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34E0" w:rsidRDefault="00CA34E0" w:rsidP="00CA34E0">
      <w:pPr>
        <w:spacing w:beforeLines="50" w:before="156" w:afterLines="50" w:after="156" w:line="460" w:lineRule="exact"/>
        <w:jc w:val="center"/>
        <w:rPr>
          <w:rFonts w:ascii="宋体" w:hAnsi="宋体"/>
          <w:bCs/>
          <w:iCs/>
          <w:color w:val="000000"/>
          <w:sz w:val="24"/>
        </w:rPr>
      </w:pPr>
      <w:r>
        <w:rPr>
          <w:rFonts w:ascii="宋体" w:hAnsi="宋体" w:hint="eastAsia"/>
          <w:bCs/>
          <w:iCs/>
          <w:color w:val="000000"/>
          <w:sz w:val="24"/>
        </w:rPr>
        <w:t>证券代码：000661                              证券简称：长春高新</w:t>
      </w:r>
    </w:p>
    <w:p w:rsidR="00CA34E0" w:rsidRPr="00B154E5" w:rsidRDefault="00CA34E0" w:rsidP="00CA34E0">
      <w:pPr>
        <w:spacing w:beforeLines="50" w:before="156" w:afterLines="50" w:after="156" w:line="460" w:lineRule="exact"/>
        <w:ind w:firstLineChars="200" w:firstLine="643"/>
        <w:jc w:val="center"/>
        <w:rPr>
          <w:rFonts w:ascii="黑体" w:eastAsia="黑体" w:hAnsi="黑体"/>
          <w:b/>
          <w:bCs/>
          <w:iCs/>
          <w:color w:val="000000"/>
          <w:sz w:val="32"/>
          <w:szCs w:val="32"/>
        </w:rPr>
      </w:pPr>
      <w:r w:rsidRPr="00B154E5">
        <w:rPr>
          <w:rFonts w:ascii="黑体" w:eastAsia="黑体" w:hAnsi="黑体" w:hint="eastAsia"/>
          <w:b/>
          <w:bCs/>
          <w:iCs/>
          <w:color w:val="000000"/>
          <w:sz w:val="32"/>
          <w:szCs w:val="32"/>
        </w:rPr>
        <w:t>长春高新技术产业（集团）股份有限公司</w:t>
      </w:r>
    </w:p>
    <w:p w:rsidR="00CA34E0" w:rsidRPr="00B154E5" w:rsidRDefault="00CA34E0" w:rsidP="00CA34E0">
      <w:pPr>
        <w:spacing w:beforeLines="50" w:before="156" w:afterLines="50" w:after="156" w:line="460" w:lineRule="exact"/>
        <w:ind w:firstLineChars="200" w:firstLine="643"/>
        <w:jc w:val="center"/>
        <w:rPr>
          <w:rFonts w:ascii="黑体" w:eastAsia="黑体" w:hAnsi="黑体"/>
          <w:b/>
          <w:bCs/>
          <w:iCs/>
          <w:color w:val="000000"/>
          <w:sz w:val="32"/>
          <w:szCs w:val="32"/>
        </w:rPr>
      </w:pPr>
      <w:r w:rsidRPr="00B154E5">
        <w:rPr>
          <w:rFonts w:ascii="黑体" w:eastAsia="黑体" w:hAnsi="黑体" w:hint="eastAsia"/>
          <w:b/>
          <w:bCs/>
          <w:iCs/>
          <w:color w:val="000000"/>
          <w:sz w:val="32"/>
          <w:szCs w:val="32"/>
        </w:rPr>
        <w:t>投资者关系活动记录表</w:t>
      </w:r>
    </w:p>
    <w:tbl>
      <w:tblPr>
        <w:tblW w:w="90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5954"/>
      </w:tblGrid>
      <w:tr w:rsidR="00CA34E0" w:rsidRPr="00684615" w:rsidTr="00A742AC">
        <w:tc>
          <w:tcPr>
            <w:tcW w:w="3119" w:type="dxa"/>
            <w:hideMark/>
          </w:tcPr>
          <w:p w:rsidR="00CA34E0" w:rsidRPr="00684615" w:rsidRDefault="00CA34E0" w:rsidP="00A742AC">
            <w:pPr>
              <w:spacing w:line="276" w:lineRule="auto"/>
              <w:ind w:firstLineChars="50" w:firstLine="105"/>
              <w:rPr>
                <w:rFonts w:ascii="宋体"/>
                <w:bCs/>
                <w:iCs/>
                <w:color w:val="000000"/>
                <w:kern w:val="0"/>
                <w:szCs w:val="21"/>
              </w:rPr>
            </w:pPr>
            <w:r w:rsidRPr="00684615">
              <w:rPr>
                <w:rFonts w:ascii="宋体" w:hAnsi="宋体" w:hint="eastAsia"/>
                <w:bCs/>
                <w:iCs/>
                <w:color w:val="000000"/>
                <w:kern w:val="0"/>
                <w:szCs w:val="21"/>
              </w:rPr>
              <w:t>投资者关系活动类别</w:t>
            </w:r>
          </w:p>
        </w:tc>
        <w:tc>
          <w:tcPr>
            <w:tcW w:w="5954" w:type="dxa"/>
            <w:hideMark/>
          </w:tcPr>
          <w:p w:rsidR="00CA34E0" w:rsidRPr="00684615" w:rsidRDefault="00F70FC7" w:rsidP="00C76D38">
            <w:pPr>
              <w:spacing w:line="276" w:lineRule="auto"/>
              <w:ind w:firstLineChars="200" w:firstLine="420"/>
              <w:rPr>
                <w:rFonts w:ascii="宋体"/>
                <w:bCs/>
                <w:iCs/>
                <w:color w:val="000000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长春高新</w:t>
            </w:r>
            <w:r>
              <w:rPr>
                <w:rFonts w:ascii="宋体" w:hAnsi="宋体" w:hint="eastAsia"/>
                <w:bCs/>
                <w:iCs/>
                <w:color w:val="000000"/>
                <w:kern w:val="0"/>
                <w:szCs w:val="21"/>
              </w:rPr>
              <w:t>机构投资者调研</w:t>
            </w:r>
          </w:p>
        </w:tc>
      </w:tr>
      <w:tr w:rsidR="00CA34E0" w:rsidRPr="0092182D" w:rsidTr="00A742AC">
        <w:tc>
          <w:tcPr>
            <w:tcW w:w="3119" w:type="dxa"/>
            <w:vAlign w:val="center"/>
            <w:hideMark/>
          </w:tcPr>
          <w:p w:rsidR="00CA34E0" w:rsidRPr="00684615" w:rsidRDefault="00CA34E0" w:rsidP="00A742AC">
            <w:pPr>
              <w:spacing w:line="276" w:lineRule="auto"/>
              <w:ind w:firstLineChars="50" w:firstLine="105"/>
              <w:rPr>
                <w:rFonts w:ascii="宋体"/>
                <w:bCs/>
                <w:iCs/>
                <w:color w:val="000000"/>
                <w:kern w:val="0"/>
                <w:szCs w:val="21"/>
              </w:rPr>
            </w:pPr>
            <w:r w:rsidRPr="00684615">
              <w:rPr>
                <w:rFonts w:ascii="宋体" w:hAnsi="宋体" w:hint="eastAsia"/>
                <w:bCs/>
                <w:iCs/>
                <w:color w:val="000000"/>
                <w:kern w:val="0"/>
                <w:szCs w:val="21"/>
              </w:rPr>
              <w:t>参与单位名称</w:t>
            </w:r>
          </w:p>
        </w:tc>
        <w:tc>
          <w:tcPr>
            <w:tcW w:w="5954" w:type="dxa"/>
            <w:hideMark/>
          </w:tcPr>
          <w:p w:rsidR="00CA34E0" w:rsidRPr="00634478" w:rsidRDefault="001675FC" w:rsidP="00B006E7">
            <w:pPr>
              <w:spacing w:line="276" w:lineRule="auto"/>
              <w:ind w:firstLineChars="200" w:firstLine="420"/>
              <w:rPr>
                <w:rFonts w:ascii="宋体"/>
                <w:bCs/>
                <w:iCs/>
                <w:color w:val="000000"/>
                <w:kern w:val="0"/>
                <w:szCs w:val="21"/>
              </w:rPr>
            </w:pPr>
            <w:r>
              <w:rPr>
                <w:rFonts w:ascii="宋体" w:hint="eastAsia"/>
                <w:bCs/>
                <w:iCs/>
                <w:color w:val="000000"/>
                <w:kern w:val="0"/>
                <w:szCs w:val="21"/>
              </w:rPr>
              <w:t>广发证券、</w:t>
            </w:r>
            <w:r w:rsidR="00485374">
              <w:rPr>
                <w:rFonts w:ascii="宋体" w:hint="eastAsia"/>
                <w:bCs/>
                <w:iCs/>
                <w:color w:val="000000"/>
                <w:kern w:val="0"/>
                <w:szCs w:val="21"/>
              </w:rPr>
              <w:t>泰康资管、泰山保险、嘉实基金、弘尚资产、</w:t>
            </w:r>
            <w:r w:rsidR="004D2198">
              <w:rPr>
                <w:rFonts w:ascii="宋体" w:hint="eastAsia"/>
                <w:bCs/>
                <w:iCs/>
                <w:color w:val="000000"/>
                <w:kern w:val="0"/>
                <w:szCs w:val="21"/>
              </w:rPr>
              <w:t>汐泰投资、</w:t>
            </w:r>
            <w:r w:rsidR="00485374" w:rsidRPr="00485374">
              <w:rPr>
                <w:rFonts w:ascii="宋体" w:hint="eastAsia"/>
                <w:bCs/>
                <w:iCs/>
                <w:color w:val="000000"/>
                <w:kern w:val="0"/>
                <w:szCs w:val="21"/>
              </w:rPr>
              <w:t>景泰利豐</w:t>
            </w:r>
            <w:r w:rsidR="00485374">
              <w:rPr>
                <w:rFonts w:ascii="宋体" w:hint="eastAsia"/>
                <w:bCs/>
                <w:iCs/>
                <w:color w:val="000000"/>
                <w:kern w:val="0"/>
                <w:szCs w:val="21"/>
              </w:rPr>
              <w:t>7</w:t>
            </w:r>
            <w:r w:rsidR="00F70FC7">
              <w:rPr>
                <w:rFonts w:ascii="宋体" w:hint="eastAsia"/>
                <w:bCs/>
                <w:iCs/>
                <w:color w:val="000000"/>
                <w:kern w:val="0"/>
                <w:szCs w:val="21"/>
              </w:rPr>
              <w:t>家</w:t>
            </w:r>
            <w:r w:rsidR="00CC7105">
              <w:rPr>
                <w:rFonts w:ascii="宋体" w:hint="eastAsia"/>
                <w:bCs/>
                <w:iCs/>
                <w:color w:val="000000"/>
                <w:kern w:val="0"/>
                <w:szCs w:val="21"/>
              </w:rPr>
              <w:t>机构投资者。</w:t>
            </w:r>
          </w:p>
        </w:tc>
      </w:tr>
      <w:tr w:rsidR="00CA34E0" w:rsidRPr="00684615" w:rsidTr="00A742AC">
        <w:tc>
          <w:tcPr>
            <w:tcW w:w="3119" w:type="dxa"/>
            <w:hideMark/>
          </w:tcPr>
          <w:p w:rsidR="00CA34E0" w:rsidRPr="00684615" w:rsidRDefault="00CA34E0" w:rsidP="00A742AC">
            <w:pPr>
              <w:spacing w:line="276" w:lineRule="auto"/>
              <w:ind w:firstLineChars="50" w:firstLine="105"/>
              <w:rPr>
                <w:rFonts w:ascii="宋体"/>
                <w:bCs/>
                <w:iCs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iCs/>
                <w:color w:val="000000"/>
                <w:kern w:val="0"/>
                <w:szCs w:val="21"/>
              </w:rPr>
              <w:t>日期</w:t>
            </w:r>
          </w:p>
        </w:tc>
        <w:tc>
          <w:tcPr>
            <w:tcW w:w="5954" w:type="dxa"/>
            <w:hideMark/>
          </w:tcPr>
          <w:p w:rsidR="00CA34E0" w:rsidRPr="00361642" w:rsidRDefault="00CA34E0" w:rsidP="00DB7E6E">
            <w:pPr>
              <w:spacing w:line="276" w:lineRule="auto"/>
              <w:ind w:firstLineChars="200" w:firstLine="420"/>
              <w:rPr>
                <w:rFonts w:ascii="宋体" w:hAnsi="宋体"/>
                <w:bCs/>
                <w:iCs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bCs/>
                <w:iCs/>
                <w:color w:val="000000"/>
                <w:kern w:val="0"/>
                <w:szCs w:val="21"/>
              </w:rPr>
              <w:t>201</w:t>
            </w:r>
            <w:r w:rsidR="00C83C42">
              <w:rPr>
                <w:rFonts w:ascii="宋体" w:hAnsi="宋体"/>
                <w:bCs/>
                <w:iCs/>
                <w:color w:val="000000"/>
                <w:kern w:val="0"/>
                <w:szCs w:val="21"/>
              </w:rPr>
              <w:t>7</w:t>
            </w:r>
            <w:r>
              <w:rPr>
                <w:rFonts w:ascii="宋体" w:hAnsi="宋体" w:hint="eastAsia"/>
                <w:bCs/>
                <w:iCs/>
                <w:color w:val="000000"/>
                <w:kern w:val="0"/>
                <w:szCs w:val="21"/>
              </w:rPr>
              <w:t>年</w:t>
            </w:r>
            <w:r w:rsidR="00A718DD">
              <w:rPr>
                <w:rFonts w:ascii="宋体" w:hAnsi="宋体" w:hint="eastAsia"/>
                <w:bCs/>
                <w:iCs/>
                <w:color w:val="000000"/>
                <w:kern w:val="0"/>
                <w:szCs w:val="21"/>
              </w:rPr>
              <w:t>1</w:t>
            </w:r>
            <w:r w:rsidR="00A718DD">
              <w:rPr>
                <w:rFonts w:ascii="宋体" w:hAnsi="宋体"/>
                <w:bCs/>
                <w:iCs/>
                <w:color w:val="000000"/>
                <w:kern w:val="0"/>
                <w:szCs w:val="21"/>
              </w:rPr>
              <w:t>2</w:t>
            </w:r>
            <w:r>
              <w:rPr>
                <w:rFonts w:ascii="宋体" w:hAnsi="宋体" w:hint="eastAsia"/>
                <w:bCs/>
                <w:iCs/>
                <w:color w:val="000000"/>
                <w:kern w:val="0"/>
                <w:szCs w:val="21"/>
              </w:rPr>
              <w:t>月</w:t>
            </w:r>
            <w:r w:rsidR="002F0B79">
              <w:rPr>
                <w:rFonts w:ascii="宋体" w:hAnsi="宋体" w:hint="eastAsia"/>
                <w:bCs/>
                <w:iCs/>
                <w:color w:val="000000"/>
                <w:kern w:val="0"/>
                <w:szCs w:val="21"/>
              </w:rPr>
              <w:t>4</w:t>
            </w:r>
            <w:r>
              <w:rPr>
                <w:rFonts w:ascii="宋体" w:hAnsi="宋体" w:hint="eastAsia"/>
                <w:bCs/>
                <w:iCs/>
                <w:color w:val="000000"/>
                <w:kern w:val="0"/>
                <w:szCs w:val="21"/>
              </w:rPr>
              <w:t>日</w:t>
            </w:r>
          </w:p>
        </w:tc>
      </w:tr>
      <w:tr w:rsidR="00CA34E0" w:rsidRPr="00684615" w:rsidTr="00A742AC">
        <w:tc>
          <w:tcPr>
            <w:tcW w:w="3119" w:type="dxa"/>
            <w:hideMark/>
          </w:tcPr>
          <w:p w:rsidR="00CA34E0" w:rsidRPr="00684615" w:rsidRDefault="00CA34E0" w:rsidP="00A742AC">
            <w:pPr>
              <w:spacing w:line="276" w:lineRule="auto"/>
              <w:ind w:firstLineChars="50" w:firstLine="105"/>
              <w:rPr>
                <w:rFonts w:ascii="宋体"/>
                <w:bCs/>
                <w:iCs/>
                <w:color w:val="000000"/>
                <w:kern w:val="0"/>
                <w:szCs w:val="21"/>
              </w:rPr>
            </w:pPr>
            <w:r w:rsidRPr="00684615">
              <w:rPr>
                <w:rFonts w:ascii="宋体" w:hAnsi="宋体" w:hint="eastAsia"/>
                <w:bCs/>
                <w:iCs/>
                <w:color w:val="000000"/>
                <w:kern w:val="0"/>
                <w:szCs w:val="21"/>
              </w:rPr>
              <w:t>地点</w:t>
            </w:r>
          </w:p>
        </w:tc>
        <w:tc>
          <w:tcPr>
            <w:tcW w:w="5954" w:type="dxa"/>
            <w:hideMark/>
          </w:tcPr>
          <w:p w:rsidR="00CA34E0" w:rsidRPr="00684615" w:rsidRDefault="00F70FC7" w:rsidP="001D220B">
            <w:pPr>
              <w:spacing w:line="276" w:lineRule="auto"/>
              <w:ind w:firstLineChars="200" w:firstLine="420"/>
              <w:rPr>
                <w:rFonts w:ascii="宋体"/>
                <w:bCs/>
                <w:iCs/>
                <w:color w:val="000000"/>
                <w:kern w:val="0"/>
                <w:szCs w:val="21"/>
              </w:rPr>
            </w:pPr>
            <w:r>
              <w:rPr>
                <w:rFonts w:ascii="宋体" w:hint="eastAsia"/>
                <w:bCs/>
                <w:iCs/>
                <w:color w:val="000000"/>
                <w:kern w:val="0"/>
                <w:szCs w:val="21"/>
              </w:rPr>
              <w:t>公司会议室</w:t>
            </w:r>
          </w:p>
        </w:tc>
      </w:tr>
      <w:tr w:rsidR="00CA34E0" w:rsidRPr="00684615" w:rsidTr="00A742AC">
        <w:tc>
          <w:tcPr>
            <w:tcW w:w="3119" w:type="dxa"/>
            <w:hideMark/>
          </w:tcPr>
          <w:p w:rsidR="00CA34E0" w:rsidRPr="00684615" w:rsidRDefault="00CA34E0" w:rsidP="00A742AC">
            <w:pPr>
              <w:spacing w:line="276" w:lineRule="auto"/>
              <w:ind w:firstLineChars="50" w:firstLine="105"/>
              <w:rPr>
                <w:rFonts w:ascii="宋体"/>
                <w:bCs/>
                <w:iCs/>
                <w:color w:val="000000"/>
                <w:kern w:val="0"/>
                <w:szCs w:val="21"/>
              </w:rPr>
            </w:pPr>
            <w:r w:rsidRPr="00684615">
              <w:rPr>
                <w:rFonts w:ascii="宋体" w:hAnsi="宋体" w:hint="eastAsia"/>
                <w:bCs/>
                <w:iCs/>
                <w:color w:val="000000"/>
                <w:kern w:val="0"/>
                <w:szCs w:val="21"/>
              </w:rPr>
              <w:t>上市公司接待人员姓名</w:t>
            </w:r>
          </w:p>
        </w:tc>
        <w:tc>
          <w:tcPr>
            <w:tcW w:w="5954" w:type="dxa"/>
            <w:hideMark/>
          </w:tcPr>
          <w:p w:rsidR="00CA34E0" w:rsidRPr="00684615" w:rsidRDefault="00CA34E0" w:rsidP="00A742AC">
            <w:pPr>
              <w:spacing w:line="276" w:lineRule="auto"/>
              <w:ind w:firstLineChars="200" w:firstLine="420"/>
              <w:rPr>
                <w:rFonts w:ascii="宋体"/>
                <w:bCs/>
                <w:iCs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iCs/>
                <w:color w:val="000000"/>
                <w:kern w:val="0"/>
                <w:szCs w:val="21"/>
              </w:rPr>
              <w:t>董事会</w:t>
            </w:r>
            <w:r>
              <w:rPr>
                <w:rFonts w:ascii="宋体" w:hAnsi="宋体"/>
                <w:bCs/>
                <w:iCs/>
                <w:color w:val="000000"/>
                <w:kern w:val="0"/>
                <w:szCs w:val="21"/>
              </w:rPr>
              <w:t>秘书张德申先生</w:t>
            </w:r>
          </w:p>
        </w:tc>
      </w:tr>
      <w:tr w:rsidR="00CA34E0" w:rsidRPr="00684615" w:rsidTr="00A742AC">
        <w:tc>
          <w:tcPr>
            <w:tcW w:w="3119" w:type="dxa"/>
            <w:vAlign w:val="center"/>
          </w:tcPr>
          <w:p w:rsidR="00CA34E0" w:rsidRPr="00684615" w:rsidRDefault="00CA34E0" w:rsidP="00A742AC">
            <w:pPr>
              <w:spacing w:line="276" w:lineRule="auto"/>
              <w:ind w:firstLineChars="50" w:firstLine="105"/>
              <w:rPr>
                <w:rFonts w:ascii="宋体"/>
                <w:bCs/>
                <w:iCs/>
                <w:color w:val="000000"/>
                <w:kern w:val="0"/>
                <w:szCs w:val="21"/>
              </w:rPr>
            </w:pPr>
            <w:r w:rsidRPr="00684615">
              <w:rPr>
                <w:rFonts w:ascii="宋体" w:hAnsi="宋体" w:hint="eastAsia"/>
                <w:bCs/>
                <w:iCs/>
                <w:color w:val="000000"/>
                <w:kern w:val="0"/>
                <w:szCs w:val="21"/>
              </w:rPr>
              <w:t>投资者关系活动主要内容介绍</w:t>
            </w:r>
          </w:p>
        </w:tc>
        <w:tc>
          <w:tcPr>
            <w:tcW w:w="5954" w:type="dxa"/>
            <w:hideMark/>
          </w:tcPr>
          <w:p w:rsidR="00CA34E0" w:rsidRPr="0092182D" w:rsidRDefault="00CA34E0" w:rsidP="00A742AC">
            <w:pPr>
              <w:spacing w:line="276" w:lineRule="auto"/>
              <w:ind w:firstLineChars="200" w:firstLine="420"/>
              <w:jc w:val="left"/>
              <w:rPr>
                <w:rFonts w:ascii="宋体" w:hAnsi="宋体"/>
                <w:bCs/>
                <w:iCs/>
                <w:color w:val="000000"/>
                <w:kern w:val="0"/>
                <w:szCs w:val="21"/>
              </w:rPr>
            </w:pPr>
            <w:r w:rsidRPr="0092182D">
              <w:rPr>
                <w:rFonts w:ascii="宋体" w:hAnsi="宋体" w:hint="eastAsia"/>
                <w:bCs/>
                <w:iCs/>
                <w:color w:val="000000"/>
                <w:kern w:val="0"/>
                <w:szCs w:val="21"/>
              </w:rPr>
              <w:t>详见附件</w:t>
            </w:r>
          </w:p>
        </w:tc>
      </w:tr>
      <w:tr w:rsidR="00CA34E0" w:rsidRPr="00684615" w:rsidTr="00A742AC">
        <w:tc>
          <w:tcPr>
            <w:tcW w:w="3119" w:type="dxa"/>
            <w:vAlign w:val="center"/>
            <w:hideMark/>
          </w:tcPr>
          <w:p w:rsidR="00CA34E0" w:rsidRPr="00684615" w:rsidRDefault="00CA34E0" w:rsidP="00A742AC">
            <w:pPr>
              <w:spacing w:line="276" w:lineRule="auto"/>
              <w:ind w:firstLineChars="50" w:firstLine="105"/>
              <w:rPr>
                <w:rFonts w:ascii="宋体"/>
                <w:bCs/>
                <w:iCs/>
                <w:color w:val="000000"/>
                <w:kern w:val="0"/>
                <w:szCs w:val="21"/>
              </w:rPr>
            </w:pPr>
            <w:r w:rsidRPr="00684615">
              <w:rPr>
                <w:rFonts w:ascii="宋体" w:hAnsi="宋体" w:hint="eastAsia"/>
                <w:bCs/>
                <w:iCs/>
                <w:color w:val="000000"/>
                <w:kern w:val="0"/>
                <w:szCs w:val="21"/>
              </w:rPr>
              <w:t>相关说明</w:t>
            </w:r>
          </w:p>
        </w:tc>
        <w:tc>
          <w:tcPr>
            <w:tcW w:w="5954" w:type="dxa"/>
            <w:hideMark/>
          </w:tcPr>
          <w:p w:rsidR="00CA34E0" w:rsidRPr="00684615" w:rsidRDefault="00CA34E0" w:rsidP="00A742AC">
            <w:pPr>
              <w:spacing w:line="276" w:lineRule="auto"/>
              <w:ind w:firstLineChars="200" w:firstLine="420"/>
              <w:rPr>
                <w:rFonts w:ascii="宋体"/>
                <w:bCs/>
                <w:iCs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iCs/>
                <w:color w:val="000000"/>
                <w:kern w:val="0"/>
                <w:szCs w:val="21"/>
              </w:rPr>
              <w:t>以往机构调研中公司回答过的问题，本次活动披露附件中未做重复介绍；公司接待人员与投资者交流过程中，严格遵守</w:t>
            </w:r>
            <w:r w:rsidRPr="00684615">
              <w:rPr>
                <w:rFonts w:ascii="宋体" w:hAnsi="宋体" w:hint="eastAsia"/>
                <w:bCs/>
                <w:iCs/>
                <w:color w:val="000000"/>
                <w:kern w:val="0"/>
                <w:szCs w:val="21"/>
              </w:rPr>
              <w:t>有关</w:t>
            </w:r>
            <w:r>
              <w:rPr>
                <w:rFonts w:ascii="宋体" w:hAnsi="宋体" w:hint="eastAsia"/>
                <w:bCs/>
                <w:iCs/>
                <w:color w:val="000000"/>
                <w:kern w:val="0"/>
                <w:szCs w:val="21"/>
              </w:rPr>
              <w:t>规章制度，</w:t>
            </w:r>
            <w:r w:rsidRPr="00684615">
              <w:rPr>
                <w:rFonts w:ascii="宋体" w:hAnsi="宋体" w:hint="eastAsia"/>
                <w:bCs/>
                <w:iCs/>
                <w:color w:val="000000"/>
                <w:kern w:val="0"/>
                <w:szCs w:val="21"/>
              </w:rPr>
              <w:t>未</w:t>
            </w:r>
            <w:r>
              <w:rPr>
                <w:rFonts w:ascii="宋体" w:hAnsi="宋体" w:hint="eastAsia"/>
                <w:bCs/>
                <w:iCs/>
                <w:color w:val="000000"/>
                <w:kern w:val="0"/>
                <w:szCs w:val="21"/>
              </w:rPr>
              <w:t>泄露公司尚未</w:t>
            </w:r>
            <w:r w:rsidRPr="00684615">
              <w:rPr>
                <w:rFonts w:ascii="宋体" w:hAnsi="宋体" w:hint="eastAsia"/>
                <w:bCs/>
                <w:iCs/>
                <w:color w:val="000000"/>
                <w:kern w:val="0"/>
                <w:szCs w:val="21"/>
              </w:rPr>
              <w:t>公开</w:t>
            </w:r>
            <w:r>
              <w:rPr>
                <w:rFonts w:ascii="宋体" w:hAnsi="宋体" w:hint="eastAsia"/>
                <w:bCs/>
                <w:iCs/>
                <w:color w:val="000000"/>
                <w:kern w:val="0"/>
                <w:szCs w:val="21"/>
              </w:rPr>
              <w:t>的重大信息</w:t>
            </w:r>
            <w:r w:rsidRPr="00684615">
              <w:rPr>
                <w:rFonts w:ascii="宋体" w:hAnsi="宋体" w:hint="eastAsia"/>
                <w:bCs/>
                <w:iCs/>
                <w:color w:val="000000"/>
                <w:kern w:val="0"/>
                <w:szCs w:val="21"/>
              </w:rPr>
              <w:t>。</w:t>
            </w:r>
          </w:p>
        </w:tc>
      </w:tr>
    </w:tbl>
    <w:p w:rsidR="00CA34E0" w:rsidRDefault="00CA34E0" w:rsidP="00CA34E0">
      <w:pPr>
        <w:spacing w:line="460" w:lineRule="exact"/>
        <w:ind w:firstLineChars="200" w:firstLine="420"/>
        <w:rPr>
          <w:rFonts w:ascii="宋体" w:hAnsi="宋体"/>
          <w:bCs/>
          <w:iCs/>
          <w:color w:val="000000"/>
          <w:kern w:val="0"/>
          <w:szCs w:val="21"/>
        </w:rPr>
      </w:pPr>
    </w:p>
    <w:p w:rsidR="00CA34E0" w:rsidRPr="007766AF" w:rsidRDefault="00CA34E0" w:rsidP="00CA34E0">
      <w:pPr>
        <w:spacing w:after="240" w:line="420" w:lineRule="exact"/>
        <w:ind w:firstLineChars="200" w:firstLine="482"/>
        <w:rPr>
          <w:rFonts w:ascii="宋体" w:hAnsi="宋体"/>
          <w:b/>
          <w:sz w:val="24"/>
        </w:rPr>
      </w:pPr>
      <w:r w:rsidRPr="007766AF">
        <w:rPr>
          <w:rFonts w:ascii="宋体" w:hAnsi="宋体" w:hint="eastAsia"/>
          <w:b/>
          <w:sz w:val="24"/>
        </w:rPr>
        <w:t>附件：投资者关系活动主要内容介绍</w:t>
      </w:r>
    </w:p>
    <w:p w:rsidR="00167A96" w:rsidRPr="0098461B" w:rsidRDefault="00167A96" w:rsidP="00167A96">
      <w:pPr>
        <w:spacing w:before="240" w:line="500" w:lineRule="exact"/>
        <w:ind w:firstLineChars="200" w:firstLine="482"/>
        <w:rPr>
          <w:b/>
          <w:sz w:val="24"/>
        </w:rPr>
      </w:pPr>
      <w:r w:rsidRPr="0098461B">
        <w:rPr>
          <w:rFonts w:hint="eastAsia"/>
          <w:b/>
          <w:sz w:val="24"/>
        </w:rPr>
        <w:t>问</w:t>
      </w:r>
      <w:r w:rsidRPr="0098461B">
        <w:rPr>
          <w:b/>
          <w:sz w:val="24"/>
        </w:rPr>
        <w:t>：</w:t>
      </w:r>
      <w:r>
        <w:rPr>
          <w:rFonts w:hint="eastAsia"/>
          <w:b/>
          <w:sz w:val="24"/>
        </w:rPr>
        <w:t>百克生物的</w:t>
      </w:r>
      <w:bookmarkStart w:id="0" w:name="_Hlk500147479"/>
      <w:r>
        <w:rPr>
          <w:rFonts w:hint="eastAsia"/>
          <w:b/>
          <w:sz w:val="24"/>
        </w:rPr>
        <w:t>水痘疫苗</w:t>
      </w:r>
      <w:bookmarkEnd w:id="0"/>
      <w:r>
        <w:rPr>
          <w:rFonts w:hint="eastAsia"/>
          <w:b/>
          <w:sz w:val="24"/>
        </w:rPr>
        <w:t>出口情况如何？</w:t>
      </w:r>
    </w:p>
    <w:p w:rsidR="00167A96" w:rsidRDefault="00167A96" w:rsidP="00167A96">
      <w:pPr>
        <w:spacing w:line="500" w:lineRule="exact"/>
        <w:ind w:firstLineChars="200" w:firstLine="480"/>
        <w:rPr>
          <w:b/>
          <w:sz w:val="24"/>
        </w:rPr>
      </w:pPr>
      <w:r>
        <w:rPr>
          <w:rFonts w:ascii="宋体" w:hAnsi="宋体" w:hint="eastAsia"/>
          <w:bCs/>
          <w:iCs/>
          <w:color w:val="000000"/>
          <w:kern w:val="0"/>
          <w:sz w:val="24"/>
          <w:szCs w:val="21"/>
        </w:rPr>
        <w:t>答：</w:t>
      </w:r>
      <w:r w:rsidRPr="00167A96">
        <w:rPr>
          <w:rFonts w:ascii="宋体" w:hAnsi="宋体" w:hint="eastAsia"/>
          <w:bCs/>
          <w:iCs/>
          <w:color w:val="000000"/>
          <w:kern w:val="0"/>
          <w:sz w:val="24"/>
          <w:szCs w:val="21"/>
        </w:rPr>
        <w:t>水痘疫苗</w:t>
      </w:r>
      <w:r>
        <w:rPr>
          <w:rFonts w:ascii="宋体" w:hAnsi="宋体" w:hint="eastAsia"/>
          <w:bCs/>
          <w:iCs/>
          <w:color w:val="000000"/>
          <w:kern w:val="0"/>
          <w:sz w:val="24"/>
          <w:szCs w:val="21"/>
        </w:rPr>
        <w:t>出口情况正常，预计与去年持平或略有增长。</w:t>
      </w:r>
    </w:p>
    <w:p w:rsidR="0098461B" w:rsidRPr="0098461B" w:rsidRDefault="0098461B" w:rsidP="00167A96">
      <w:pPr>
        <w:spacing w:before="240" w:line="500" w:lineRule="exact"/>
        <w:ind w:firstLineChars="200" w:firstLine="482"/>
        <w:rPr>
          <w:b/>
          <w:sz w:val="24"/>
        </w:rPr>
      </w:pPr>
      <w:r>
        <w:rPr>
          <w:rFonts w:hint="eastAsia"/>
          <w:b/>
          <w:sz w:val="24"/>
        </w:rPr>
        <w:t>问</w:t>
      </w:r>
      <w:r>
        <w:rPr>
          <w:b/>
          <w:sz w:val="24"/>
        </w:rPr>
        <w:t>：</w:t>
      </w:r>
      <w:r w:rsidR="006B07C6">
        <w:rPr>
          <w:rFonts w:hint="eastAsia"/>
          <w:b/>
          <w:sz w:val="24"/>
        </w:rPr>
        <w:t>狂犬病</w:t>
      </w:r>
      <w:r w:rsidR="00A718DD">
        <w:rPr>
          <w:rFonts w:hint="eastAsia"/>
          <w:b/>
          <w:sz w:val="24"/>
        </w:rPr>
        <w:t>疫苗三季度情况？</w:t>
      </w:r>
    </w:p>
    <w:p w:rsidR="0098461B" w:rsidRPr="00693C7E" w:rsidRDefault="00167A96" w:rsidP="0098461B">
      <w:pPr>
        <w:spacing w:line="500" w:lineRule="exact"/>
        <w:ind w:firstLineChars="200" w:firstLine="480"/>
        <w:rPr>
          <w:rFonts w:ascii="宋体" w:hAnsi="宋体"/>
          <w:bCs/>
          <w:iCs/>
          <w:color w:val="000000"/>
          <w:kern w:val="0"/>
          <w:sz w:val="24"/>
          <w:szCs w:val="21"/>
        </w:rPr>
      </w:pPr>
      <w:r>
        <w:rPr>
          <w:rFonts w:ascii="宋体" w:hAnsi="宋体" w:hint="eastAsia"/>
          <w:bCs/>
          <w:iCs/>
          <w:color w:val="000000"/>
          <w:kern w:val="0"/>
          <w:sz w:val="24"/>
          <w:szCs w:val="21"/>
        </w:rPr>
        <w:t>答：狂犬疫苗</w:t>
      </w:r>
      <w:r w:rsidR="000D49B2">
        <w:rPr>
          <w:rFonts w:ascii="宋体" w:hAnsi="宋体" w:hint="eastAsia"/>
          <w:bCs/>
          <w:iCs/>
          <w:color w:val="000000"/>
          <w:kern w:val="0"/>
          <w:sz w:val="24"/>
          <w:szCs w:val="21"/>
        </w:rPr>
        <w:t>批签发、市场销售</w:t>
      </w:r>
      <w:r>
        <w:rPr>
          <w:rFonts w:ascii="宋体" w:hAnsi="宋体" w:hint="eastAsia"/>
          <w:bCs/>
          <w:iCs/>
          <w:color w:val="000000"/>
          <w:kern w:val="0"/>
          <w:sz w:val="24"/>
          <w:szCs w:val="21"/>
        </w:rPr>
        <w:t>情况良好，</w:t>
      </w:r>
      <w:r w:rsidR="000D49B2">
        <w:rPr>
          <w:rFonts w:ascii="宋体" w:hAnsi="宋体" w:hint="eastAsia"/>
          <w:bCs/>
          <w:iCs/>
          <w:color w:val="000000"/>
          <w:kern w:val="0"/>
          <w:sz w:val="24"/>
          <w:szCs w:val="21"/>
        </w:rPr>
        <w:t>迈丰药业</w:t>
      </w:r>
      <w:r>
        <w:rPr>
          <w:rFonts w:ascii="宋体" w:hAnsi="宋体" w:hint="eastAsia"/>
          <w:bCs/>
          <w:iCs/>
          <w:color w:val="000000"/>
          <w:kern w:val="0"/>
          <w:sz w:val="24"/>
          <w:szCs w:val="21"/>
        </w:rPr>
        <w:t>有望继续减亏。</w:t>
      </w:r>
    </w:p>
    <w:p w:rsidR="0098461B" w:rsidRDefault="0098461B" w:rsidP="00167A96">
      <w:pPr>
        <w:spacing w:before="240" w:line="500" w:lineRule="exact"/>
        <w:ind w:firstLineChars="200" w:firstLine="482"/>
        <w:rPr>
          <w:b/>
          <w:sz w:val="24"/>
        </w:rPr>
      </w:pPr>
      <w:r w:rsidRPr="0098461B">
        <w:rPr>
          <w:rFonts w:hint="eastAsia"/>
          <w:b/>
          <w:sz w:val="24"/>
        </w:rPr>
        <w:t>问</w:t>
      </w:r>
      <w:r w:rsidRPr="0098461B">
        <w:rPr>
          <w:b/>
          <w:sz w:val="24"/>
        </w:rPr>
        <w:t>：</w:t>
      </w:r>
      <w:r w:rsidR="00A718DD">
        <w:rPr>
          <w:rFonts w:hint="eastAsia"/>
          <w:b/>
          <w:sz w:val="24"/>
        </w:rPr>
        <w:t>公司地产情况如何？</w:t>
      </w:r>
    </w:p>
    <w:p w:rsidR="0098461B" w:rsidRDefault="0098461B" w:rsidP="0098461B">
      <w:pPr>
        <w:spacing w:line="360" w:lineRule="auto"/>
        <w:ind w:firstLineChars="200" w:firstLine="480"/>
        <w:rPr>
          <w:rFonts w:ascii="宋体" w:hAnsi="宋体"/>
          <w:bCs/>
          <w:iCs/>
          <w:color w:val="000000"/>
          <w:kern w:val="0"/>
          <w:sz w:val="24"/>
          <w:szCs w:val="21"/>
        </w:rPr>
      </w:pPr>
      <w:bookmarkStart w:id="1" w:name="_Hlk491417126"/>
      <w:r>
        <w:rPr>
          <w:rFonts w:ascii="宋体" w:hAnsi="宋体" w:hint="eastAsia"/>
          <w:bCs/>
          <w:iCs/>
          <w:color w:val="000000"/>
          <w:kern w:val="0"/>
          <w:sz w:val="24"/>
          <w:szCs w:val="21"/>
        </w:rPr>
        <w:t>答：</w:t>
      </w:r>
      <w:bookmarkEnd w:id="1"/>
      <w:r w:rsidR="00A718DD">
        <w:rPr>
          <w:rFonts w:ascii="宋体" w:hAnsi="宋体" w:hint="eastAsia"/>
          <w:bCs/>
          <w:iCs/>
          <w:color w:val="000000"/>
          <w:kern w:val="0"/>
          <w:sz w:val="24"/>
          <w:szCs w:val="21"/>
        </w:rPr>
        <w:t>公司地产业务目前正在</w:t>
      </w:r>
      <w:r w:rsidR="00FD5B5A">
        <w:rPr>
          <w:rFonts w:ascii="宋体" w:hAnsi="宋体" w:hint="eastAsia"/>
          <w:bCs/>
          <w:iCs/>
          <w:color w:val="000000"/>
          <w:kern w:val="0"/>
          <w:sz w:val="24"/>
          <w:szCs w:val="21"/>
        </w:rPr>
        <w:t>陆续</w:t>
      </w:r>
      <w:r w:rsidR="00A718DD">
        <w:rPr>
          <w:rFonts w:ascii="宋体" w:hAnsi="宋体" w:hint="eastAsia"/>
          <w:bCs/>
          <w:iCs/>
          <w:color w:val="000000"/>
          <w:kern w:val="0"/>
          <w:sz w:val="24"/>
          <w:szCs w:val="21"/>
        </w:rPr>
        <w:t>进行结算</w:t>
      </w:r>
      <w:r w:rsidR="00167A96">
        <w:rPr>
          <w:rFonts w:ascii="宋体" w:hAnsi="宋体" w:hint="eastAsia"/>
          <w:bCs/>
          <w:iCs/>
          <w:color w:val="000000"/>
          <w:kern w:val="0"/>
          <w:sz w:val="24"/>
          <w:szCs w:val="21"/>
        </w:rPr>
        <w:t>。</w:t>
      </w:r>
    </w:p>
    <w:p w:rsidR="00CA34E0" w:rsidRDefault="00CA34E0" w:rsidP="00167A96">
      <w:pPr>
        <w:spacing w:before="240" w:line="360" w:lineRule="auto"/>
        <w:ind w:firstLineChars="200" w:firstLine="482"/>
        <w:rPr>
          <w:b/>
          <w:sz w:val="24"/>
        </w:rPr>
      </w:pPr>
      <w:r>
        <w:rPr>
          <w:rFonts w:hint="eastAsia"/>
          <w:b/>
          <w:sz w:val="24"/>
        </w:rPr>
        <w:t>问：</w:t>
      </w:r>
      <w:r w:rsidR="00167A96">
        <w:rPr>
          <w:rFonts w:hint="eastAsia"/>
          <w:b/>
          <w:sz w:val="24"/>
        </w:rPr>
        <w:t>华康药业近两年情况如何？</w:t>
      </w:r>
    </w:p>
    <w:p w:rsidR="00CA34E0" w:rsidRDefault="00CA34E0" w:rsidP="00937CED">
      <w:pPr>
        <w:spacing w:line="360" w:lineRule="auto"/>
        <w:ind w:firstLineChars="200" w:firstLine="480"/>
        <w:rPr>
          <w:rFonts w:ascii="宋体" w:hAnsi="宋体"/>
          <w:bCs/>
          <w:iCs/>
          <w:color w:val="000000"/>
          <w:kern w:val="0"/>
          <w:sz w:val="24"/>
          <w:szCs w:val="21"/>
        </w:rPr>
      </w:pPr>
      <w:r w:rsidRPr="00DC6EB9">
        <w:rPr>
          <w:rFonts w:ascii="宋体" w:hAnsi="宋体" w:hint="eastAsia"/>
          <w:bCs/>
          <w:iCs/>
          <w:color w:val="000000"/>
          <w:kern w:val="0"/>
          <w:sz w:val="24"/>
          <w:szCs w:val="21"/>
        </w:rPr>
        <w:t>答：</w:t>
      </w:r>
      <w:r w:rsidR="00167A96">
        <w:rPr>
          <w:rFonts w:ascii="宋体" w:hAnsi="宋体" w:hint="eastAsia"/>
          <w:bCs/>
          <w:iCs/>
          <w:color w:val="000000"/>
          <w:kern w:val="0"/>
          <w:sz w:val="24"/>
          <w:szCs w:val="21"/>
        </w:rPr>
        <w:t>鉴于中医药政策向好以及企业自身潜力的开发，华康药业近两年内会继续保持稳定、健康发展。</w:t>
      </w:r>
    </w:p>
    <w:p w:rsidR="00FD5B5A" w:rsidRPr="004D2198" w:rsidRDefault="004D2198" w:rsidP="004D2198">
      <w:pPr>
        <w:spacing w:before="240" w:line="360" w:lineRule="auto"/>
        <w:ind w:firstLineChars="200" w:firstLine="482"/>
        <w:rPr>
          <w:b/>
          <w:sz w:val="24"/>
        </w:rPr>
      </w:pPr>
      <w:r w:rsidRPr="004D2198">
        <w:rPr>
          <w:rFonts w:hint="eastAsia"/>
          <w:b/>
          <w:sz w:val="24"/>
        </w:rPr>
        <w:t>问：公司董事会即将换届，公司的发展战略会不会调整？</w:t>
      </w:r>
    </w:p>
    <w:p w:rsidR="004D2198" w:rsidRPr="00937CED" w:rsidRDefault="004D2198" w:rsidP="00937CED">
      <w:pPr>
        <w:spacing w:line="360" w:lineRule="auto"/>
        <w:ind w:firstLineChars="200" w:firstLine="480"/>
        <w:rPr>
          <w:rFonts w:ascii="宋体" w:hAnsi="宋体" w:hint="eastAsia"/>
          <w:bCs/>
          <w:iCs/>
          <w:color w:val="000000"/>
          <w:kern w:val="0"/>
          <w:sz w:val="24"/>
          <w:szCs w:val="21"/>
        </w:rPr>
      </w:pPr>
      <w:r>
        <w:rPr>
          <w:rFonts w:ascii="宋体" w:hAnsi="宋体" w:hint="eastAsia"/>
          <w:bCs/>
          <w:iCs/>
          <w:color w:val="000000"/>
          <w:kern w:val="0"/>
          <w:sz w:val="24"/>
          <w:szCs w:val="21"/>
        </w:rPr>
        <w:t>答：公司将坚定不移地坚持</w:t>
      </w:r>
      <w:r w:rsidR="00ED20A4">
        <w:rPr>
          <w:rFonts w:ascii="宋体" w:hAnsi="宋体" w:hint="eastAsia"/>
          <w:bCs/>
          <w:iCs/>
          <w:color w:val="000000"/>
          <w:kern w:val="0"/>
          <w:sz w:val="24"/>
          <w:szCs w:val="21"/>
        </w:rPr>
        <w:t>以</w:t>
      </w:r>
      <w:r>
        <w:rPr>
          <w:rFonts w:ascii="宋体" w:hAnsi="宋体" w:hint="eastAsia"/>
          <w:bCs/>
          <w:iCs/>
          <w:color w:val="000000"/>
          <w:kern w:val="0"/>
          <w:sz w:val="24"/>
          <w:szCs w:val="21"/>
        </w:rPr>
        <w:t>生物医药产业</w:t>
      </w:r>
      <w:r w:rsidR="007D2CA5">
        <w:rPr>
          <w:rFonts w:ascii="宋体" w:hAnsi="宋体" w:hint="eastAsia"/>
          <w:bCs/>
          <w:iCs/>
          <w:color w:val="000000"/>
          <w:kern w:val="0"/>
          <w:sz w:val="24"/>
          <w:szCs w:val="21"/>
        </w:rPr>
        <w:t>为主业</w:t>
      </w:r>
      <w:r>
        <w:rPr>
          <w:rFonts w:ascii="宋体" w:hAnsi="宋体" w:hint="eastAsia"/>
          <w:bCs/>
          <w:iCs/>
          <w:color w:val="000000"/>
          <w:kern w:val="0"/>
          <w:sz w:val="24"/>
          <w:szCs w:val="21"/>
        </w:rPr>
        <w:t>的创新发展战略方向不动摇。</w:t>
      </w:r>
      <w:bookmarkStart w:id="2" w:name="_GoBack"/>
      <w:bookmarkEnd w:id="2"/>
    </w:p>
    <w:sectPr w:rsidR="004D2198" w:rsidRPr="00937CED" w:rsidSect="00DC6EB9">
      <w:pgSz w:w="11906" w:h="16838"/>
      <w:pgMar w:top="1560" w:right="1800" w:bottom="1418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561F" w:rsidRDefault="007B561F" w:rsidP="00CA34E0">
      <w:r>
        <w:separator/>
      </w:r>
    </w:p>
  </w:endnote>
  <w:endnote w:type="continuationSeparator" w:id="0">
    <w:p w:rsidR="007B561F" w:rsidRDefault="007B561F" w:rsidP="00CA3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561F" w:rsidRDefault="007B561F" w:rsidP="00CA34E0">
      <w:r>
        <w:separator/>
      </w:r>
    </w:p>
  </w:footnote>
  <w:footnote w:type="continuationSeparator" w:id="0">
    <w:p w:rsidR="007B561F" w:rsidRDefault="007B561F" w:rsidP="00CA34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07A"/>
    <w:rsid w:val="00007AD6"/>
    <w:rsid w:val="0002018E"/>
    <w:rsid w:val="000227B6"/>
    <w:rsid w:val="00051220"/>
    <w:rsid w:val="000739C1"/>
    <w:rsid w:val="0007435C"/>
    <w:rsid w:val="00076D58"/>
    <w:rsid w:val="000A0F37"/>
    <w:rsid w:val="000D49B2"/>
    <w:rsid w:val="000E5A28"/>
    <w:rsid w:val="000E6E18"/>
    <w:rsid w:val="000F1A9A"/>
    <w:rsid w:val="00112DED"/>
    <w:rsid w:val="001237C1"/>
    <w:rsid w:val="00124CA5"/>
    <w:rsid w:val="0014173C"/>
    <w:rsid w:val="00147BF7"/>
    <w:rsid w:val="001675FC"/>
    <w:rsid w:val="00167A96"/>
    <w:rsid w:val="001C46B6"/>
    <w:rsid w:val="001D0D80"/>
    <w:rsid w:val="001D220B"/>
    <w:rsid w:val="001D4154"/>
    <w:rsid w:val="001D799B"/>
    <w:rsid w:val="00203B25"/>
    <w:rsid w:val="002109A2"/>
    <w:rsid w:val="002166AD"/>
    <w:rsid w:val="00225CF4"/>
    <w:rsid w:val="002270D3"/>
    <w:rsid w:val="00232D25"/>
    <w:rsid w:val="0023413F"/>
    <w:rsid w:val="00241225"/>
    <w:rsid w:val="0025571E"/>
    <w:rsid w:val="00263702"/>
    <w:rsid w:val="00263E4C"/>
    <w:rsid w:val="002710EF"/>
    <w:rsid w:val="00276737"/>
    <w:rsid w:val="0027710E"/>
    <w:rsid w:val="00280A45"/>
    <w:rsid w:val="00295718"/>
    <w:rsid w:val="00297D73"/>
    <w:rsid w:val="002A3903"/>
    <w:rsid w:val="002B2E5C"/>
    <w:rsid w:val="002D553F"/>
    <w:rsid w:val="002F0B79"/>
    <w:rsid w:val="00305E69"/>
    <w:rsid w:val="00313B48"/>
    <w:rsid w:val="0031507A"/>
    <w:rsid w:val="00342DB1"/>
    <w:rsid w:val="003433AF"/>
    <w:rsid w:val="0036273C"/>
    <w:rsid w:val="0036787D"/>
    <w:rsid w:val="003716CD"/>
    <w:rsid w:val="00393945"/>
    <w:rsid w:val="003C1707"/>
    <w:rsid w:val="003D541A"/>
    <w:rsid w:val="0042004A"/>
    <w:rsid w:val="00421A1B"/>
    <w:rsid w:val="00454A54"/>
    <w:rsid w:val="004634DF"/>
    <w:rsid w:val="00470CA8"/>
    <w:rsid w:val="004811A0"/>
    <w:rsid w:val="00485374"/>
    <w:rsid w:val="00491807"/>
    <w:rsid w:val="00494F21"/>
    <w:rsid w:val="004D2198"/>
    <w:rsid w:val="004D5FED"/>
    <w:rsid w:val="004D750E"/>
    <w:rsid w:val="004F046C"/>
    <w:rsid w:val="004F0529"/>
    <w:rsid w:val="004F16B8"/>
    <w:rsid w:val="00501B25"/>
    <w:rsid w:val="0056067B"/>
    <w:rsid w:val="005712CD"/>
    <w:rsid w:val="005B4873"/>
    <w:rsid w:val="005C2111"/>
    <w:rsid w:val="005C5268"/>
    <w:rsid w:val="005F4054"/>
    <w:rsid w:val="00602548"/>
    <w:rsid w:val="006506FC"/>
    <w:rsid w:val="0066740D"/>
    <w:rsid w:val="00693C7E"/>
    <w:rsid w:val="006B07C6"/>
    <w:rsid w:val="006F5650"/>
    <w:rsid w:val="007201BB"/>
    <w:rsid w:val="007309ED"/>
    <w:rsid w:val="00732A45"/>
    <w:rsid w:val="00734945"/>
    <w:rsid w:val="00766A0D"/>
    <w:rsid w:val="00781396"/>
    <w:rsid w:val="007B3294"/>
    <w:rsid w:val="007B5190"/>
    <w:rsid w:val="007B561F"/>
    <w:rsid w:val="007C58B4"/>
    <w:rsid w:val="007D2CA5"/>
    <w:rsid w:val="007F5DBC"/>
    <w:rsid w:val="007F7422"/>
    <w:rsid w:val="008049BD"/>
    <w:rsid w:val="008141A1"/>
    <w:rsid w:val="00814A1F"/>
    <w:rsid w:val="0083535C"/>
    <w:rsid w:val="00865193"/>
    <w:rsid w:val="008C3A67"/>
    <w:rsid w:val="008F6904"/>
    <w:rsid w:val="008F7CAE"/>
    <w:rsid w:val="009036D1"/>
    <w:rsid w:val="00916FA6"/>
    <w:rsid w:val="009207A4"/>
    <w:rsid w:val="00920D9B"/>
    <w:rsid w:val="00921255"/>
    <w:rsid w:val="0093701D"/>
    <w:rsid w:val="00937CED"/>
    <w:rsid w:val="00950B3C"/>
    <w:rsid w:val="00956B97"/>
    <w:rsid w:val="009628BE"/>
    <w:rsid w:val="00970384"/>
    <w:rsid w:val="00974952"/>
    <w:rsid w:val="00981D96"/>
    <w:rsid w:val="0098461B"/>
    <w:rsid w:val="009B44AC"/>
    <w:rsid w:val="009D0487"/>
    <w:rsid w:val="009D0F2A"/>
    <w:rsid w:val="00A023B0"/>
    <w:rsid w:val="00A718DD"/>
    <w:rsid w:val="00A742AC"/>
    <w:rsid w:val="00A802D8"/>
    <w:rsid w:val="00A81C56"/>
    <w:rsid w:val="00AE10D7"/>
    <w:rsid w:val="00AF1AF0"/>
    <w:rsid w:val="00AF2229"/>
    <w:rsid w:val="00B006E7"/>
    <w:rsid w:val="00B14243"/>
    <w:rsid w:val="00B20E61"/>
    <w:rsid w:val="00B241BD"/>
    <w:rsid w:val="00B31466"/>
    <w:rsid w:val="00B81DEE"/>
    <w:rsid w:val="00BA7B5D"/>
    <w:rsid w:val="00BB0F8A"/>
    <w:rsid w:val="00BB3FB4"/>
    <w:rsid w:val="00BD763C"/>
    <w:rsid w:val="00C14D73"/>
    <w:rsid w:val="00C169B6"/>
    <w:rsid w:val="00C34907"/>
    <w:rsid w:val="00C62280"/>
    <w:rsid w:val="00C76D38"/>
    <w:rsid w:val="00C83C42"/>
    <w:rsid w:val="00C87BE9"/>
    <w:rsid w:val="00CA34E0"/>
    <w:rsid w:val="00CA6739"/>
    <w:rsid w:val="00CA6EFD"/>
    <w:rsid w:val="00CC7105"/>
    <w:rsid w:val="00D205D0"/>
    <w:rsid w:val="00D46E01"/>
    <w:rsid w:val="00D826C8"/>
    <w:rsid w:val="00DB7E6E"/>
    <w:rsid w:val="00DC6EB9"/>
    <w:rsid w:val="00DD4A59"/>
    <w:rsid w:val="00DE158C"/>
    <w:rsid w:val="00DE158E"/>
    <w:rsid w:val="00DE5ABC"/>
    <w:rsid w:val="00E237CB"/>
    <w:rsid w:val="00E35461"/>
    <w:rsid w:val="00E40205"/>
    <w:rsid w:val="00E55F97"/>
    <w:rsid w:val="00E668A5"/>
    <w:rsid w:val="00E73113"/>
    <w:rsid w:val="00E968EC"/>
    <w:rsid w:val="00EA291B"/>
    <w:rsid w:val="00EB11D8"/>
    <w:rsid w:val="00ED047C"/>
    <w:rsid w:val="00ED20A4"/>
    <w:rsid w:val="00ED536C"/>
    <w:rsid w:val="00ED6BE3"/>
    <w:rsid w:val="00EF20DA"/>
    <w:rsid w:val="00EF63B0"/>
    <w:rsid w:val="00EF7126"/>
    <w:rsid w:val="00F04724"/>
    <w:rsid w:val="00F12AEF"/>
    <w:rsid w:val="00F55D7B"/>
    <w:rsid w:val="00F70FC7"/>
    <w:rsid w:val="00F71647"/>
    <w:rsid w:val="00F724CB"/>
    <w:rsid w:val="00F91EF3"/>
    <w:rsid w:val="00FC4DE2"/>
    <w:rsid w:val="00FD5827"/>
    <w:rsid w:val="00FD5B5A"/>
    <w:rsid w:val="00FD6FBC"/>
    <w:rsid w:val="00FE55EA"/>
    <w:rsid w:val="00FF1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E35A16"/>
  <w15:chartTrackingRefBased/>
  <w15:docId w15:val="{6FA81A8A-9C89-45B6-812D-2B41F32CB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D6FB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34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A34E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A34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A34E0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CA6EFD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CA6EF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47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825</TotalTime>
  <Pages>1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李季</dc:creator>
  <cp:keywords/>
  <dc:description/>
  <cp:lastModifiedBy>李季</cp:lastModifiedBy>
  <cp:revision>55</cp:revision>
  <cp:lastPrinted>2017-12-04T05:11:00Z</cp:lastPrinted>
  <dcterms:created xsi:type="dcterms:W3CDTF">2016-12-14T05:15:00Z</dcterms:created>
  <dcterms:modified xsi:type="dcterms:W3CDTF">2017-12-04T05:20:00Z</dcterms:modified>
</cp:coreProperties>
</file>