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E14F4">
        <w:rPr>
          <w:rFonts w:ascii="宋体" w:hAnsi="宋体"/>
          <w:bCs/>
          <w:iCs/>
          <w:sz w:val="24"/>
          <w:szCs w:val="24"/>
        </w:rPr>
        <w:t>7</w:t>
      </w:r>
      <w:r w:rsidR="00550241">
        <w:rPr>
          <w:rFonts w:ascii="宋体" w:hAnsi="宋体" w:hint="eastAsia"/>
          <w:bCs/>
          <w:iCs/>
          <w:sz w:val="24"/>
          <w:szCs w:val="24"/>
        </w:rPr>
        <w:t>-01</w:t>
      </w:r>
      <w:r w:rsidR="001B10A4">
        <w:rPr>
          <w:rFonts w:ascii="宋体" w:hAnsi="宋体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945C3C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945C3C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</w:t>
            </w:r>
            <w:r w:rsidR="00A73BF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1B10A4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014A23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="00F637C9"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7739D" w:rsidRPr="00F7661A" w:rsidTr="00932626">
        <w:tc>
          <w:tcPr>
            <w:tcW w:w="1908" w:type="dxa"/>
            <w:shd w:val="clear" w:color="auto" w:fill="auto"/>
          </w:tcPr>
          <w:p w:rsidR="0027739D" w:rsidRPr="00F7661A" w:rsidRDefault="0027739D" w:rsidP="0027739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7739D" w:rsidRPr="009E278E" w:rsidRDefault="001B10A4" w:rsidP="0027739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东方证券资产管理公司约1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人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50241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B10A4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B10A4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B10A4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10:3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B0653F">
              <w:rPr>
                <w:rFonts w:ascii="宋体" w:hAnsi="宋体"/>
                <w:bCs/>
                <w:iCs/>
                <w:sz w:val="24"/>
                <w:szCs w:val="24"/>
              </w:rPr>
              <w:t>-15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:00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1B10A4" w:rsidP="003D7BB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泰山玻纤满莊新区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2B2346" w:rsidRDefault="001B10A4" w:rsidP="0027739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中材科技董秘 陈志斌</w:t>
            </w:r>
            <w:r w:rsidR="005B0C7E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泰山玻纤总经理 呼耀武；</w:t>
            </w:r>
          </w:p>
          <w:p w:rsidR="00F637C9" w:rsidRPr="009E278E" w:rsidRDefault="00550241" w:rsidP="0027739D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中材科技证代</w:t>
            </w:r>
            <w:r w:rsidR="001B10A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贺扬</w:t>
            </w:r>
            <w:r w:rsidR="001B10A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1B10A4" w:rsidRDefault="001B10A4" w:rsidP="001B10A4">
            <w:pPr>
              <w:pStyle w:val="a5"/>
              <w:numPr>
                <w:ilvl w:val="0"/>
                <w:numId w:val="6"/>
              </w:numPr>
              <w:spacing w:before="240"/>
              <w:ind w:left="360" w:firstLineChars="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玻纤产品的需求趋势，未来空间，有潜力的应用领域有哪些；</w:t>
            </w:r>
          </w:p>
          <w:p w:rsidR="001B10A4" w:rsidRPr="004903F4" w:rsidRDefault="001B10A4" w:rsidP="001B10A4">
            <w:pPr>
              <w:pStyle w:val="a5"/>
              <w:spacing w:before="240"/>
              <w:ind w:left="840" w:firstLineChars="0" w:firstLine="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答：玻纤行业</w:t>
            </w:r>
            <w:bookmarkStart w:id="0" w:name="_GoBack"/>
            <w:bookmarkEnd w:id="0"/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高速成长使得玻纤新材料属性被广泛认可，轻质量高强度，替钢代铁。目前行业主要发展方向：</w:t>
            </w:r>
          </w:p>
          <w:p w:rsidR="001B10A4" w:rsidRPr="004903F4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1）热塑性材料。交通运输领域轻量化需求爆发带来了热塑性玻纤材料的快速发展，汽车、轨道交通、船艇里使用玻纤材料稳步增长。乘用车领域来看，国内玻纤材料用量较国外尚有1倍以上空间；船艇领域，日本美国早在上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世纪9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0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年代完成了玻璃钢渔船全面更替，国内目前还是以钢和木质结构渔船；轨道交通领域高铁领域，复合材料应用亦是趋势性上涨。整体来看，热塑性材料行业需求增速将远高于玻纤整体增速。</w:t>
            </w:r>
          </w:p>
          <w:p w:rsidR="001B10A4" w:rsidRPr="004903F4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2）电子</w:t>
            </w:r>
            <w:r w:rsidRPr="004903F4">
              <w:rPr>
                <w:rFonts w:ascii="华文楷体" w:eastAsia="华文楷体" w:hAnsi="华文楷体" w:hint="eastAsia"/>
                <w:noProof/>
                <w:sz w:val="24"/>
                <w:szCs w:val="24"/>
              </w:rPr>
              <w:t>纱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。今年受下游行业需求增长以及供给收缩影响，量价齐增。随着新能源汽车以及消费类电子产品发展，电子纱需求亦会稳步增长。</w:t>
            </w:r>
          </w:p>
          <w:p w:rsidR="001B10A4" w:rsidRPr="004903F4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3）风电。风电行业未来发展空间很大。玻纤作为叶片主要增强材料，技术面成熟，随着玻纤性能进一步改善，未来市场会进一步扩大。对于泰山玻纤，现阶段已经是国内主要叶片厂商的供应商，海外市场也在积极开拓中。</w:t>
            </w:r>
          </w:p>
          <w:p w:rsidR="001B10A4" w:rsidRPr="004903F4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4）传统领域。建筑建材管道等领域应用高端化趋势明显。随着国家政策法规进一步完善，房屋建设标准的提升，建筑外墙保温、防水等领域需求将会爆炸性增长，从存量到增量的改善。</w:t>
            </w:r>
          </w:p>
          <w:p w:rsidR="001B10A4" w:rsidRPr="004903F4" w:rsidRDefault="001B10A4" w:rsidP="001B10A4">
            <w:pPr>
              <w:spacing w:before="240"/>
              <w:ind w:firstLineChars="275" w:firstLine="66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2、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泰山玻纤产能规划？</w:t>
            </w:r>
          </w:p>
          <w:p w:rsidR="001B10A4" w:rsidRPr="004903F4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答：十三五期间公司保持每年1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0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万吨的净增量。目前还有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16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万吨老旧产能，随着新线建设完成，会逐步替代。另外，海外布局2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0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万吨，这个会根据市场状况调整，分步实施。</w:t>
            </w:r>
          </w:p>
          <w:p w:rsidR="001B10A4" w:rsidRPr="004903F4" w:rsidRDefault="001B10A4" w:rsidP="001B10A4">
            <w:pPr>
              <w:spacing w:before="240"/>
              <w:ind w:firstLineChars="275" w:firstLine="66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lastRenderedPageBreak/>
              <w:t>3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、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泰山玻纤相比较OC、圣戈班、巨石等企业的竞争优势？</w:t>
            </w:r>
          </w:p>
          <w:p w:rsidR="001B10A4" w:rsidRPr="004903F4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答：1）产品结构。产品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方面，公司持续提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升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中高端应用占比，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汽车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轻量化、风电等占比逐年提升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未来还将持续提升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中高端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应用占比。</w:t>
            </w:r>
          </w:p>
          <w:p w:rsidR="001B10A4" w:rsidRPr="004903F4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2）产品品质。公司产品一致性好，各个工厂出产产品品质一样，对于客户来说，使用泰山玻纤产品会更加放心。</w:t>
            </w:r>
          </w:p>
          <w:p w:rsidR="001B10A4" w:rsidRPr="004903F4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3）客户结构。公司选择合作伙伴最重要标准是价值观相同，公司经销商只卖公司产品。公司</w:t>
            </w:r>
            <w:r w:rsidRPr="004903F4">
              <w:rPr>
                <w:rFonts w:ascii="华文楷体" w:eastAsia="华文楷体" w:hAnsi="华文楷体" w:cs="微软雅黑" w:hint="eastAsia"/>
                <w:sz w:val="24"/>
                <w:szCs w:val="24"/>
              </w:rPr>
              <w:t>靠产品质量，保障能力，同时给予技术支持等增值服务，是客户最好的供应商。</w:t>
            </w:r>
          </w:p>
          <w:p w:rsidR="001B10A4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4）综合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技术实力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方面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。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泰山</w:t>
            </w:r>
            <w:r w:rsidRPr="004903F4">
              <w:rPr>
                <w:rFonts w:ascii="华文楷体" w:eastAsia="华文楷体" w:hAnsi="华文楷体"/>
                <w:sz w:val="24"/>
                <w:szCs w:val="24"/>
              </w:rPr>
              <w:t>玻纤在大型池窑设计建设、纯氧燃烧节能技术、物流自动化技术和铂铑合金漏板加工技术、废丝回收利用技术、浸润剂配方、原料成分研发等多项关键生产环节拥有专有技术及知识产权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</w:p>
          <w:p w:rsidR="001B10A4" w:rsidRPr="004903F4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4、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玻纤价格走势？</w:t>
            </w:r>
          </w:p>
          <w:p w:rsidR="001B10A4" w:rsidRPr="004903F4" w:rsidRDefault="001B10A4" w:rsidP="001B10A4">
            <w:pPr>
              <w:ind w:firstLineChars="200" w:firstLine="480"/>
              <w:rPr>
                <w:rFonts w:ascii="华文楷体" w:eastAsia="华文楷体" w:hAnsi="华文楷体" w:cs="微软雅黑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cs="微软雅黑" w:hint="eastAsia"/>
                <w:sz w:val="24"/>
                <w:szCs w:val="24"/>
              </w:rPr>
              <w:t>答：全球竞争的角度下，玻纤传统行业大路货价格越来越往下走。我们的策略是调整产品结构（高端产品</w:t>
            </w:r>
            <w:r>
              <w:rPr>
                <w:rFonts w:ascii="华文楷体" w:eastAsia="华文楷体" w:hAnsi="华文楷体" w:cs="微软雅黑" w:hint="eastAsia"/>
                <w:sz w:val="24"/>
                <w:szCs w:val="24"/>
              </w:rPr>
              <w:t>，目前中高端产品占比6</w:t>
            </w:r>
            <w:r>
              <w:rPr>
                <w:rFonts w:ascii="华文楷体" w:eastAsia="华文楷体" w:hAnsi="华文楷体" w:cs="微软雅黑"/>
                <w:sz w:val="24"/>
                <w:szCs w:val="24"/>
              </w:rPr>
              <w:t>0</w:t>
            </w:r>
            <w:r>
              <w:rPr>
                <w:rFonts w:ascii="华文楷体" w:eastAsia="华文楷体" w:hAnsi="华文楷体" w:cs="微软雅黑" w:hint="eastAsia"/>
                <w:sz w:val="24"/>
                <w:szCs w:val="24"/>
              </w:rPr>
              <w:t>%</w:t>
            </w:r>
            <w:r w:rsidRPr="004903F4">
              <w:rPr>
                <w:rFonts w:ascii="华文楷体" w:eastAsia="华文楷体" w:hAnsi="华文楷体" w:cs="微软雅黑" w:hint="eastAsia"/>
                <w:sz w:val="24"/>
                <w:szCs w:val="24"/>
              </w:rPr>
              <w:t>），市场结构（欧洲价格较高），客户结构（高大上客户）。</w:t>
            </w:r>
          </w:p>
          <w:p w:rsidR="001B10A4" w:rsidRPr="004903F4" w:rsidRDefault="001B10A4" w:rsidP="001B10A4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lastRenderedPageBreak/>
              <w:t>公司库存已降至半个月，基本是历史低位。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下半年以来受原材料、能源价格持续上涨等因素，公司成本压力剧增，未能更好的持续发展和服务客户，我司自2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017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年1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2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月1日起对玻纤产品分品类销售价格上调5%-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8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%</w:t>
            </w: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。</w:t>
            </w:r>
          </w:p>
          <w:p w:rsidR="001B10A4" w:rsidRPr="00544E69" w:rsidRDefault="001B10A4" w:rsidP="001B10A4">
            <w:pPr>
              <w:pStyle w:val="a5"/>
              <w:spacing w:before="240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5、</w:t>
            </w:r>
            <w:r w:rsidRPr="00544E69">
              <w:rPr>
                <w:rFonts w:ascii="华文楷体" w:eastAsia="华文楷体" w:hAnsi="华文楷体" w:hint="eastAsia"/>
                <w:sz w:val="24"/>
                <w:szCs w:val="24"/>
              </w:rPr>
              <w:t>玻纤行业产能释放情况，如何应对新进入者？</w:t>
            </w:r>
          </w:p>
          <w:p w:rsidR="00B11CC2" w:rsidRPr="001B10A4" w:rsidRDefault="001B10A4" w:rsidP="001B10A4">
            <w:pPr>
              <w:pStyle w:val="a5"/>
              <w:ind w:left="36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4903F4">
              <w:rPr>
                <w:rFonts w:ascii="华文楷体" w:eastAsia="华文楷体" w:hAnsi="华文楷体" w:hint="eastAsia"/>
                <w:sz w:val="24"/>
                <w:szCs w:val="24"/>
              </w:rPr>
              <w:t>答：目前来看，行业产能释放较为有序，三大家（泰玻、巨石及CPIC）新增产能基本为中高端产能，能够被市场消化。对于新进入者，对行业冲击影响较小：1）技术壁垒较高。中高端产品技术基本集中在三大家，新进入者切入难度较大；2）资金壁垒。现有玻纤行业格局非常稳定，市场集中度极高。玻纤属于重资产，新进入者资金投入压力较大。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14A23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B10A4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B10A4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1B10A4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64" w:rsidRDefault="008A4164" w:rsidP="00F637C9">
      <w:r>
        <w:separator/>
      </w:r>
    </w:p>
  </w:endnote>
  <w:endnote w:type="continuationSeparator" w:id="0">
    <w:p w:rsidR="008A4164" w:rsidRDefault="008A4164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64" w:rsidRDefault="008A4164" w:rsidP="00F637C9">
      <w:r>
        <w:separator/>
      </w:r>
    </w:p>
  </w:footnote>
  <w:footnote w:type="continuationSeparator" w:id="0">
    <w:p w:rsidR="008A4164" w:rsidRDefault="008A4164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550EB"/>
    <w:multiLevelType w:val="hybridMultilevel"/>
    <w:tmpl w:val="2BE2DFDA"/>
    <w:lvl w:ilvl="0" w:tplc="24DA296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60D2B23"/>
    <w:multiLevelType w:val="hybridMultilevel"/>
    <w:tmpl w:val="F27E6932"/>
    <w:lvl w:ilvl="0" w:tplc="697648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FC64592"/>
    <w:multiLevelType w:val="hybridMultilevel"/>
    <w:tmpl w:val="EACADE6A"/>
    <w:lvl w:ilvl="0" w:tplc="AEB00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1B13F0"/>
    <w:multiLevelType w:val="hybridMultilevel"/>
    <w:tmpl w:val="3B48A682"/>
    <w:lvl w:ilvl="0" w:tplc="99A000B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4A23"/>
    <w:rsid w:val="000167CF"/>
    <w:rsid w:val="00020567"/>
    <w:rsid w:val="00024911"/>
    <w:rsid w:val="00037425"/>
    <w:rsid w:val="00050906"/>
    <w:rsid w:val="000515DD"/>
    <w:rsid w:val="00055B2B"/>
    <w:rsid w:val="0007090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0F0727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10A4"/>
    <w:rsid w:val="001B7989"/>
    <w:rsid w:val="001B7FDB"/>
    <w:rsid w:val="001E52FA"/>
    <w:rsid w:val="001F5719"/>
    <w:rsid w:val="0021028C"/>
    <w:rsid w:val="00216B84"/>
    <w:rsid w:val="00226620"/>
    <w:rsid w:val="0023182B"/>
    <w:rsid w:val="00234064"/>
    <w:rsid w:val="00243634"/>
    <w:rsid w:val="00243DEA"/>
    <w:rsid w:val="00245537"/>
    <w:rsid w:val="002733EF"/>
    <w:rsid w:val="0027700D"/>
    <w:rsid w:val="0027739D"/>
    <w:rsid w:val="00277432"/>
    <w:rsid w:val="0028049D"/>
    <w:rsid w:val="002810FB"/>
    <w:rsid w:val="00283B19"/>
    <w:rsid w:val="002869D9"/>
    <w:rsid w:val="002921E3"/>
    <w:rsid w:val="00293BCC"/>
    <w:rsid w:val="002A5E9A"/>
    <w:rsid w:val="002A7671"/>
    <w:rsid w:val="002A7F45"/>
    <w:rsid w:val="002B2346"/>
    <w:rsid w:val="002D6007"/>
    <w:rsid w:val="002E207C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86C45"/>
    <w:rsid w:val="00394CC6"/>
    <w:rsid w:val="003B53CC"/>
    <w:rsid w:val="003B60DB"/>
    <w:rsid w:val="003D06A2"/>
    <w:rsid w:val="003D0726"/>
    <w:rsid w:val="003D7BBA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1CB6"/>
    <w:rsid w:val="00484D1F"/>
    <w:rsid w:val="00485135"/>
    <w:rsid w:val="004908AD"/>
    <w:rsid w:val="00491C05"/>
    <w:rsid w:val="004A22E5"/>
    <w:rsid w:val="004A60BC"/>
    <w:rsid w:val="004A7E00"/>
    <w:rsid w:val="004B01BA"/>
    <w:rsid w:val="004C2AA3"/>
    <w:rsid w:val="004C4AB6"/>
    <w:rsid w:val="004C6522"/>
    <w:rsid w:val="004D45E4"/>
    <w:rsid w:val="004E04B2"/>
    <w:rsid w:val="00501E74"/>
    <w:rsid w:val="0050365E"/>
    <w:rsid w:val="005045D7"/>
    <w:rsid w:val="00520C88"/>
    <w:rsid w:val="00524727"/>
    <w:rsid w:val="00526718"/>
    <w:rsid w:val="00544B07"/>
    <w:rsid w:val="00550241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0C7E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2D0A"/>
    <w:rsid w:val="006345A5"/>
    <w:rsid w:val="00635DF9"/>
    <w:rsid w:val="00642E4F"/>
    <w:rsid w:val="0064547A"/>
    <w:rsid w:val="00653A66"/>
    <w:rsid w:val="0066320A"/>
    <w:rsid w:val="006657EE"/>
    <w:rsid w:val="006675CA"/>
    <w:rsid w:val="00670BD4"/>
    <w:rsid w:val="00676808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1116"/>
    <w:rsid w:val="007D43D4"/>
    <w:rsid w:val="007D5B6D"/>
    <w:rsid w:val="007D7079"/>
    <w:rsid w:val="007E1131"/>
    <w:rsid w:val="007F3D3B"/>
    <w:rsid w:val="007F5513"/>
    <w:rsid w:val="007F59E0"/>
    <w:rsid w:val="007F7BC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A4164"/>
    <w:rsid w:val="008B43BA"/>
    <w:rsid w:val="008D0A01"/>
    <w:rsid w:val="00913860"/>
    <w:rsid w:val="00917A20"/>
    <w:rsid w:val="00920590"/>
    <w:rsid w:val="0092192B"/>
    <w:rsid w:val="00945C3C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15C0D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73BF9"/>
    <w:rsid w:val="00A90390"/>
    <w:rsid w:val="00A91A1B"/>
    <w:rsid w:val="00A9781C"/>
    <w:rsid w:val="00A97E8B"/>
    <w:rsid w:val="00AA072D"/>
    <w:rsid w:val="00AB2C32"/>
    <w:rsid w:val="00AB7868"/>
    <w:rsid w:val="00AC438B"/>
    <w:rsid w:val="00AC6251"/>
    <w:rsid w:val="00AD099C"/>
    <w:rsid w:val="00AD531E"/>
    <w:rsid w:val="00AE379E"/>
    <w:rsid w:val="00B0081F"/>
    <w:rsid w:val="00B04F3E"/>
    <w:rsid w:val="00B0653F"/>
    <w:rsid w:val="00B11CC2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D4354"/>
    <w:rsid w:val="00BE011F"/>
    <w:rsid w:val="00BE206F"/>
    <w:rsid w:val="00BF323B"/>
    <w:rsid w:val="00BF7DD1"/>
    <w:rsid w:val="00C00FDB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0C4"/>
    <w:rsid w:val="00EC3566"/>
    <w:rsid w:val="00ED4951"/>
    <w:rsid w:val="00ED541E"/>
    <w:rsid w:val="00EE72A4"/>
    <w:rsid w:val="00EF73CC"/>
    <w:rsid w:val="00F07E68"/>
    <w:rsid w:val="00F13993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  <w:rsid w:val="00FE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7F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252</Words>
  <Characters>1440</Characters>
  <Application>Microsoft Office Word</Application>
  <DocSecurity>0</DocSecurity>
  <Lines>12</Lines>
  <Paragraphs>3</Paragraphs>
  <ScaleCrop>false</ScaleCrop>
  <Company>www.dadighost.com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崔博</cp:lastModifiedBy>
  <cp:revision>63</cp:revision>
  <dcterms:created xsi:type="dcterms:W3CDTF">2015-01-23T06:28:00Z</dcterms:created>
  <dcterms:modified xsi:type="dcterms:W3CDTF">2017-12-20T08:03:00Z</dcterms:modified>
</cp:coreProperties>
</file>