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8A" w:rsidRDefault="00E31C8A" w:rsidP="00E31C8A">
      <w:pPr>
        <w:spacing w:afterLines="50" w:after="156" w:line="360" w:lineRule="auto"/>
        <w:rPr>
          <w:rFonts w:ascii="宋体" w:hAnsi="宋体"/>
          <w:bCs/>
          <w:iCs/>
          <w:color w:val="000000"/>
          <w:sz w:val="24"/>
        </w:rPr>
      </w:pPr>
      <w:r w:rsidRPr="007C045A">
        <w:rPr>
          <w:rFonts w:ascii="宋体" w:hAnsi="宋体" w:hint="eastAsia"/>
          <w:bCs/>
          <w:iCs/>
          <w:color w:val="000000"/>
          <w:sz w:val="24"/>
        </w:rPr>
        <w:t>证券代码：300417                                   证券简称：南华仪器</w:t>
      </w:r>
    </w:p>
    <w:p w:rsidR="00E31C8A" w:rsidRDefault="00E31C8A" w:rsidP="00E31C8A">
      <w:pPr>
        <w:spacing w:afterLines="50" w:after="156"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佛山市南华仪器股份有限公司投资者关系活动记录表</w:t>
      </w:r>
    </w:p>
    <w:p w:rsidR="00E31C8A" w:rsidRDefault="00E31C8A" w:rsidP="00E31C8A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编号:NH/IR2018-01</w:t>
      </w:r>
    </w:p>
    <w:tbl>
      <w:tblPr>
        <w:tblW w:w="96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797"/>
      </w:tblGrid>
      <w:tr w:rsidR="00E31C8A" w:rsidRPr="00076C2E" w:rsidTr="00376C3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A" w:rsidRPr="00076C2E" w:rsidRDefault="00E31C8A" w:rsidP="00376C3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E31C8A" w:rsidRPr="00076C2E" w:rsidRDefault="00E31C8A" w:rsidP="00376C3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A" w:rsidRPr="00076C2E" w:rsidRDefault="00E31C8A" w:rsidP="00376C39">
            <w:pPr>
              <w:spacing w:line="40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Pr="00076C2E">
              <w:rPr>
                <w:rFonts w:ascii="宋体" w:hAnsi="宋体" w:hint="eastAsia"/>
                <w:sz w:val="24"/>
              </w:rPr>
              <w:t xml:space="preserve">特定对象调研        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76C2E">
              <w:rPr>
                <w:rFonts w:ascii="宋体" w:hAnsi="宋体" w:hint="eastAsia"/>
                <w:sz w:val="24"/>
              </w:rPr>
              <w:t>分析师会议</w:t>
            </w:r>
          </w:p>
          <w:p w:rsidR="00E31C8A" w:rsidRPr="00076C2E" w:rsidRDefault="00E31C8A" w:rsidP="00376C39">
            <w:pPr>
              <w:spacing w:line="40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76C2E">
              <w:rPr>
                <w:rFonts w:ascii="宋体" w:hAnsi="宋体" w:hint="eastAsia"/>
                <w:sz w:val="24"/>
              </w:rPr>
              <w:t xml:space="preserve">媒体采访            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76C2E">
              <w:rPr>
                <w:rFonts w:ascii="宋体" w:hAnsi="宋体" w:hint="eastAsia"/>
                <w:sz w:val="24"/>
              </w:rPr>
              <w:t>业绩说明会</w:t>
            </w:r>
          </w:p>
          <w:p w:rsidR="00E31C8A" w:rsidRPr="00076C2E" w:rsidRDefault="00E31C8A" w:rsidP="00376C39">
            <w:pPr>
              <w:spacing w:line="40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76C2E">
              <w:rPr>
                <w:rFonts w:ascii="宋体" w:hAnsi="宋体" w:hint="eastAsia"/>
                <w:sz w:val="24"/>
              </w:rPr>
              <w:t xml:space="preserve">新闻发布会          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76C2E">
              <w:rPr>
                <w:rFonts w:ascii="宋体" w:hAnsi="宋体" w:hint="eastAsia"/>
                <w:sz w:val="24"/>
              </w:rPr>
              <w:t>路演活动</w:t>
            </w:r>
          </w:p>
          <w:p w:rsidR="00E31C8A" w:rsidRPr="00076C2E" w:rsidRDefault="00E31C8A" w:rsidP="00376C39">
            <w:pPr>
              <w:tabs>
                <w:tab w:val="left" w:pos="3045"/>
                <w:tab w:val="center" w:pos="3199"/>
              </w:tabs>
              <w:spacing w:line="40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76C2E">
              <w:rPr>
                <w:rFonts w:ascii="宋体" w:hAnsi="宋体" w:hint="eastAsia"/>
                <w:sz w:val="24"/>
              </w:rPr>
              <w:t>现场参观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:rsidR="00E31C8A" w:rsidRPr="00076C2E" w:rsidRDefault="00E31C8A" w:rsidP="00376C39">
            <w:pPr>
              <w:tabs>
                <w:tab w:val="center" w:pos="3199"/>
              </w:tabs>
              <w:spacing w:line="40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076C2E">
              <w:rPr>
                <w:rFonts w:ascii="宋体" w:hAnsi="宋体" w:hint="eastAsia"/>
                <w:sz w:val="24"/>
              </w:rPr>
              <w:t>其他 （</w:t>
            </w:r>
            <w:proofErr w:type="gramStart"/>
            <w:r w:rsidRPr="00076C2E">
              <w:rPr>
                <w:rFonts w:ascii="宋体" w:hAnsi="宋体" w:hint="eastAsia"/>
                <w:sz w:val="24"/>
                <w:u w:val="single"/>
              </w:rPr>
              <w:t>请文字</w:t>
            </w:r>
            <w:proofErr w:type="gramEnd"/>
            <w:r w:rsidRPr="00076C2E">
              <w:rPr>
                <w:rFonts w:ascii="宋体" w:hAnsi="宋体" w:hint="eastAsia"/>
                <w:sz w:val="24"/>
                <w:u w:val="single"/>
              </w:rPr>
              <w:t>说明其他活动内容）</w:t>
            </w:r>
          </w:p>
        </w:tc>
      </w:tr>
      <w:tr w:rsidR="00E31C8A" w:rsidRPr="00076C2E" w:rsidTr="00376C39">
        <w:trPr>
          <w:trHeight w:val="10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076C2E" w:rsidRDefault="00E31C8A" w:rsidP="00376C3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8544CE" w:rsidRDefault="00E31C8A" w:rsidP="00376C3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天风证券</w:t>
            </w:r>
            <w:r w:rsidRPr="00673C89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刘敏  李亦强</w:t>
            </w:r>
          </w:p>
        </w:tc>
      </w:tr>
      <w:tr w:rsidR="00E31C8A" w:rsidRPr="00076C2E" w:rsidTr="00376C39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076C2E" w:rsidRDefault="00E31C8A" w:rsidP="00376C3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时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间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076C2E" w:rsidRDefault="00E31C8A" w:rsidP="00DD430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2018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6日15：00-16：</w:t>
            </w:r>
            <w:r w:rsidR="00DD430D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E31C8A" w:rsidRPr="00076C2E" w:rsidTr="00376C39">
        <w:trPr>
          <w:trHeight w:val="5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076C2E" w:rsidRDefault="00E31C8A" w:rsidP="00376C3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076C2E" w:rsidRDefault="00E31C8A" w:rsidP="00376C3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南华仪器公司一楼会议室</w:t>
            </w:r>
          </w:p>
        </w:tc>
      </w:tr>
      <w:tr w:rsidR="00E31C8A" w:rsidRPr="00076C2E" w:rsidTr="00376C39">
        <w:trPr>
          <w:trHeight w:val="10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076C2E" w:rsidRDefault="00E31C8A" w:rsidP="00376C39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076C2E" w:rsidRDefault="00E31C8A" w:rsidP="00E31C8A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杨耀光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proofErr w:type="gramStart"/>
            <w:r w:rsidRPr="00076C2E">
              <w:rPr>
                <w:rFonts w:ascii="宋体" w:hAnsi="宋体" w:hint="eastAsia"/>
                <w:bCs/>
                <w:iCs/>
                <w:color w:val="000000"/>
                <w:sz w:val="24"/>
              </w:rPr>
              <w:t>伍颂颖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</w:p>
        </w:tc>
      </w:tr>
      <w:tr w:rsidR="00E31C8A" w:rsidRPr="003C4963" w:rsidTr="00376C39">
        <w:trPr>
          <w:trHeight w:val="10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8A" w:rsidRPr="00D50E3C" w:rsidRDefault="00E31C8A" w:rsidP="00E31C8A">
            <w:pPr>
              <w:spacing w:afterLines="50" w:after="156" w:line="400" w:lineRule="exact"/>
              <w:rPr>
                <w:rFonts w:ascii="宋体" w:hAnsi="宋体"/>
                <w:bCs/>
                <w:iCs/>
                <w:sz w:val="24"/>
              </w:rPr>
            </w:pPr>
            <w:r w:rsidRPr="00D50E3C">
              <w:rPr>
                <w:rFonts w:ascii="宋体" w:hAnsi="宋体" w:hint="eastAsia"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76" w:rsidRPr="0072418D" w:rsidRDefault="00925176" w:rsidP="0087149D">
            <w:pPr>
              <w:pStyle w:val="a3"/>
              <w:widowControl w:val="0"/>
              <w:numPr>
                <w:ilvl w:val="0"/>
                <w:numId w:val="2"/>
              </w:numPr>
              <w:spacing w:beforeLines="50" w:before="156" w:beforeAutospacing="0" w:after="0" w:afterAutospacing="0" w:line="360" w:lineRule="auto"/>
              <w:jc w:val="both"/>
              <w:rPr>
                <w:b/>
              </w:rPr>
            </w:pPr>
            <w:r w:rsidRPr="0072418D">
              <w:rPr>
                <w:rFonts w:hint="eastAsia"/>
                <w:b/>
              </w:rPr>
              <w:t>公司</w:t>
            </w:r>
            <w:proofErr w:type="gramStart"/>
            <w:r w:rsidRPr="0072418D">
              <w:rPr>
                <w:rFonts w:hint="eastAsia"/>
                <w:b/>
              </w:rPr>
              <w:t>募投项目</w:t>
            </w:r>
            <w:proofErr w:type="gramEnd"/>
            <w:r w:rsidRPr="0072418D">
              <w:rPr>
                <w:rFonts w:hint="eastAsia"/>
                <w:b/>
              </w:rPr>
              <w:t>推进较慢，原因是什么？红外烟气检测产品在2017年是否实现了销售，有哪些方面的阻力。</w:t>
            </w:r>
          </w:p>
          <w:p w:rsidR="00925176" w:rsidRPr="0072418D" w:rsidRDefault="00925176" w:rsidP="0087149D">
            <w:pPr>
              <w:autoSpaceDE w:val="0"/>
              <w:autoSpaceDN w:val="0"/>
              <w:adjustRightInd w:val="0"/>
              <w:spacing w:beforeLines="50" w:before="156" w:line="360" w:lineRule="auto"/>
              <w:ind w:leftChars="150" w:left="315" w:firstLine="2"/>
              <w:rPr>
                <w:sz w:val="24"/>
              </w:rPr>
            </w:pPr>
            <w:r w:rsidRPr="0072418D">
              <w:rPr>
                <w:rFonts w:hint="eastAsia"/>
                <w:sz w:val="24"/>
              </w:rPr>
              <w:t>答：</w:t>
            </w:r>
            <w:r w:rsidRPr="0072418D">
              <w:rPr>
                <w:sz w:val="24"/>
              </w:rPr>
              <w:t>2015</w:t>
            </w:r>
            <w:r w:rsidRPr="0072418D">
              <w:rPr>
                <w:rFonts w:hint="eastAsia"/>
                <w:sz w:val="24"/>
              </w:rPr>
              <w:t>年</w:t>
            </w:r>
            <w:r w:rsidRPr="0072418D">
              <w:rPr>
                <w:sz w:val="24"/>
              </w:rPr>
              <w:t>4</w:t>
            </w:r>
            <w:r w:rsidRPr="0072418D">
              <w:rPr>
                <w:rFonts w:hint="eastAsia"/>
                <w:sz w:val="24"/>
              </w:rPr>
              <w:t>月</w:t>
            </w:r>
            <w:r w:rsidR="000D5438" w:rsidRPr="0072418D">
              <w:rPr>
                <w:rFonts w:hint="eastAsia"/>
                <w:sz w:val="24"/>
              </w:rPr>
              <w:t>，公司</w:t>
            </w:r>
            <w:proofErr w:type="gramStart"/>
            <w:r w:rsidRPr="0072418D">
              <w:rPr>
                <w:rFonts w:hint="eastAsia"/>
                <w:sz w:val="24"/>
              </w:rPr>
              <w:t>募投项目</w:t>
            </w:r>
            <w:proofErr w:type="gramEnd"/>
            <w:r w:rsidRPr="0072418D">
              <w:rPr>
                <w:rFonts w:hint="eastAsia"/>
                <w:sz w:val="24"/>
              </w:rPr>
              <w:t>实施地点</w:t>
            </w:r>
            <w:r w:rsidR="000D5438" w:rsidRPr="0072418D">
              <w:rPr>
                <w:rFonts w:hint="eastAsia"/>
                <w:sz w:val="24"/>
              </w:rPr>
              <w:t>变更</w:t>
            </w:r>
            <w:r w:rsidRPr="0072418D">
              <w:rPr>
                <w:rFonts w:hint="eastAsia"/>
                <w:sz w:val="24"/>
              </w:rPr>
              <w:t>由原用地佛山市南海区狮山变更</w:t>
            </w:r>
            <w:r w:rsidR="000D5438" w:rsidRPr="0072418D">
              <w:rPr>
                <w:rFonts w:hint="eastAsia"/>
                <w:sz w:val="24"/>
              </w:rPr>
              <w:t>到</w:t>
            </w:r>
            <w:r w:rsidRPr="0072418D">
              <w:rPr>
                <w:rFonts w:hint="eastAsia"/>
                <w:sz w:val="24"/>
              </w:rPr>
              <w:t>佛山市南海区桂城三山</w:t>
            </w:r>
            <w:r w:rsidR="000D5438" w:rsidRPr="0072418D">
              <w:rPr>
                <w:rFonts w:hint="eastAsia"/>
                <w:sz w:val="24"/>
              </w:rPr>
              <w:t>，所有的设计方案重新调整，造成项目推迟到</w:t>
            </w:r>
            <w:r w:rsidRPr="0072418D">
              <w:rPr>
                <w:rFonts w:eastAsia="Times New Roman"/>
                <w:kern w:val="0"/>
                <w:sz w:val="24"/>
                <w:lang w:val="zh-CN"/>
              </w:rPr>
              <w:t>2016</w:t>
            </w:r>
            <w:r w:rsidRPr="0072418D">
              <w:rPr>
                <w:rFonts w:ascii="宋体" w:hAnsi="宋体" w:cs="宋体" w:hint="eastAsia"/>
                <w:kern w:val="0"/>
                <w:sz w:val="24"/>
                <w:lang w:val="zh-CN"/>
              </w:rPr>
              <w:t>年</w:t>
            </w:r>
            <w:r w:rsidRPr="0072418D">
              <w:rPr>
                <w:rFonts w:eastAsia="Times New Roman"/>
                <w:kern w:val="0"/>
                <w:sz w:val="24"/>
                <w:lang w:val="zh-CN"/>
              </w:rPr>
              <w:t>3</w:t>
            </w:r>
            <w:r w:rsidRPr="0072418D">
              <w:rPr>
                <w:rFonts w:ascii="宋体" w:hAnsi="宋体" w:cs="宋体" w:hint="eastAsia"/>
                <w:kern w:val="0"/>
                <w:sz w:val="24"/>
                <w:lang w:val="zh-CN"/>
              </w:rPr>
              <w:t>月</w:t>
            </w:r>
            <w:r w:rsidRPr="0072418D">
              <w:rPr>
                <w:rFonts w:eastAsia="Times New Roman"/>
                <w:kern w:val="0"/>
                <w:sz w:val="24"/>
                <w:lang w:val="zh-CN"/>
              </w:rPr>
              <w:t>12</w:t>
            </w:r>
            <w:r w:rsidRPr="0072418D">
              <w:rPr>
                <w:rFonts w:ascii="宋体" w:hAnsi="宋体" w:cs="宋体" w:hint="eastAsia"/>
                <w:kern w:val="0"/>
                <w:sz w:val="24"/>
                <w:lang w:val="zh-CN"/>
              </w:rPr>
              <w:t>日动工建设。</w:t>
            </w:r>
            <w:proofErr w:type="gramStart"/>
            <w:r w:rsidR="000D5438" w:rsidRPr="0072418D">
              <w:rPr>
                <w:rFonts w:ascii="宋体" w:hAnsi="宋体" w:cs="宋体" w:hint="eastAsia"/>
                <w:kern w:val="0"/>
                <w:sz w:val="24"/>
                <w:lang w:val="zh-CN"/>
              </w:rPr>
              <w:t>目前</w:t>
            </w:r>
            <w:r w:rsidRPr="0072418D">
              <w:rPr>
                <w:rFonts w:ascii="宋体" w:hAnsi="宋体" w:cs="宋体" w:hint="eastAsia"/>
                <w:kern w:val="0"/>
                <w:sz w:val="24"/>
                <w:lang w:val="zh-CN"/>
              </w:rPr>
              <w:t>募投项目计划</w:t>
            </w:r>
            <w:proofErr w:type="gramEnd"/>
            <w:r w:rsidRPr="0072418D">
              <w:rPr>
                <w:rFonts w:ascii="宋体" w:hAnsi="宋体" w:cs="宋体" w:hint="eastAsia"/>
                <w:kern w:val="0"/>
                <w:sz w:val="24"/>
                <w:lang w:val="zh-CN"/>
              </w:rPr>
              <w:t>在2018年4月</w:t>
            </w:r>
            <w:r w:rsidR="000D5438" w:rsidRPr="0072418D">
              <w:rPr>
                <w:rFonts w:ascii="宋体" w:hAnsi="宋体" w:cs="宋体" w:hint="eastAsia"/>
                <w:kern w:val="0"/>
                <w:sz w:val="24"/>
                <w:lang w:val="zh-CN"/>
              </w:rPr>
              <w:t>前完成</w:t>
            </w:r>
            <w:r w:rsidRPr="0072418D">
              <w:rPr>
                <w:rFonts w:ascii="宋体" w:hAnsi="宋体" w:cs="宋体" w:hint="eastAsia"/>
                <w:kern w:val="0"/>
                <w:sz w:val="24"/>
                <w:lang w:val="zh-CN"/>
              </w:rPr>
              <w:t>竣工验收。</w:t>
            </w:r>
            <w:r w:rsidR="000D5438" w:rsidRPr="0072418D">
              <w:rPr>
                <w:rFonts w:ascii="宋体" w:hAnsi="宋体" w:cs="宋体" w:hint="eastAsia"/>
                <w:kern w:val="0"/>
                <w:sz w:val="24"/>
                <w:lang w:val="zh-CN"/>
              </w:rPr>
              <w:t>由于公司</w:t>
            </w:r>
            <w:r w:rsidRPr="0072418D">
              <w:rPr>
                <w:rFonts w:hint="eastAsia"/>
                <w:sz w:val="24"/>
              </w:rPr>
              <w:t>红外烟气检测产品</w:t>
            </w:r>
            <w:r w:rsidR="000D5438" w:rsidRPr="0072418D">
              <w:rPr>
                <w:rFonts w:hint="eastAsia"/>
                <w:sz w:val="24"/>
              </w:rPr>
              <w:t>的环保认证的时间比预期的时间长，认证流程正在进行中，产品没有投放市场</w:t>
            </w:r>
            <w:r w:rsidRPr="0072418D">
              <w:rPr>
                <w:rFonts w:hint="eastAsia"/>
                <w:sz w:val="24"/>
              </w:rPr>
              <w:t>。</w:t>
            </w:r>
          </w:p>
          <w:p w:rsidR="00925176" w:rsidRPr="0072418D" w:rsidRDefault="00925176" w:rsidP="0087149D">
            <w:pPr>
              <w:pStyle w:val="a3"/>
              <w:widowControl w:val="0"/>
              <w:numPr>
                <w:ilvl w:val="0"/>
                <w:numId w:val="2"/>
              </w:numPr>
              <w:spacing w:beforeLines="50" w:before="156" w:beforeAutospacing="0" w:after="0" w:afterAutospacing="0" w:line="360" w:lineRule="auto"/>
              <w:jc w:val="both"/>
              <w:rPr>
                <w:b/>
              </w:rPr>
            </w:pPr>
            <w:r w:rsidRPr="0072418D">
              <w:rPr>
                <w:rFonts w:hint="eastAsia"/>
                <w:b/>
              </w:rPr>
              <w:t>早期安车、华燕、成保既是公司的竞争对</w:t>
            </w:r>
            <w:bookmarkStart w:id="0" w:name="_GoBack"/>
            <w:bookmarkEnd w:id="0"/>
            <w:r w:rsidRPr="0072418D">
              <w:rPr>
                <w:rFonts w:hint="eastAsia"/>
                <w:b/>
              </w:rPr>
              <w:t>手，也是公司的客户，目前这三家公司是否还有向公司采购。安车、华燕有涉及驾驶人培训考试系统、行业联网监管平台等业务，公司是否考虑切入该类业务。公司与安车、华燕在营业收入、利润规模等方面均有一定的差距，主要原因是什么。</w:t>
            </w:r>
          </w:p>
          <w:p w:rsidR="00D84835" w:rsidRPr="0072418D" w:rsidRDefault="00925176" w:rsidP="0087149D">
            <w:pPr>
              <w:spacing w:beforeLines="50" w:before="156" w:line="360" w:lineRule="auto"/>
              <w:ind w:leftChars="150" w:left="315"/>
              <w:rPr>
                <w:bCs/>
                <w:sz w:val="24"/>
              </w:rPr>
            </w:pPr>
            <w:r w:rsidRPr="0072418D">
              <w:rPr>
                <w:rFonts w:hint="eastAsia"/>
                <w:sz w:val="24"/>
              </w:rPr>
              <w:t>答</w:t>
            </w:r>
            <w:r w:rsidR="00E138F3" w:rsidRPr="0072418D">
              <w:rPr>
                <w:rFonts w:hint="eastAsia"/>
                <w:sz w:val="24"/>
              </w:rPr>
              <w:t>：目前公司这三家公司与我公司还有业务来往，但是量不大。</w:t>
            </w:r>
            <w:r w:rsidR="00CF3CC3" w:rsidRPr="0072418D">
              <w:rPr>
                <w:rFonts w:hint="eastAsia"/>
                <w:sz w:val="24"/>
              </w:rPr>
              <w:t>驾驶</w:t>
            </w:r>
            <w:r w:rsidR="00E138F3" w:rsidRPr="0072418D">
              <w:rPr>
                <w:rFonts w:hint="eastAsia"/>
                <w:sz w:val="24"/>
              </w:rPr>
              <w:lastRenderedPageBreak/>
              <w:t>培训考试系统公司不考虑介入，但行业联网监管平台未来</w:t>
            </w:r>
            <w:r w:rsidR="00CF3CC3" w:rsidRPr="0072418D">
              <w:rPr>
                <w:rFonts w:hint="eastAsia"/>
                <w:sz w:val="24"/>
              </w:rPr>
              <w:t>有机会</w:t>
            </w:r>
            <w:r w:rsidR="00E138F3" w:rsidRPr="0072418D">
              <w:rPr>
                <w:rFonts w:hint="eastAsia"/>
                <w:sz w:val="24"/>
              </w:rPr>
              <w:t>不排除涉入。</w:t>
            </w:r>
            <w:r w:rsidR="00D60E08" w:rsidRPr="0072418D">
              <w:rPr>
                <w:rFonts w:hint="eastAsia"/>
                <w:bCs/>
                <w:sz w:val="24"/>
              </w:rPr>
              <w:t>安车和华燕</w:t>
            </w:r>
            <w:r w:rsidRPr="0072418D">
              <w:rPr>
                <w:rFonts w:hint="eastAsia"/>
                <w:bCs/>
                <w:sz w:val="24"/>
              </w:rPr>
              <w:t>两家公司从事</w:t>
            </w:r>
            <w:r w:rsidR="00CF3CC3" w:rsidRPr="0072418D">
              <w:rPr>
                <w:rFonts w:hint="eastAsia"/>
                <w:bCs/>
                <w:sz w:val="24"/>
              </w:rPr>
              <w:t>安全</w:t>
            </w:r>
            <w:r w:rsidRPr="0072418D">
              <w:rPr>
                <w:rFonts w:hint="eastAsia"/>
                <w:bCs/>
                <w:sz w:val="24"/>
              </w:rPr>
              <w:t>系统产品销售时间比较长，</w:t>
            </w:r>
            <w:r w:rsidR="00CF3CC3" w:rsidRPr="0072418D">
              <w:rPr>
                <w:rFonts w:hint="eastAsia"/>
                <w:bCs/>
                <w:sz w:val="24"/>
              </w:rPr>
              <w:t>后来增加环保检测系统；而</w:t>
            </w:r>
            <w:r w:rsidRPr="0072418D">
              <w:rPr>
                <w:rFonts w:hint="eastAsia"/>
                <w:sz w:val="24"/>
              </w:rPr>
              <w:t>公司</w:t>
            </w:r>
            <w:r w:rsidR="00CF3CC3" w:rsidRPr="0072418D">
              <w:rPr>
                <w:rFonts w:hint="eastAsia"/>
                <w:sz w:val="24"/>
              </w:rPr>
              <w:t>前期是以仪器仪表产品生产为主，</w:t>
            </w:r>
            <w:r w:rsidR="00D84835" w:rsidRPr="0072418D">
              <w:rPr>
                <w:rFonts w:hint="eastAsia"/>
                <w:sz w:val="24"/>
              </w:rPr>
              <w:t>2009</w:t>
            </w:r>
            <w:r w:rsidR="00D84835" w:rsidRPr="0072418D">
              <w:rPr>
                <w:rFonts w:hint="eastAsia"/>
                <w:sz w:val="24"/>
              </w:rPr>
              <w:t>年增加</w:t>
            </w:r>
            <w:r w:rsidR="00CF3CC3" w:rsidRPr="0072418D">
              <w:rPr>
                <w:rFonts w:hint="eastAsia"/>
                <w:sz w:val="24"/>
              </w:rPr>
              <w:t>环保检测系统</w:t>
            </w:r>
            <w:r w:rsidR="00D84835" w:rsidRPr="0072418D">
              <w:rPr>
                <w:rFonts w:hint="eastAsia"/>
                <w:sz w:val="24"/>
              </w:rPr>
              <w:t>，后来又增加</w:t>
            </w:r>
            <w:r w:rsidRPr="0072418D">
              <w:rPr>
                <w:rFonts w:hint="eastAsia"/>
                <w:bCs/>
                <w:sz w:val="24"/>
              </w:rPr>
              <w:t>安全检测系统</w:t>
            </w:r>
            <w:r w:rsidR="00D84835" w:rsidRPr="0072418D">
              <w:rPr>
                <w:rFonts w:hint="eastAsia"/>
                <w:bCs/>
                <w:sz w:val="24"/>
              </w:rPr>
              <w:t>生产与销售，我们是系统产品的后来者。公司涉及环保检测与安全检测系统的历史比他们短，客户基础稍微弱些。</w:t>
            </w:r>
          </w:p>
          <w:p w:rsidR="00925176" w:rsidRPr="0072418D" w:rsidRDefault="00925176" w:rsidP="0087149D">
            <w:pPr>
              <w:pStyle w:val="a3"/>
              <w:widowControl w:val="0"/>
              <w:numPr>
                <w:ilvl w:val="0"/>
                <w:numId w:val="2"/>
              </w:numPr>
              <w:spacing w:beforeLines="50" w:before="156" w:beforeAutospacing="0" w:after="0" w:afterAutospacing="0" w:line="360" w:lineRule="auto"/>
              <w:jc w:val="both"/>
              <w:rPr>
                <w:b/>
              </w:rPr>
            </w:pPr>
            <w:r w:rsidRPr="0072418D">
              <w:rPr>
                <w:rFonts w:hint="eastAsia"/>
                <w:b/>
              </w:rPr>
              <w:t>传统的机动车排放及安全检测业务市场是否已经到了天花板。随着下游各区域检测站覆盖区域完成，站内设备配备逐步齐全，公司今后如何保持现有业务的增长？针对公司的整套设备</w:t>
            </w:r>
            <w:proofErr w:type="gramStart"/>
            <w:r w:rsidRPr="0072418D">
              <w:rPr>
                <w:rFonts w:hint="eastAsia"/>
                <w:b/>
              </w:rPr>
              <w:t>或单类产品</w:t>
            </w:r>
            <w:proofErr w:type="gramEnd"/>
            <w:r w:rsidRPr="0072418D">
              <w:rPr>
                <w:rFonts w:hint="eastAsia"/>
                <w:b/>
              </w:rPr>
              <w:t>、零部件，检测</w:t>
            </w:r>
            <w:proofErr w:type="gramStart"/>
            <w:r w:rsidRPr="0072418D">
              <w:rPr>
                <w:rFonts w:hint="eastAsia"/>
                <w:b/>
              </w:rPr>
              <w:t>站一般</w:t>
            </w:r>
            <w:proofErr w:type="gramEnd"/>
            <w:r w:rsidRPr="0072418D">
              <w:rPr>
                <w:rFonts w:hint="eastAsia"/>
                <w:b/>
              </w:rPr>
              <w:t>多长周期需要更换替代？</w:t>
            </w:r>
          </w:p>
          <w:p w:rsidR="00F96044" w:rsidRPr="0072418D" w:rsidRDefault="00925176" w:rsidP="0087149D">
            <w:pPr>
              <w:spacing w:beforeLines="50" w:before="156" w:line="360" w:lineRule="auto"/>
              <w:ind w:left="360"/>
              <w:rPr>
                <w:sz w:val="24"/>
              </w:rPr>
            </w:pPr>
            <w:r w:rsidRPr="0072418D">
              <w:rPr>
                <w:rFonts w:hint="eastAsia"/>
                <w:sz w:val="24"/>
              </w:rPr>
              <w:t>答：</w:t>
            </w:r>
            <w:r w:rsidR="00D84835" w:rsidRPr="0072418D">
              <w:rPr>
                <w:rFonts w:hint="eastAsia"/>
                <w:sz w:val="24"/>
              </w:rPr>
              <w:t>说传统的机动车排放及安全检测业务市场到天花板言之过早，</w:t>
            </w:r>
            <w:r w:rsidR="00F96044" w:rsidRPr="0072418D">
              <w:rPr>
                <w:rFonts w:hint="eastAsia"/>
                <w:sz w:val="24"/>
              </w:rPr>
              <w:t>但增速在下降。每年有接近</w:t>
            </w:r>
            <w:r w:rsidR="00F96044" w:rsidRPr="0072418D">
              <w:rPr>
                <w:rFonts w:hint="eastAsia"/>
                <w:sz w:val="24"/>
              </w:rPr>
              <w:t>3000</w:t>
            </w:r>
            <w:r w:rsidR="00F96044" w:rsidRPr="0072418D">
              <w:rPr>
                <w:rFonts w:hint="eastAsia"/>
                <w:sz w:val="24"/>
              </w:rPr>
              <w:t>万新车增量，因此检测站</w:t>
            </w:r>
            <w:r w:rsidR="00DD430D">
              <w:rPr>
                <w:rFonts w:hint="eastAsia"/>
                <w:sz w:val="24"/>
              </w:rPr>
              <w:t>数量的</w:t>
            </w:r>
            <w:r w:rsidR="00F96044" w:rsidRPr="0072418D">
              <w:rPr>
                <w:rFonts w:hint="eastAsia"/>
                <w:sz w:val="24"/>
              </w:rPr>
              <w:t>增加还是有可能的；检测站原有的产品随着国家标准的变化也要更新换代，周期大约</w:t>
            </w:r>
            <w:r w:rsidR="00F96044" w:rsidRPr="0072418D">
              <w:rPr>
                <w:rFonts w:hint="eastAsia"/>
                <w:sz w:val="24"/>
              </w:rPr>
              <w:t>4-5</w:t>
            </w:r>
            <w:r w:rsidR="00F96044" w:rsidRPr="0072418D">
              <w:rPr>
                <w:rFonts w:hint="eastAsia"/>
                <w:sz w:val="24"/>
              </w:rPr>
              <w:t>年，未来的技术更新对产品的需求还是存在的。</w:t>
            </w:r>
            <w:r w:rsidR="0069064A" w:rsidRPr="0072418D">
              <w:rPr>
                <w:rFonts w:hint="eastAsia"/>
                <w:sz w:val="24"/>
              </w:rPr>
              <w:t>公司的产品的质量比较好，产品寿命十年八年没有问题，但检测站的产品更新换代与国家标准的变更有一定的关系。</w:t>
            </w:r>
          </w:p>
          <w:p w:rsidR="0069064A" w:rsidRPr="0072418D" w:rsidRDefault="001B5EBE" w:rsidP="0087149D">
            <w:pPr>
              <w:pStyle w:val="a3"/>
              <w:widowControl w:val="0"/>
              <w:numPr>
                <w:ilvl w:val="0"/>
                <w:numId w:val="2"/>
              </w:numPr>
              <w:spacing w:beforeLines="50" w:before="156" w:beforeAutospacing="0" w:after="0" w:afterAutospacing="0" w:line="360" w:lineRule="auto"/>
              <w:jc w:val="both"/>
              <w:rPr>
                <w:b/>
              </w:rPr>
            </w:pPr>
            <w:r w:rsidRPr="0072418D">
              <w:rPr>
                <w:rFonts w:hint="eastAsia"/>
                <w:b/>
              </w:rPr>
              <w:t>目前相关国家的标准情况如何？</w:t>
            </w:r>
          </w:p>
          <w:p w:rsidR="001B5EBE" w:rsidRPr="0072418D" w:rsidRDefault="001B5EBE" w:rsidP="0087149D">
            <w:pPr>
              <w:pStyle w:val="a3"/>
              <w:widowControl w:val="0"/>
              <w:spacing w:beforeLines="50" w:before="156" w:beforeAutospacing="0" w:after="0" w:afterAutospacing="0" w:line="360" w:lineRule="auto"/>
              <w:ind w:left="360"/>
              <w:jc w:val="both"/>
            </w:pPr>
            <w:r w:rsidRPr="0072418D">
              <w:rPr>
                <w:rFonts w:hint="eastAsia"/>
              </w:rPr>
              <w:t>答：</w:t>
            </w:r>
            <w:r w:rsidR="0069064A" w:rsidRPr="0072418D">
              <w:rPr>
                <w:rFonts w:hint="eastAsia"/>
              </w:rPr>
              <w:t>今年会有个环保的标准要更新，目前还没有颁布。产品受政策影响比较大，这是个风险。</w:t>
            </w:r>
          </w:p>
          <w:p w:rsidR="00925176" w:rsidRPr="0072418D" w:rsidRDefault="0069064A" w:rsidP="0087149D">
            <w:pPr>
              <w:pStyle w:val="a3"/>
              <w:widowControl w:val="0"/>
              <w:numPr>
                <w:ilvl w:val="0"/>
                <w:numId w:val="2"/>
              </w:numPr>
              <w:spacing w:beforeLines="50" w:before="156" w:beforeAutospacing="0" w:after="0" w:afterAutospacing="0" w:line="360" w:lineRule="auto"/>
              <w:jc w:val="both"/>
              <w:rPr>
                <w:b/>
              </w:rPr>
            </w:pPr>
            <w:r w:rsidRPr="0072418D">
              <w:rPr>
                <w:rFonts w:hint="eastAsia"/>
                <w:b/>
              </w:rPr>
              <w:t>公司是否有计划直接投资监测站并开展检测服务？</w:t>
            </w:r>
          </w:p>
          <w:p w:rsidR="00925176" w:rsidRPr="0072418D" w:rsidRDefault="0069064A" w:rsidP="0087149D">
            <w:pPr>
              <w:spacing w:beforeLines="50" w:before="156" w:line="360" w:lineRule="auto"/>
              <w:ind w:left="360"/>
              <w:rPr>
                <w:sz w:val="24"/>
              </w:rPr>
            </w:pPr>
            <w:r w:rsidRPr="0072418D">
              <w:rPr>
                <w:rFonts w:hint="eastAsia"/>
                <w:sz w:val="24"/>
              </w:rPr>
              <w:t>答：不排除未来有这种可能，他们属于公司下游</w:t>
            </w:r>
            <w:r w:rsidR="00DD430D">
              <w:rPr>
                <w:rFonts w:hint="eastAsia"/>
                <w:sz w:val="24"/>
              </w:rPr>
              <w:t>客户</w:t>
            </w:r>
            <w:r w:rsidRPr="0072418D">
              <w:rPr>
                <w:rFonts w:hint="eastAsia"/>
                <w:sz w:val="24"/>
              </w:rPr>
              <w:t>。</w:t>
            </w:r>
          </w:p>
          <w:p w:rsidR="00925176" w:rsidRPr="0072418D" w:rsidRDefault="00925176" w:rsidP="0087149D">
            <w:pPr>
              <w:pStyle w:val="a3"/>
              <w:widowControl w:val="0"/>
              <w:numPr>
                <w:ilvl w:val="0"/>
                <w:numId w:val="2"/>
              </w:numPr>
              <w:spacing w:beforeLines="50" w:before="156" w:beforeAutospacing="0" w:after="0" w:afterAutospacing="0" w:line="360" w:lineRule="auto"/>
              <w:jc w:val="both"/>
              <w:rPr>
                <w:b/>
              </w:rPr>
            </w:pPr>
            <w:r w:rsidRPr="0072418D">
              <w:rPr>
                <w:rFonts w:hint="eastAsia"/>
                <w:b/>
              </w:rPr>
              <w:t>公司</w:t>
            </w:r>
            <w:r w:rsidR="0087149D" w:rsidRPr="0072418D">
              <w:rPr>
                <w:rFonts w:hint="eastAsia"/>
                <w:b/>
              </w:rPr>
              <w:t>上市之后没有再融资过，未来对哪些领域的优质资产关注并有收购计划？</w:t>
            </w:r>
          </w:p>
          <w:p w:rsidR="00925176" w:rsidRPr="0072418D" w:rsidRDefault="00554E81" w:rsidP="0087149D">
            <w:pPr>
              <w:pStyle w:val="a3"/>
              <w:spacing w:beforeLines="50" w:before="156" w:beforeAutospacing="0" w:after="0" w:afterAutospacing="0" w:line="360" w:lineRule="auto"/>
              <w:ind w:left="360"/>
            </w:pPr>
            <w:r w:rsidRPr="0072418D">
              <w:rPr>
                <w:rFonts w:hint="eastAsia"/>
              </w:rPr>
              <w:t>答：</w:t>
            </w:r>
            <w:r w:rsidR="009B2F7B" w:rsidRPr="0072418D">
              <w:rPr>
                <w:rFonts w:hint="eastAsia"/>
              </w:rPr>
              <w:t>公司</w:t>
            </w:r>
            <w:r w:rsidR="00925176" w:rsidRPr="0072418D">
              <w:rPr>
                <w:rFonts w:hint="eastAsia"/>
              </w:rPr>
              <w:t>对于</w:t>
            </w:r>
            <w:r w:rsidR="009B2F7B" w:rsidRPr="0072418D">
              <w:rPr>
                <w:rFonts w:hint="eastAsia"/>
              </w:rPr>
              <w:t>与行业</w:t>
            </w:r>
            <w:r w:rsidRPr="0072418D">
              <w:rPr>
                <w:rFonts w:hint="eastAsia"/>
              </w:rPr>
              <w:t>或业务</w:t>
            </w:r>
            <w:r w:rsidR="009B2F7B" w:rsidRPr="0072418D">
              <w:rPr>
                <w:rFonts w:hint="eastAsia"/>
              </w:rPr>
              <w:t>相关的</w:t>
            </w:r>
            <w:r w:rsidR="00925176" w:rsidRPr="0072418D">
              <w:rPr>
                <w:rFonts w:hint="eastAsia"/>
              </w:rPr>
              <w:t>优质资产或标的都会关注。</w:t>
            </w:r>
          </w:p>
          <w:p w:rsidR="00925176" w:rsidRPr="0072418D" w:rsidRDefault="00925176" w:rsidP="0087149D">
            <w:pPr>
              <w:pStyle w:val="a3"/>
              <w:widowControl w:val="0"/>
              <w:numPr>
                <w:ilvl w:val="0"/>
                <w:numId w:val="2"/>
              </w:numPr>
              <w:spacing w:beforeLines="50" w:before="156" w:beforeAutospacing="0" w:after="0" w:afterAutospacing="0" w:line="360" w:lineRule="auto"/>
              <w:jc w:val="both"/>
              <w:rPr>
                <w:b/>
              </w:rPr>
            </w:pPr>
            <w:r w:rsidRPr="0072418D">
              <w:rPr>
                <w:rFonts w:hint="eastAsia"/>
                <w:b/>
              </w:rPr>
              <w:t>16年受让新三板企业中绿环保1.818%股权是基于业务合作还是财务投资方面的考虑，后续是否还有增持计划。</w:t>
            </w:r>
          </w:p>
          <w:p w:rsidR="00925176" w:rsidRPr="0072418D" w:rsidRDefault="00925176" w:rsidP="0087149D">
            <w:pPr>
              <w:pStyle w:val="a3"/>
              <w:spacing w:beforeLines="50" w:before="156" w:beforeAutospacing="0" w:after="0" w:afterAutospacing="0" w:line="360" w:lineRule="auto"/>
              <w:ind w:left="360"/>
            </w:pPr>
            <w:r w:rsidRPr="0072418D">
              <w:rPr>
                <w:rFonts w:hint="eastAsia"/>
              </w:rPr>
              <w:lastRenderedPageBreak/>
              <w:t>答：对于中绿环保，目前主要是以财务投资为主，不排除以后有</w:t>
            </w:r>
            <w:r w:rsidR="00A57C23" w:rsidRPr="0072418D">
              <w:rPr>
                <w:rFonts w:hint="eastAsia"/>
              </w:rPr>
              <w:t>深入</w:t>
            </w:r>
            <w:r w:rsidRPr="0072418D">
              <w:rPr>
                <w:rFonts w:hint="eastAsia"/>
              </w:rPr>
              <w:t>合作。</w:t>
            </w:r>
          </w:p>
          <w:p w:rsidR="00925176" w:rsidRPr="0072418D" w:rsidRDefault="00925176" w:rsidP="0087149D">
            <w:pPr>
              <w:pStyle w:val="a3"/>
              <w:widowControl w:val="0"/>
              <w:numPr>
                <w:ilvl w:val="0"/>
                <w:numId w:val="2"/>
              </w:numPr>
              <w:spacing w:beforeLines="50" w:before="156" w:beforeAutospacing="0" w:after="0" w:afterAutospacing="0" w:line="360" w:lineRule="auto"/>
              <w:jc w:val="both"/>
              <w:rPr>
                <w:b/>
              </w:rPr>
            </w:pPr>
            <w:r w:rsidRPr="0072418D">
              <w:rPr>
                <w:rFonts w:hint="eastAsia"/>
                <w:b/>
              </w:rPr>
              <w:t>公司总体毛利率较高，但近几年呈现逐年下降的趋势，主要原因是什么？资产负债率保持在9%左右，偿债能力较强，但同时财务杠杆较低，公司有无计划调整资本结构，获得更大的自有资金收益率。公司未来的利润增长点在哪里？</w:t>
            </w:r>
          </w:p>
          <w:p w:rsidR="00A57C23" w:rsidRPr="0072418D" w:rsidRDefault="00925176" w:rsidP="0087149D">
            <w:pPr>
              <w:pStyle w:val="a3"/>
              <w:spacing w:beforeLines="50" w:before="156" w:beforeAutospacing="0" w:after="0" w:afterAutospacing="0" w:line="360" w:lineRule="auto"/>
              <w:ind w:leftChars="150" w:left="315" w:firstLine="2"/>
            </w:pPr>
            <w:r w:rsidRPr="0072418D">
              <w:rPr>
                <w:rFonts w:hint="eastAsia"/>
              </w:rPr>
              <w:t>答：</w:t>
            </w:r>
            <w:r w:rsidR="00A57C23" w:rsidRPr="0072418D">
              <w:rPr>
                <w:rFonts w:hint="eastAsia"/>
              </w:rPr>
              <w:t>公司的产品结构变了，仪器仪表产品和系统产品的毛利率在变化，人工成本与材料成本上涨，但产品价格不变，造成公司总体毛利率下降。</w:t>
            </w:r>
            <w:r w:rsidR="00EF34FC" w:rsidRPr="0072418D">
              <w:rPr>
                <w:rFonts w:hint="eastAsia"/>
              </w:rPr>
              <w:t>资产负债率比较稳定，如有合适项目可以进行投资，资金的收益率有待提高的空间。公司未来的利润增长点在于新业务--烟气检测和环境污染源的检测方面。</w:t>
            </w:r>
          </w:p>
          <w:p w:rsidR="00925176" w:rsidRPr="0072418D" w:rsidRDefault="00925176" w:rsidP="0087149D">
            <w:pPr>
              <w:pStyle w:val="a3"/>
              <w:widowControl w:val="0"/>
              <w:numPr>
                <w:ilvl w:val="0"/>
                <w:numId w:val="2"/>
              </w:numPr>
              <w:spacing w:beforeLines="50" w:before="156" w:beforeAutospacing="0" w:after="0" w:afterAutospacing="0" w:line="360" w:lineRule="auto"/>
              <w:jc w:val="both"/>
              <w:rPr>
                <w:b/>
              </w:rPr>
            </w:pPr>
            <w:r w:rsidRPr="0072418D">
              <w:rPr>
                <w:rFonts w:hint="eastAsia"/>
                <w:b/>
              </w:rPr>
              <w:t>截至去年底公司的员工情况？</w:t>
            </w:r>
          </w:p>
          <w:p w:rsidR="00925176" w:rsidRPr="0072418D" w:rsidRDefault="00925176" w:rsidP="0087149D">
            <w:pPr>
              <w:spacing w:beforeLines="50" w:before="156" w:line="360" w:lineRule="auto"/>
              <w:ind w:firstLineChars="150" w:firstLine="360"/>
              <w:rPr>
                <w:sz w:val="24"/>
              </w:rPr>
            </w:pPr>
            <w:r w:rsidRPr="0072418D">
              <w:rPr>
                <w:rFonts w:hint="eastAsia"/>
                <w:sz w:val="24"/>
              </w:rPr>
              <w:t>答：大约</w:t>
            </w:r>
            <w:r w:rsidRPr="0072418D">
              <w:rPr>
                <w:rFonts w:hint="eastAsia"/>
                <w:sz w:val="24"/>
              </w:rPr>
              <w:t>350</w:t>
            </w:r>
            <w:r w:rsidRPr="0072418D">
              <w:rPr>
                <w:rFonts w:hint="eastAsia"/>
                <w:sz w:val="24"/>
              </w:rPr>
              <w:t>左右。</w:t>
            </w:r>
          </w:p>
          <w:p w:rsidR="00925176" w:rsidRPr="0072418D" w:rsidRDefault="008A3CFF" w:rsidP="0087149D">
            <w:pPr>
              <w:spacing w:beforeLines="50" w:before="156" w:line="360" w:lineRule="auto"/>
              <w:rPr>
                <w:b/>
                <w:sz w:val="24"/>
              </w:rPr>
            </w:pPr>
            <w:r w:rsidRPr="0072418D">
              <w:rPr>
                <w:rFonts w:hint="eastAsia"/>
                <w:b/>
                <w:sz w:val="24"/>
              </w:rPr>
              <w:t>10</w:t>
            </w:r>
            <w:r w:rsidRPr="0072418D">
              <w:rPr>
                <w:rFonts w:hint="eastAsia"/>
                <w:b/>
                <w:sz w:val="24"/>
              </w:rPr>
              <w:t>、</w:t>
            </w:r>
            <w:r w:rsidR="00925176" w:rsidRPr="0072418D">
              <w:rPr>
                <w:rFonts w:hint="eastAsia"/>
                <w:b/>
                <w:sz w:val="24"/>
              </w:rPr>
              <w:t>公司上下游采购销售</w:t>
            </w:r>
            <w:proofErr w:type="gramStart"/>
            <w:r w:rsidR="00925176" w:rsidRPr="0072418D">
              <w:rPr>
                <w:rFonts w:hint="eastAsia"/>
                <w:b/>
                <w:sz w:val="24"/>
              </w:rPr>
              <w:t>的账期是</w:t>
            </w:r>
            <w:proofErr w:type="gramEnd"/>
            <w:r w:rsidR="00925176" w:rsidRPr="0072418D">
              <w:rPr>
                <w:rFonts w:hint="eastAsia"/>
                <w:b/>
                <w:sz w:val="24"/>
              </w:rPr>
              <w:t>多久？</w:t>
            </w:r>
          </w:p>
          <w:p w:rsidR="00925176" w:rsidRPr="0072418D" w:rsidRDefault="00925176" w:rsidP="0087149D">
            <w:pPr>
              <w:spacing w:beforeLines="50" w:before="156" w:line="360" w:lineRule="auto"/>
              <w:ind w:leftChars="150" w:left="315"/>
              <w:rPr>
                <w:sz w:val="24"/>
              </w:rPr>
            </w:pPr>
            <w:r w:rsidRPr="0072418D">
              <w:rPr>
                <w:rFonts w:hint="eastAsia"/>
                <w:sz w:val="24"/>
              </w:rPr>
              <w:t>答：</w:t>
            </w:r>
            <w:proofErr w:type="gramStart"/>
            <w:r w:rsidRPr="0072418D">
              <w:rPr>
                <w:rFonts w:hint="eastAsia"/>
                <w:sz w:val="24"/>
              </w:rPr>
              <w:t>采购账期一般</w:t>
            </w:r>
            <w:proofErr w:type="gramEnd"/>
            <w:r w:rsidRPr="0072418D">
              <w:rPr>
                <w:rFonts w:hint="eastAsia"/>
                <w:sz w:val="24"/>
              </w:rPr>
              <w:t>为</w:t>
            </w:r>
            <w:r w:rsidRPr="0072418D">
              <w:rPr>
                <w:rFonts w:hint="eastAsia"/>
                <w:sz w:val="24"/>
              </w:rPr>
              <w:t>1-2</w:t>
            </w:r>
            <w:r w:rsidRPr="0072418D">
              <w:rPr>
                <w:rFonts w:hint="eastAsia"/>
                <w:sz w:val="24"/>
              </w:rPr>
              <w:t>个月</w:t>
            </w:r>
            <w:r w:rsidR="008A3CFF" w:rsidRPr="0072418D">
              <w:rPr>
                <w:rFonts w:hint="eastAsia"/>
                <w:sz w:val="24"/>
              </w:rPr>
              <w:t>。</w:t>
            </w:r>
            <w:proofErr w:type="gramStart"/>
            <w:r w:rsidRPr="0072418D">
              <w:rPr>
                <w:rFonts w:hint="eastAsia"/>
                <w:sz w:val="24"/>
              </w:rPr>
              <w:t>销售账期不同</w:t>
            </w:r>
            <w:proofErr w:type="gramEnd"/>
            <w:r w:rsidRPr="0072418D">
              <w:rPr>
                <w:rFonts w:hint="eastAsia"/>
                <w:sz w:val="24"/>
              </w:rPr>
              <w:t>的产品有不同的账期，产品安装验收后收</w:t>
            </w:r>
            <w:r w:rsidRPr="0072418D">
              <w:rPr>
                <w:rFonts w:hint="eastAsia"/>
                <w:sz w:val="24"/>
              </w:rPr>
              <w:t>90%</w:t>
            </w:r>
            <w:r w:rsidRPr="0072418D">
              <w:rPr>
                <w:rFonts w:hint="eastAsia"/>
                <w:sz w:val="24"/>
              </w:rPr>
              <w:t>，余</w:t>
            </w:r>
            <w:r w:rsidRPr="0072418D">
              <w:rPr>
                <w:rFonts w:hint="eastAsia"/>
                <w:sz w:val="24"/>
              </w:rPr>
              <w:t>10%</w:t>
            </w:r>
            <w:r w:rsidRPr="0072418D">
              <w:rPr>
                <w:rFonts w:hint="eastAsia"/>
                <w:sz w:val="24"/>
              </w:rPr>
              <w:t>质</w:t>
            </w:r>
            <w:proofErr w:type="gramStart"/>
            <w:r w:rsidRPr="0072418D">
              <w:rPr>
                <w:rFonts w:hint="eastAsia"/>
                <w:sz w:val="24"/>
              </w:rPr>
              <w:t>保金账期一年</w:t>
            </w:r>
            <w:proofErr w:type="gramEnd"/>
            <w:r w:rsidRPr="0072418D">
              <w:rPr>
                <w:rFonts w:hint="eastAsia"/>
                <w:sz w:val="24"/>
              </w:rPr>
              <w:t>。</w:t>
            </w:r>
          </w:p>
          <w:p w:rsidR="00925176" w:rsidRPr="0072418D" w:rsidRDefault="00370A9A" w:rsidP="0087149D">
            <w:pPr>
              <w:spacing w:beforeLines="50" w:before="156" w:line="360" w:lineRule="auto"/>
              <w:rPr>
                <w:b/>
                <w:sz w:val="24"/>
              </w:rPr>
            </w:pPr>
            <w:r w:rsidRPr="0072418D">
              <w:rPr>
                <w:rFonts w:hint="eastAsia"/>
                <w:b/>
                <w:sz w:val="24"/>
              </w:rPr>
              <w:t>11</w:t>
            </w:r>
            <w:r w:rsidRPr="0072418D">
              <w:rPr>
                <w:rFonts w:hint="eastAsia"/>
                <w:b/>
                <w:sz w:val="24"/>
              </w:rPr>
              <w:t>、</w:t>
            </w:r>
            <w:r w:rsidR="00925176" w:rsidRPr="0072418D">
              <w:rPr>
                <w:rFonts w:hint="eastAsia"/>
                <w:b/>
                <w:sz w:val="24"/>
              </w:rPr>
              <w:t>销售费用中售后服务费包括哪些内容？设备超过保修期后收取的维修费是如何核算？</w:t>
            </w:r>
          </w:p>
          <w:p w:rsidR="00925176" w:rsidRPr="0072418D" w:rsidRDefault="00925176" w:rsidP="0087149D">
            <w:pPr>
              <w:spacing w:beforeLines="50" w:before="156" w:line="360" w:lineRule="auto"/>
              <w:ind w:leftChars="150" w:left="315"/>
              <w:rPr>
                <w:sz w:val="24"/>
              </w:rPr>
            </w:pPr>
            <w:r w:rsidRPr="0072418D">
              <w:rPr>
                <w:rFonts w:hint="eastAsia"/>
                <w:sz w:val="24"/>
              </w:rPr>
              <w:t>答：销售费用中售后服务费包括保修期内的配件，特约维修站的服务费用等。设备超过保修期后收取的维修费包括配件费、人工费和差旅费。</w:t>
            </w:r>
          </w:p>
          <w:p w:rsidR="00925176" w:rsidRPr="0072418D" w:rsidRDefault="00370A9A" w:rsidP="0087149D">
            <w:pPr>
              <w:spacing w:beforeLines="50" w:before="156" w:line="360" w:lineRule="auto"/>
              <w:rPr>
                <w:b/>
                <w:sz w:val="24"/>
              </w:rPr>
            </w:pPr>
            <w:r w:rsidRPr="0072418D">
              <w:rPr>
                <w:b/>
                <w:sz w:val="24"/>
              </w:rPr>
              <w:t>1</w:t>
            </w:r>
            <w:r w:rsidRPr="0072418D">
              <w:rPr>
                <w:rFonts w:hint="eastAsia"/>
                <w:b/>
                <w:sz w:val="24"/>
              </w:rPr>
              <w:t>2</w:t>
            </w:r>
            <w:r w:rsidR="00925176" w:rsidRPr="0072418D">
              <w:rPr>
                <w:b/>
                <w:sz w:val="24"/>
              </w:rPr>
              <w:t>、</w:t>
            </w:r>
            <w:r w:rsidR="00925176" w:rsidRPr="0072418D">
              <w:rPr>
                <w:rFonts w:hint="eastAsia"/>
                <w:b/>
                <w:sz w:val="24"/>
              </w:rPr>
              <w:t>公司近</w:t>
            </w:r>
            <w:r w:rsidR="00925176" w:rsidRPr="0072418D">
              <w:rPr>
                <w:rFonts w:hint="eastAsia"/>
                <w:b/>
                <w:sz w:val="24"/>
              </w:rPr>
              <w:t>3</w:t>
            </w:r>
            <w:r w:rsidR="00925176" w:rsidRPr="0072418D">
              <w:rPr>
                <w:rFonts w:hint="eastAsia"/>
                <w:b/>
                <w:sz w:val="24"/>
              </w:rPr>
              <w:t>年保持充分的研发投入，研发人员占</w:t>
            </w:r>
            <w:proofErr w:type="gramStart"/>
            <w:r w:rsidR="00925176" w:rsidRPr="0072418D">
              <w:rPr>
                <w:rFonts w:hint="eastAsia"/>
                <w:b/>
                <w:sz w:val="24"/>
              </w:rPr>
              <w:t>总人员</w:t>
            </w:r>
            <w:proofErr w:type="gramEnd"/>
            <w:r w:rsidR="00925176" w:rsidRPr="0072418D">
              <w:rPr>
                <w:rFonts w:hint="eastAsia"/>
                <w:b/>
                <w:sz w:val="24"/>
              </w:rPr>
              <w:t>的比例</w:t>
            </w:r>
            <w:r w:rsidR="00925176" w:rsidRPr="0072418D">
              <w:rPr>
                <w:rFonts w:hint="eastAsia"/>
                <w:b/>
                <w:sz w:val="24"/>
              </w:rPr>
              <w:t>40%</w:t>
            </w:r>
            <w:r w:rsidR="00925176" w:rsidRPr="0072418D">
              <w:rPr>
                <w:rFonts w:hint="eastAsia"/>
                <w:b/>
                <w:sz w:val="24"/>
              </w:rPr>
              <w:t>左右，研发费用占当期营业收入的比例</w:t>
            </w:r>
            <w:r w:rsidR="00925176" w:rsidRPr="0072418D">
              <w:rPr>
                <w:rFonts w:hint="eastAsia"/>
                <w:b/>
                <w:sz w:val="24"/>
              </w:rPr>
              <w:t>7%</w:t>
            </w:r>
            <w:r w:rsidR="00925176" w:rsidRPr="0072418D">
              <w:rPr>
                <w:rFonts w:hint="eastAsia"/>
                <w:b/>
                <w:sz w:val="24"/>
              </w:rPr>
              <w:t>左右，较高的研发投入是否达到公司的预期收益，</w:t>
            </w:r>
            <w:r w:rsidR="00925176" w:rsidRPr="0072418D">
              <w:rPr>
                <w:rFonts w:hint="eastAsia"/>
                <w:b/>
                <w:sz w:val="24"/>
              </w:rPr>
              <w:t>2017</w:t>
            </w:r>
            <w:r w:rsidR="00925176" w:rsidRPr="0072418D">
              <w:rPr>
                <w:rFonts w:hint="eastAsia"/>
                <w:b/>
                <w:sz w:val="24"/>
              </w:rPr>
              <w:t>年度研发费用情况如何？</w:t>
            </w:r>
          </w:p>
          <w:p w:rsidR="00925176" w:rsidRPr="0072418D" w:rsidRDefault="00925176" w:rsidP="0087149D">
            <w:pPr>
              <w:spacing w:beforeLines="50" w:before="156" w:line="360" w:lineRule="auto"/>
              <w:ind w:leftChars="150" w:left="315"/>
              <w:rPr>
                <w:sz w:val="24"/>
              </w:rPr>
            </w:pPr>
            <w:r w:rsidRPr="0072418D">
              <w:rPr>
                <w:rFonts w:hint="eastAsia"/>
                <w:sz w:val="24"/>
              </w:rPr>
              <w:t>答：</w:t>
            </w:r>
            <w:r w:rsidR="00D769C4" w:rsidRPr="0072418D">
              <w:rPr>
                <w:rFonts w:hint="eastAsia"/>
                <w:sz w:val="24"/>
              </w:rPr>
              <w:t>较高的研发投入</w:t>
            </w:r>
            <w:r w:rsidR="00370A9A" w:rsidRPr="0072418D">
              <w:rPr>
                <w:rFonts w:hint="eastAsia"/>
                <w:sz w:val="24"/>
              </w:rPr>
              <w:t>基本</w:t>
            </w:r>
            <w:r w:rsidR="00D769C4" w:rsidRPr="0072418D">
              <w:rPr>
                <w:rFonts w:hint="eastAsia"/>
                <w:sz w:val="24"/>
              </w:rPr>
              <w:t>达到公司的预期收益，</w:t>
            </w:r>
            <w:r w:rsidR="00370A9A" w:rsidRPr="0072418D">
              <w:rPr>
                <w:rFonts w:hint="eastAsia"/>
                <w:sz w:val="24"/>
              </w:rPr>
              <w:t>行业技术不断更新，</w:t>
            </w:r>
            <w:r w:rsidR="00D769C4" w:rsidRPr="0072418D">
              <w:rPr>
                <w:rFonts w:hint="eastAsia"/>
                <w:sz w:val="24"/>
              </w:rPr>
              <w:t>公司要预判标准的</w:t>
            </w:r>
            <w:r w:rsidR="00370A9A" w:rsidRPr="0072418D">
              <w:rPr>
                <w:rFonts w:hint="eastAsia"/>
                <w:sz w:val="24"/>
              </w:rPr>
              <w:t>走向和推动标准走的方向，参加标准的起草、征求</w:t>
            </w:r>
            <w:r w:rsidR="00370A9A" w:rsidRPr="0072418D">
              <w:rPr>
                <w:rFonts w:hint="eastAsia"/>
                <w:sz w:val="24"/>
              </w:rPr>
              <w:lastRenderedPageBreak/>
              <w:t>意见，提早布局，研发的项目基本达到公司预期收益。</w:t>
            </w:r>
            <w:r w:rsidR="00370A9A" w:rsidRPr="0072418D">
              <w:rPr>
                <w:rFonts w:hint="eastAsia"/>
                <w:sz w:val="24"/>
              </w:rPr>
              <w:t>2017</w:t>
            </w:r>
            <w:r w:rsidR="00370A9A" w:rsidRPr="0072418D">
              <w:rPr>
                <w:rFonts w:hint="eastAsia"/>
                <w:sz w:val="24"/>
              </w:rPr>
              <w:t>年度的</w:t>
            </w:r>
            <w:r w:rsidRPr="0072418D">
              <w:rPr>
                <w:rFonts w:hint="eastAsia"/>
                <w:sz w:val="24"/>
              </w:rPr>
              <w:t>研发投入</w:t>
            </w:r>
            <w:r w:rsidR="00DD430D">
              <w:rPr>
                <w:rFonts w:hint="eastAsia"/>
                <w:sz w:val="24"/>
              </w:rPr>
              <w:t>情况</w:t>
            </w:r>
            <w:r w:rsidR="00370A9A" w:rsidRPr="0072418D">
              <w:rPr>
                <w:rFonts w:hint="eastAsia"/>
                <w:sz w:val="24"/>
              </w:rPr>
              <w:t>请留意年报。</w:t>
            </w:r>
          </w:p>
          <w:p w:rsidR="00E31C8A" w:rsidRPr="0072418D" w:rsidRDefault="00370A9A" w:rsidP="0087149D">
            <w:pPr>
              <w:spacing w:beforeLines="50" w:before="156" w:line="360" w:lineRule="auto"/>
              <w:rPr>
                <w:b/>
                <w:color w:val="FF0000"/>
                <w:sz w:val="24"/>
              </w:rPr>
            </w:pPr>
            <w:r w:rsidRPr="0072418D">
              <w:rPr>
                <w:rFonts w:hint="eastAsia"/>
                <w:b/>
                <w:sz w:val="24"/>
              </w:rPr>
              <w:t>13</w:t>
            </w:r>
            <w:r w:rsidRPr="0072418D">
              <w:rPr>
                <w:rFonts w:hint="eastAsia"/>
                <w:b/>
                <w:sz w:val="24"/>
              </w:rPr>
              <w:t>、客户采购公司的产品是否有周期性？</w:t>
            </w:r>
          </w:p>
          <w:p w:rsidR="00370A9A" w:rsidRPr="0072418D" w:rsidRDefault="00370A9A" w:rsidP="0087149D">
            <w:pPr>
              <w:spacing w:beforeLines="50" w:before="156" w:line="360" w:lineRule="auto"/>
              <w:ind w:leftChars="150" w:left="315"/>
              <w:rPr>
                <w:sz w:val="24"/>
              </w:rPr>
            </w:pPr>
            <w:r w:rsidRPr="0072418D">
              <w:rPr>
                <w:rFonts w:hint="eastAsia"/>
                <w:sz w:val="24"/>
              </w:rPr>
              <w:t>答：通常第一季度由于有春节，一般会比较低，全年每个季度有波动，但周期性不明显。</w:t>
            </w:r>
          </w:p>
          <w:p w:rsidR="00D31470" w:rsidRPr="0072418D" w:rsidRDefault="00D31470" w:rsidP="0087149D">
            <w:pPr>
              <w:spacing w:beforeLines="50" w:before="156" w:line="360" w:lineRule="auto"/>
              <w:rPr>
                <w:b/>
                <w:sz w:val="24"/>
              </w:rPr>
            </w:pPr>
            <w:r w:rsidRPr="0072418D">
              <w:rPr>
                <w:rFonts w:hint="eastAsia"/>
                <w:b/>
                <w:sz w:val="24"/>
              </w:rPr>
              <w:t>14</w:t>
            </w:r>
            <w:r w:rsidRPr="0072418D">
              <w:rPr>
                <w:rFonts w:hint="eastAsia"/>
                <w:b/>
                <w:sz w:val="24"/>
              </w:rPr>
              <w:t>、</w:t>
            </w:r>
            <w:r w:rsidR="00A07708" w:rsidRPr="0072418D">
              <w:rPr>
                <w:rFonts w:hint="eastAsia"/>
                <w:b/>
                <w:sz w:val="24"/>
              </w:rPr>
              <w:t>公司年报有公布在手订单情况吗？</w:t>
            </w:r>
          </w:p>
          <w:p w:rsidR="00A07708" w:rsidRPr="0072418D" w:rsidRDefault="00A07708" w:rsidP="0087149D">
            <w:pPr>
              <w:spacing w:beforeLines="50" w:before="156" w:line="360" w:lineRule="auto"/>
              <w:ind w:firstLineChars="150" w:firstLine="360"/>
              <w:rPr>
                <w:sz w:val="24"/>
              </w:rPr>
            </w:pPr>
            <w:r w:rsidRPr="0072418D">
              <w:rPr>
                <w:rFonts w:hint="eastAsia"/>
                <w:sz w:val="24"/>
              </w:rPr>
              <w:t>答：年报会</w:t>
            </w:r>
            <w:r w:rsidR="00E16572" w:rsidRPr="0072418D">
              <w:rPr>
                <w:rFonts w:hint="eastAsia"/>
                <w:sz w:val="24"/>
              </w:rPr>
              <w:t>根据交易所要求披露在手重大合同和订单的情况。</w:t>
            </w:r>
          </w:p>
          <w:p w:rsidR="00E16572" w:rsidRPr="0072418D" w:rsidRDefault="00E16572" w:rsidP="0087149D">
            <w:pPr>
              <w:spacing w:beforeLines="50" w:before="156" w:line="360" w:lineRule="auto"/>
              <w:rPr>
                <w:b/>
                <w:sz w:val="24"/>
              </w:rPr>
            </w:pPr>
            <w:r w:rsidRPr="0072418D">
              <w:rPr>
                <w:rFonts w:hint="eastAsia"/>
                <w:b/>
                <w:sz w:val="24"/>
              </w:rPr>
              <w:t>15</w:t>
            </w:r>
            <w:r w:rsidRPr="0072418D">
              <w:rPr>
                <w:rFonts w:hint="eastAsia"/>
                <w:b/>
                <w:sz w:val="24"/>
              </w:rPr>
              <w:t>、设备的运费是由谁出？</w:t>
            </w:r>
          </w:p>
          <w:p w:rsidR="00E16572" w:rsidRPr="0072418D" w:rsidRDefault="00E16572" w:rsidP="0087149D">
            <w:pPr>
              <w:spacing w:beforeLines="50" w:before="156" w:line="360" w:lineRule="auto"/>
              <w:ind w:firstLineChars="150" w:firstLine="360"/>
              <w:rPr>
                <w:sz w:val="24"/>
              </w:rPr>
            </w:pPr>
            <w:r w:rsidRPr="0072418D">
              <w:rPr>
                <w:rFonts w:hint="eastAsia"/>
                <w:sz w:val="24"/>
              </w:rPr>
              <w:t>答：运费一般主要由客户承担，有时会包括在合同中。</w:t>
            </w:r>
          </w:p>
          <w:p w:rsidR="008A52A6" w:rsidRPr="0072418D" w:rsidRDefault="008A52A6" w:rsidP="0087149D">
            <w:pPr>
              <w:spacing w:beforeLines="50" w:before="156" w:line="360" w:lineRule="auto"/>
              <w:rPr>
                <w:b/>
                <w:sz w:val="24"/>
              </w:rPr>
            </w:pPr>
            <w:r w:rsidRPr="0072418D">
              <w:rPr>
                <w:rFonts w:hint="eastAsia"/>
                <w:b/>
                <w:sz w:val="24"/>
              </w:rPr>
              <w:t>16</w:t>
            </w:r>
            <w:r w:rsidRPr="0072418D">
              <w:rPr>
                <w:rFonts w:hint="eastAsia"/>
                <w:b/>
                <w:sz w:val="24"/>
              </w:rPr>
              <w:t>、四个原始股东的锁定了</w:t>
            </w:r>
            <w:r w:rsidRPr="0072418D">
              <w:rPr>
                <w:rFonts w:hint="eastAsia"/>
                <w:b/>
                <w:sz w:val="24"/>
              </w:rPr>
              <w:t>4</w:t>
            </w:r>
            <w:r w:rsidRPr="0072418D">
              <w:rPr>
                <w:rFonts w:hint="eastAsia"/>
                <w:b/>
                <w:sz w:val="24"/>
              </w:rPr>
              <w:t>年，是各股东自愿的吗？</w:t>
            </w:r>
          </w:p>
          <w:p w:rsidR="000F3C1F" w:rsidRPr="0072418D" w:rsidRDefault="008A52A6" w:rsidP="0087149D">
            <w:pPr>
              <w:spacing w:beforeLines="50" w:before="156" w:line="360" w:lineRule="auto"/>
              <w:ind w:leftChars="150" w:left="315"/>
              <w:rPr>
                <w:sz w:val="24"/>
              </w:rPr>
            </w:pPr>
            <w:r w:rsidRPr="0072418D">
              <w:rPr>
                <w:rFonts w:hint="eastAsia"/>
                <w:sz w:val="24"/>
              </w:rPr>
              <w:t>答：公司实际控制人自愿锁定</w:t>
            </w:r>
            <w:r w:rsidRPr="0072418D">
              <w:rPr>
                <w:rFonts w:hint="eastAsia"/>
                <w:sz w:val="24"/>
              </w:rPr>
              <w:t>4</w:t>
            </w:r>
            <w:r w:rsidRPr="0072418D">
              <w:rPr>
                <w:rFonts w:hint="eastAsia"/>
                <w:sz w:val="24"/>
              </w:rPr>
              <w:t>年，给投资者信心，希望企业</w:t>
            </w:r>
            <w:r w:rsidR="000F3C1F" w:rsidRPr="0072418D">
              <w:rPr>
                <w:rFonts w:hint="eastAsia"/>
                <w:sz w:val="24"/>
              </w:rPr>
              <w:t>规范发展，</w:t>
            </w:r>
            <w:r w:rsidRPr="0072418D">
              <w:rPr>
                <w:rFonts w:hint="eastAsia"/>
                <w:sz w:val="24"/>
              </w:rPr>
              <w:t>长期发展</w:t>
            </w:r>
            <w:r w:rsidR="000F3C1F" w:rsidRPr="0072418D">
              <w:rPr>
                <w:rFonts w:hint="eastAsia"/>
                <w:sz w:val="24"/>
              </w:rPr>
              <w:t>，这是我们的目的</w:t>
            </w:r>
            <w:r w:rsidR="00DD430D">
              <w:rPr>
                <w:rFonts w:hint="eastAsia"/>
                <w:sz w:val="24"/>
              </w:rPr>
              <w:t>和初衷</w:t>
            </w:r>
            <w:r w:rsidR="000F3C1F" w:rsidRPr="0072418D">
              <w:rPr>
                <w:rFonts w:hint="eastAsia"/>
                <w:sz w:val="24"/>
              </w:rPr>
              <w:t>。</w:t>
            </w:r>
          </w:p>
          <w:p w:rsidR="00E31C8A" w:rsidRDefault="00E31C8A" w:rsidP="0087149D">
            <w:pPr>
              <w:spacing w:beforeLines="50" w:before="156" w:line="360" w:lineRule="auto"/>
              <w:rPr>
                <w:sz w:val="24"/>
              </w:rPr>
            </w:pPr>
          </w:p>
          <w:p w:rsidR="00DE21C3" w:rsidRDefault="00DE21C3" w:rsidP="0087149D">
            <w:pPr>
              <w:spacing w:beforeLines="50" w:before="156" w:line="360" w:lineRule="auto"/>
              <w:rPr>
                <w:sz w:val="24"/>
              </w:rPr>
            </w:pPr>
          </w:p>
          <w:p w:rsidR="00E31C8A" w:rsidRDefault="00E31C8A" w:rsidP="00E31C8A">
            <w:pPr>
              <w:spacing w:beforeLines="30" w:before="93" w:line="440" w:lineRule="exact"/>
              <w:rPr>
                <w:sz w:val="24"/>
              </w:rPr>
            </w:pPr>
          </w:p>
          <w:p w:rsidR="00E31C8A" w:rsidRDefault="00E31C8A" w:rsidP="00E31C8A">
            <w:pPr>
              <w:spacing w:beforeLines="30" w:before="93" w:line="440" w:lineRule="exact"/>
              <w:rPr>
                <w:sz w:val="24"/>
              </w:rPr>
            </w:pPr>
          </w:p>
          <w:p w:rsidR="00E31C8A" w:rsidRDefault="00E31C8A" w:rsidP="00E31C8A">
            <w:pPr>
              <w:spacing w:beforeLines="30" w:before="93" w:line="440" w:lineRule="exact"/>
              <w:rPr>
                <w:sz w:val="24"/>
              </w:rPr>
            </w:pPr>
          </w:p>
          <w:p w:rsidR="00E31C8A" w:rsidRDefault="00E31C8A" w:rsidP="00E31C8A">
            <w:pPr>
              <w:spacing w:beforeLines="30" w:before="93" w:line="440" w:lineRule="exact"/>
              <w:rPr>
                <w:sz w:val="24"/>
              </w:rPr>
            </w:pPr>
          </w:p>
          <w:p w:rsidR="00E31C8A" w:rsidRDefault="00E31C8A" w:rsidP="00E31C8A">
            <w:pPr>
              <w:spacing w:beforeLines="30" w:before="93" w:line="440" w:lineRule="exact"/>
              <w:rPr>
                <w:sz w:val="24"/>
              </w:rPr>
            </w:pPr>
          </w:p>
          <w:p w:rsidR="00E31C8A" w:rsidRDefault="00E31C8A" w:rsidP="00E31C8A">
            <w:pPr>
              <w:spacing w:beforeLines="30" w:before="93" w:line="440" w:lineRule="exact"/>
              <w:rPr>
                <w:sz w:val="24"/>
              </w:rPr>
            </w:pPr>
          </w:p>
          <w:p w:rsidR="00E31C8A" w:rsidRDefault="00E31C8A" w:rsidP="00E31C8A">
            <w:pPr>
              <w:spacing w:beforeLines="30" w:before="93" w:line="440" w:lineRule="exact"/>
              <w:rPr>
                <w:sz w:val="24"/>
              </w:rPr>
            </w:pPr>
          </w:p>
          <w:p w:rsidR="00E31C8A" w:rsidRDefault="00E31C8A" w:rsidP="00E31C8A">
            <w:pPr>
              <w:spacing w:beforeLines="30" w:before="93" w:line="440" w:lineRule="exact"/>
              <w:rPr>
                <w:sz w:val="24"/>
              </w:rPr>
            </w:pPr>
          </w:p>
          <w:p w:rsidR="00E31C8A" w:rsidRDefault="00E31C8A" w:rsidP="00E31C8A">
            <w:pPr>
              <w:spacing w:beforeLines="30" w:before="93" w:line="440" w:lineRule="exact"/>
              <w:rPr>
                <w:sz w:val="24"/>
              </w:rPr>
            </w:pPr>
          </w:p>
          <w:p w:rsidR="00E31C8A" w:rsidRPr="00A7039B" w:rsidRDefault="00E31C8A" w:rsidP="00E31C8A">
            <w:pPr>
              <w:spacing w:beforeLines="30" w:before="93" w:line="440" w:lineRule="exact"/>
              <w:rPr>
                <w:sz w:val="24"/>
              </w:rPr>
            </w:pPr>
          </w:p>
        </w:tc>
      </w:tr>
    </w:tbl>
    <w:p w:rsidR="007D48BC" w:rsidRPr="00E31C8A" w:rsidRDefault="007D48BC"/>
    <w:sectPr w:rsidR="007D48BC" w:rsidRPr="00E3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2B" w:rsidRDefault="008A382B" w:rsidP="008264E0">
      <w:r>
        <w:separator/>
      </w:r>
    </w:p>
  </w:endnote>
  <w:endnote w:type="continuationSeparator" w:id="0">
    <w:p w:rsidR="008A382B" w:rsidRDefault="008A382B" w:rsidP="0082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2B" w:rsidRDefault="008A382B" w:rsidP="008264E0">
      <w:r>
        <w:separator/>
      </w:r>
    </w:p>
  </w:footnote>
  <w:footnote w:type="continuationSeparator" w:id="0">
    <w:p w:rsidR="008A382B" w:rsidRDefault="008A382B" w:rsidP="0082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82E"/>
    <w:multiLevelType w:val="hybridMultilevel"/>
    <w:tmpl w:val="E3A4AA22"/>
    <w:lvl w:ilvl="0" w:tplc="B4EC2F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1E6EB3"/>
    <w:multiLevelType w:val="hybridMultilevel"/>
    <w:tmpl w:val="8F46D64A"/>
    <w:lvl w:ilvl="0" w:tplc="734CC9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2B2FB5"/>
    <w:multiLevelType w:val="hybridMultilevel"/>
    <w:tmpl w:val="49F47E26"/>
    <w:lvl w:ilvl="0" w:tplc="67EAE60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8A"/>
    <w:rsid w:val="000D5438"/>
    <w:rsid w:val="000F3C1F"/>
    <w:rsid w:val="001B5EBE"/>
    <w:rsid w:val="001D7062"/>
    <w:rsid w:val="00370A9A"/>
    <w:rsid w:val="00436CFD"/>
    <w:rsid w:val="00554E81"/>
    <w:rsid w:val="00631E39"/>
    <w:rsid w:val="0069064A"/>
    <w:rsid w:val="0072418D"/>
    <w:rsid w:val="007D48BC"/>
    <w:rsid w:val="008264E0"/>
    <w:rsid w:val="0087149D"/>
    <w:rsid w:val="008A382B"/>
    <w:rsid w:val="008A3CFF"/>
    <w:rsid w:val="008A52A6"/>
    <w:rsid w:val="00925176"/>
    <w:rsid w:val="009B2F7B"/>
    <w:rsid w:val="00A07708"/>
    <w:rsid w:val="00A57C23"/>
    <w:rsid w:val="00CF3CC3"/>
    <w:rsid w:val="00D31470"/>
    <w:rsid w:val="00D60E08"/>
    <w:rsid w:val="00D769C4"/>
    <w:rsid w:val="00D84835"/>
    <w:rsid w:val="00DD430D"/>
    <w:rsid w:val="00DE21C3"/>
    <w:rsid w:val="00E138F3"/>
    <w:rsid w:val="00E16572"/>
    <w:rsid w:val="00E31C8A"/>
    <w:rsid w:val="00EE081C"/>
    <w:rsid w:val="00EF34FC"/>
    <w:rsid w:val="00F9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annotation text"/>
    <w:basedOn w:val="a"/>
    <w:link w:val="Char"/>
    <w:semiHidden/>
    <w:rsid w:val="00E31C8A"/>
    <w:pPr>
      <w:jc w:val="left"/>
    </w:pPr>
    <w:rPr>
      <w:lang w:val="x-none" w:eastAsia="x-none"/>
    </w:rPr>
  </w:style>
  <w:style w:type="character" w:customStyle="1" w:styleId="Char">
    <w:name w:val="批注文字 Char"/>
    <w:basedOn w:val="a0"/>
    <w:link w:val="a4"/>
    <w:semiHidden/>
    <w:rsid w:val="00E31C8A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header"/>
    <w:basedOn w:val="a"/>
    <w:link w:val="Char0"/>
    <w:uiPriority w:val="99"/>
    <w:unhideWhenUsed/>
    <w:rsid w:val="00826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64E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26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264E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annotation text"/>
    <w:basedOn w:val="a"/>
    <w:link w:val="Char"/>
    <w:semiHidden/>
    <w:rsid w:val="00E31C8A"/>
    <w:pPr>
      <w:jc w:val="left"/>
    </w:pPr>
    <w:rPr>
      <w:lang w:val="x-none" w:eastAsia="x-none"/>
    </w:rPr>
  </w:style>
  <w:style w:type="character" w:customStyle="1" w:styleId="Char">
    <w:name w:val="批注文字 Char"/>
    <w:basedOn w:val="a0"/>
    <w:link w:val="a4"/>
    <w:semiHidden/>
    <w:rsid w:val="00E31C8A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header"/>
    <w:basedOn w:val="a"/>
    <w:link w:val="Char0"/>
    <w:uiPriority w:val="99"/>
    <w:unhideWhenUsed/>
    <w:rsid w:val="00826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64E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26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264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伍颂颖</dc:creator>
  <cp:lastModifiedBy>伍颂颖</cp:lastModifiedBy>
  <cp:revision>28</cp:revision>
  <dcterms:created xsi:type="dcterms:W3CDTF">2018-03-06T05:47:00Z</dcterms:created>
  <dcterms:modified xsi:type="dcterms:W3CDTF">2018-03-08T11:23:00Z</dcterms:modified>
</cp:coreProperties>
</file>