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E61F5B" w:rsidRDefault="00CA6E08" w:rsidP="00614505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E61F5B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E61F5B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E61F5B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E61F5B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E61F5B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深圳市大富科技股份有限公司</w:t>
      </w:r>
    </w:p>
    <w:p w:rsidR="00CA6E08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投资者关系活动记录表</w:t>
      </w:r>
    </w:p>
    <w:p w:rsidR="00CA6E08" w:rsidRPr="00E61F5B" w:rsidRDefault="00CA6E08" w:rsidP="00F64E52">
      <w:pPr>
        <w:rPr>
          <w:rFonts w:ascii="Arial" w:hAnsi="Arial" w:cs="Arial"/>
          <w:bCs/>
          <w:iCs/>
          <w:szCs w:val="21"/>
        </w:rPr>
      </w:pPr>
      <w:r w:rsidRPr="00E61F5B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E61F5B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E61F5B">
        <w:rPr>
          <w:rFonts w:ascii="Arial" w:hAnsi="Arial" w:cs="Arial"/>
          <w:bCs/>
          <w:iCs/>
          <w:sz w:val="24"/>
        </w:rPr>
        <w:t xml:space="preserve">  </w:t>
      </w:r>
      <w:r w:rsidR="006419CC" w:rsidRPr="00E61F5B">
        <w:rPr>
          <w:rFonts w:ascii="Arial" w:hAnsi="Arial" w:cs="Arial"/>
          <w:bCs/>
          <w:iCs/>
          <w:szCs w:val="21"/>
        </w:rPr>
        <w:t xml:space="preserve"> </w:t>
      </w:r>
      <w:r w:rsidR="00222FF3" w:rsidRPr="00E61F5B">
        <w:rPr>
          <w:rFonts w:ascii="Arial" w:hAnsi="Arial" w:cs="Arial"/>
          <w:bCs/>
          <w:iCs/>
          <w:szCs w:val="21"/>
        </w:rPr>
        <w:t xml:space="preserve"> </w:t>
      </w:r>
      <w:r w:rsidR="00CF6279" w:rsidRPr="00E61F5B">
        <w:rPr>
          <w:rFonts w:ascii="Arial" w:hAnsi="Arial" w:cs="Arial"/>
          <w:bCs/>
          <w:iCs/>
          <w:szCs w:val="21"/>
        </w:rPr>
        <w:t xml:space="preserve"> </w:t>
      </w:r>
      <w:r w:rsidRPr="00E61F5B">
        <w:rPr>
          <w:rFonts w:ascii="Arial" w:hAnsi="Arial" w:cs="Arial"/>
          <w:bCs/>
          <w:iCs/>
          <w:szCs w:val="21"/>
        </w:rPr>
        <w:t>编号：</w:t>
      </w:r>
      <w:r w:rsidR="006419CC" w:rsidRPr="00E61F5B">
        <w:rPr>
          <w:rFonts w:ascii="Arial" w:hAnsi="Arial" w:cs="Arial"/>
          <w:bCs/>
          <w:iCs/>
          <w:szCs w:val="21"/>
        </w:rPr>
        <w:t>201</w:t>
      </w:r>
      <w:r w:rsidR="007D36B8" w:rsidRPr="00E61F5B">
        <w:rPr>
          <w:rFonts w:ascii="Arial" w:hAnsi="Arial" w:cs="Arial"/>
          <w:bCs/>
          <w:iCs/>
          <w:szCs w:val="21"/>
        </w:rPr>
        <w:t>8</w:t>
      </w:r>
      <w:r w:rsidR="009C7625" w:rsidRPr="00E61F5B">
        <w:rPr>
          <w:rFonts w:ascii="Arial" w:hAnsi="Arial" w:cs="Arial"/>
          <w:bCs/>
          <w:iCs/>
          <w:szCs w:val="21"/>
        </w:rPr>
        <w:t>-</w:t>
      </w:r>
      <w:r w:rsidR="00AD36E4" w:rsidRPr="00E61F5B">
        <w:rPr>
          <w:rFonts w:ascii="Arial" w:hAnsi="Arial" w:cs="Arial"/>
          <w:bCs/>
          <w:iCs/>
          <w:szCs w:val="21"/>
        </w:rPr>
        <w:t>0</w:t>
      </w:r>
      <w:r w:rsidR="00CF6279" w:rsidRPr="00E61F5B">
        <w:rPr>
          <w:rFonts w:ascii="Arial" w:hAnsi="Arial" w:cs="Arial"/>
          <w:bCs/>
          <w:iCs/>
          <w:szCs w:val="21"/>
        </w:rPr>
        <w:t>01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428"/>
      </w:tblGrid>
      <w:tr w:rsidR="00CA6E08" w:rsidRPr="00E61F5B" w:rsidTr="0079641C">
        <w:trPr>
          <w:trHeight w:val="16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E61F5B" w:rsidRDefault="00375DAB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="009F3BF3" w:rsidRPr="00E61F5B">
              <w:rPr>
                <w:rFonts w:ascii="Arial" w:hAnsi="Arial" w:cs="Arial"/>
                <w:szCs w:val="21"/>
              </w:rPr>
              <w:t>特定对象调研</w:t>
            </w:r>
            <w:r w:rsidR="009F3BF3" w:rsidRPr="00E61F5B">
              <w:rPr>
                <w:rFonts w:ascii="Arial" w:hAnsi="Arial" w:cs="Arial"/>
                <w:szCs w:val="21"/>
              </w:rPr>
              <w:t xml:space="preserve">         □</w:t>
            </w:r>
            <w:r w:rsidR="009F3BF3" w:rsidRPr="00E61F5B">
              <w:rPr>
                <w:rFonts w:ascii="Arial" w:hAnsi="Arial" w:cs="Arial"/>
                <w:szCs w:val="21"/>
              </w:rPr>
              <w:t>分析师会议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媒体采访</w:t>
            </w:r>
            <w:r w:rsidRPr="00E61F5B">
              <w:rPr>
                <w:rFonts w:ascii="Arial" w:hAnsi="Arial" w:cs="Arial"/>
                <w:szCs w:val="21"/>
              </w:rPr>
              <w:t xml:space="preserve">             □</w:t>
            </w:r>
            <w:r w:rsidRPr="00E61F5B">
              <w:rPr>
                <w:rFonts w:ascii="Arial" w:hAnsi="Arial" w:cs="Arial"/>
                <w:szCs w:val="21"/>
              </w:rPr>
              <w:t>业绩说明会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新闻发布会</w:t>
            </w:r>
            <w:r w:rsidRPr="00E61F5B">
              <w:rPr>
                <w:rFonts w:ascii="Arial" w:hAnsi="Arial" w:cs="Arial"/>
                <w:szCs w:val="21"/>
              </w:rPr>
              <w:t xml:space="preserve">           </w:t>
            </w:r>
            <w:r w:rsidR="00375DAB" w:rsidRPr="00E61F5B">
              <w:rPr>
                <w:rFonts w:ascii="Arial" w:hAnsi="Arial" w:cs="Arial"/>
                <w:szCs w:val="21"/>
              </w:rPr>
              <w:t>■</w:t>
            </w:r>
            <w:r w:rsidRPr="00E61F5B">
              <w:rPr>
                <w:rFonts w:ascii="Arial" w:hAnsi="Arial" w:cs="Arial"/>
                <w:szCs w:val="21"/>
              </w:rPr>
              <w:t>路演活动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现场参观</w:t>
            </w:r>
          </w:p>
          <w:p w:rsidR="00CA6E08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其他</w:t>
            </w:r>
            <w:r w:rsidRPr="00E61F5B">
              <w:rPr>
                <w:rFonts w:ascii="Arial" w:hAnsi="Arial" w:cs="Arial"/>
                <w:szCs w:val="21"/>
              </w:rPr>
              <w:t xml:space="preserve"> </w:t>
            </w:r>
            <w:r w:rsidRPr="00E61F5B">
              <w:rPr>
                <w:rFonts w:ascii="Arial" w:hAnsi="Arial" w:cs="Arial"/>
                <w:szCs w:val="21"/>
              </w:rPr>
              <w:t>（</w:t>
            </w:r>
            <w:proofErr w:type="gramStart"/>
            <w:r w:rsidRPr="00E61F5B">
              <w:rPr>
                <w:rFonts w:ascii="Arial" w:hAnsi="Arial" w:cs="Arial"/>
                <w:szCs w:val="21"/>
              </w:rPr>
              <w:t>请文字</w:t>
            </w:r>
            <w:proofErr w:type="gramEnd"/>
            <w:r w:rsidRPr="00E61F5B">
              <w:rPr>
                <w:rFonts w:ascii="Arial" w:hAnsi="Arial" w:cs="Arial"/>
                <w:szCs w:val="21"/>
              </w:rPr>
              <w:t>说明其他活动内容）</w:t>
            </w:r>
          </w:p>
        </w:tc>
      </w:tr>
      <w:tr w:rsidR="00CA6E08" w:rsidRPr="00E61F5B" w:rsidTr="0079641C">
        <w:trPr>
          <w:trHeight w:val="5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9" w:rsidRPr="00E61F5B" w:rsidRDefault="008D4925" w:rsidP="00284199">
            <w:pPr>
              <w:rPr>
                <w:rFonts w:ascii="Arial" w:hAnsi="Arial" w:cs="Arial"/>
                <w:b/>
                <w:szCs w:val="21"/>
              </w:rPr>
            </w:pPr>
            <w:r w:rsidRPr="00E61F5B">
              <w:rPr>
                <w:rFonts w:ascii="Arial" w:hAnsi="Arial" w:cs="Arial"/>
                <w:b/>
                <w:szCs w:val="21"/>
              </w:rPr>
              <w:t>3</w:t>
            </w:r>
            <w:r w:rsidR="00C05892" w:rsidRPr="00E61F5B">
              <w:rPr>
                <w:rFonts w:ascii="Arial" w:hAnsi="Arial" w:cs="Arial"/>
                <w:b/>
                <w:szCs w:val="21"/>
              </w:rPr>
              <w:t>1</w:t>
            </w:r>
            <w:r w:rsidRPr="00E61F5B">
              <w:rPr>
                <w:rFonts w:ascii="Arial" w:hAnsi="Arial" w:cs="Arial"/>
                <w:b/>
                <w:szCs w:val="21"/>
              </w:rPr>
              <w:t>家机构（约</w:t>
            </w:r>
            <w:r w:rsidRPr="00E61F5B">
              <w:rPr>
                <w:rFonts w:ascii="Arial" w:hAnsi="Arial" w:cs="Arial"/>
                <w:b/>
                <w:szCs w:val="21"/>
              </w:rPr>
              <w:t>50</w:t>
            </w:r>
            <w:r w:rsidRPr="00E61F5B">
              <w:rPr>
                <w:rFonts w:ascii="Arial" w:hAnsi="Arial" w:cs="Arial"/>
                <w:b/>
                <w:szCs w:val="21"/>
              </w:rPr>
              <w:t>人）参与公司于</w:t>
            </w:r>
            <w:r w:rsidRPr="00E61F5B">
              <w:rPr>
                <w:rFonts w:ascii="Arial" w:hAnsi="Arial" w:cs="Arial"/>
                <w:b/>
                <w:szCs w:val="21"/>
              </w:rPr>
              <w:t>2018</w:t>
            </w:r>
            <w:r w:rsidRPr="00E61F5B">
              <w:rPr>
                <w:rFonts w:ascii="Arial" w:hAnsi="Arial" w:cs="Arial"/>
                <w:b/>
                <w:szCs w:val="21"/>
              </w:rPr>
              <w:t>年</w:t>
            </w:r>
            <w:r w:rsidRPr="00E61F5B">
              <w:rPr>
                <w:rFonts w:ascii="Arial" w:hAnsi="Arial" w:cs="Arial"/>
                <w:b/>
                <w:szCs w:val="21"/>
              </w:rPr>
              <w:t>4</w:t>
            </w:r>
            <w:r w:rsidRPr="00E61F5B">
              <w:rPr>
                <w:rFonts w:ascii="Arial" w:hAnsi="Arial" w:cs="Arial"/>
                <w:b/>
                <w:szCs w:val="21"/>
              </w:rPr>
              <w:t>月</w:t>
            </w:r>
            <w:r w:rsidRPr="00E61F5B">
              <w:rPr>
                <w:rFonts w:ascii="Arial" w:hAnsi="Arial" w:cs="Arial"/>
                <w:b/>
                <w:szCs w:val="21"/>
              </w:rPr>
              <w:t>24</w:t>
            </w:r>
            <w:r w:rsidRPr="00E61F5B">
              <w:rPr>
                <w:rFonts w:ascii="Arial" w:hAnsi="Arial" w:cs="Arial"/>
                <w:b/>
                <w:szCs w:val="21"/>
              </w:rPr>
              <w:t>日举行的</w:t>
            </w:r>
            <w:r w:rsidRPr="00E61F5B">
              <w:rPr>
                <w:rFonts w:ascii="Arial" w:hAnsi="Arial" w:cs="Arial"/>
                <w:b/>
                <w:szCs w:val="21"/>
              </w:rPr>
              <w:t>“2017</w:t>
            </w:r>
            <w:r w:rsidRPr="00E61F5B">
              <w:rPr>
                <w:rFonts w:ascii="Arial" w:hAnsi="Arial" w:cs="Arial"/>
                <w:b/>
                <w:szCs w:val="21"/>
              </w:rPr>
              <w:t>年年报解读</w:t>
            </w:r>
            <w:r w:rsidRPr="00E61F5B">
              <w:rPr>
                <w:rFonts w:ascii="Arial" w:hAnsi="Arial" w:cs="Arial"/>
                <w:b/>
                <w:szCs w:val="21"/>
              </w:rPr>
              <w:t>-</w:t>
            </w:r>
            <w:r w:rsidRPr="00E61F5B">
              <w:rPr>
                <w:rFonts w:ascii="Arial" w:hAnsi="Arial" w:cs="Arial"/>
                <w:b/>
                <w:szCs w:val="21"/>
              </w:rPr>
              <w:t>从台前到幕后</w:t>
            </w:r>
            <w:r w:rsidRPr="00E61F5B">
              <w:rPr>
                <w:rFonts w:ascii="Arial" w:hAnsi="Arial" w:cs="Arial"/>
                <w:b/>
                <w:szCs w:val="21"/>
              </w:rPr>
              <w:t>-</w:t>
            </w:r>
            <w:r w:rsidRPr="00E61F5B">
              <w:rPr>
                <w:rFonts w:ascii="Arial" w:hAnsi="Arial" w:cs="Arial"/>
                <w:b/>
                <w:szCs w:val="21"/>
              </w:rPr>
              <w:t>拥抱</w:t>
            </w:r>
            <w:r w:rsidRPr="00E61F5B">
              <w:rPr>
                <w:rFonts w:ascii="Arial" w:hAnsi="Arial" w:cs="Arial"/>
                <w:b/>
                <w:szCs w:val="21"/>
              </w:rPr>
              <w:t>5G</w:t>
            </w:r>
            <w:r w:rsidRPr="00E61F5B">
              <w:rPr>
                <w:rFonts w:ascii="Arial" w:hAnsi="Arial" w:cs="Arial"/>
                <w:b/>
                <w:szCs w:val="21"/>
              </w:rPr>
              <w:t>共享经济时代</w:t>
            </w:r>
            <w:r w:rsidRPr="00E61F5B">
              <w:rPr>
                <w:rFonts w:ascii="Arial" w:hAnsi="Arial" w:cs="Arial"/>
                <w:b/>
                <w:szCs w:val="21"/>
              </w:rPr>
              <w:t>”</w:t>
            </w:r>
            <w:r w:rsidRPr="00E61F5B">
              <w:rPr>
                <w:rFonts w:ascii="Arial" w:hAnsi="Arial" w:cs="Arial"/>
                <w:b/>
                <w:szCs w:val="21"/>
              </w:rPr>
              <w:t>投资者交流会，其中包括：</w:t>
            </w:r>
          </w:p>
          <w:p w:rsidR="00284199" w:rsidRPr="00E61F5B" w:rsidRDefault="00284199" w:rsidP="00284199">
            <w:pPr>
              <w:rPr>
                <w:rFonts w:ascii="Arial" w:hAnsi="Arial" w:cs="Arial"/>
                <w:szCs w:val="21"/>
              </w:rPr>
            </w:pPr>
          </w:p>
          <w:p w:rsidR="00C27267" w:rsidRPr="00E61F5B" w:rsidRDefault="004F6465" w:rsidP="00284199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中金证券、</w:t>
            </w:r>
            <w:r w:rsidR="007D36B8" w:rsidRPr="00E61F5B">
              <w:rPr>
                <w:rFonts w:ascii="Arial" w:hAnsi="Arial" w:cs="Arial"/>
                <w:szCs w:val="21"/>
              </w:rPr>
              <w:t>国泰君安证券、</w:t>
            </w:r>
            <w:r w:rsidR="009132BC" w:rsidRPr="00E61F5B">
              <w:rPr>
                <w:rFonts w:ascii="Arial" w:hAnsi="Arial" w:cs="Arial"/>
                <w:szCs w:val="21"/>
              </w:rPr>
              <w:t>天风证券、</w:t>
            </w:r>
            <w:r w:rsidR="00107A24" w:rsidRPr="00E61F5B">
              <w:rPr>
                <w:rFonts w:ascii="Arial" w:hAnsi="Arial" w:cs="Arial"/>
                <w:szCs w:val="21"/>
              </w:rPr>
              <w:t>招商证券、</w:t>
            </w:r>
            <w:r w:rsidRPr="00E61F5B">
              <w:rPr>
                <w:rFonts w:ascii="Arial" w:hAnsi="Arial" w:cs="Arial"/>
                <w:szCs w:val="21"/>
              </w:rPr>
              <w:t>华泰证券、</w:t>
            </w:r>
            <w:r w:rsidR="007A3F88" w:rsidRPr="00E61F5B">
              <w:rPr>
                <w:rFonts w:ascii="Arial" w:hAnsi="Arial" w:cs="Arial"/>
                <w:szCs w:val="21"/>
              </w:rPr>
              <w:t>生命</w:t>
            </w:r>
            <w:r w:rsidRPr="00E61F5B">
              <w:rPr>
                <w:rFonts w:ascii="Arial" w:hAnsi="Arial" w:cs="Arial"/>
                <w:szCs w:val="21"/>
              </w:rPr>
              <w:t>人寿、广发证券、</w:t>
            </w:r>
            <w:r w:rsidR="00107A24" w:rsidRPr="00E61F5B">
              <w:rPr>
                <w:rFonts w:ascii="Arial" w:hAnsi="Arial" w:cs="Arial"/>
                <w:szCs w:val="21"/>
              </w:rPr>
              <w:t>平安证券、华西证券、光大证券、金元证券、英大证券、</w:t>
            </w:r>
            <w:r w:rsidR="007D36B8" w:rsidRPr="00E61F5B">
              <w:rPr>
                <w:rFonts w:ascii="Arial" w:hAnsi="Arial" w:cs="Arial"/>
                <w:szCs w:val="21"/>
              </w:rPr>
              <w:t>长城证券、国鑫基金、恒泰证券、</w:t>
            </w:r>
            <w:r w:rsidRPr="00E61F5B">
              <w:rPr>
                <w:rFonts w:ascii="Arial" w:hAnsi="Arial" w:cs="Arial"/>
                <w:szCs w:val="21"/>
              </w:rPr>
              <w:t>国都证券、</w:t>
            </w:r>
            <w:r w:rsidR="00AD0B27" w:rsidRPr="00E61F5B">
              <w:rPr>
                <w:rFonts w:ascii="Arial" w:hAnsi="Arial" w:cs="Arial"/>
                <w:szCs w:val="21"/>
              </w:rPr>
              <w:t>渤海证券</w:t>
            </w:r>
            <w:r w:rsidR="00732BBB" w:rsidRPr="00E61F5B">
              <w:rPr>
                <w:rFonts w:ascii="Arial" w:hAnsi="Arial" w:cs="Arial"/>
                <w:szCs w:val="21"/>
              </w:rPr>
              <w:t>、华金证券、恒泰证券</w:t>
            </w:r>
            <w:r w:rsidR="002126A0" w:rsidRPr="00E61F5B">
              <w:rPr>
                <w:rFonts w:ascii="Arial" w:hAnsi="Arial" w:cs="Arial"/>
                <w:szCs w:val="21"/>
              </w:rPr>
              <w:t>等</w:t>
            </w:r>
          </w:p>
        </w:tc>
      </w:tr>
      <w:tr w:rsidR="00CA6E08" w:rsidRPr="00E61F5B" w:rsidTr="0079641C">
        <w:trPr>
          <w:trHeight w:val="47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时间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E61F5B" w:rsidRDefault="004315C8" w:rsidP="006C03EA">
            <w:pPr>
              <w:rPr>
                <w:rFonts w:ascii="Arial" w:eastAsiaTheme="minorEastAsia" w:hAnsi="Arial" w:cs="Arial"/>
                <w:bCs/>
                <w:iCs/>
                <w:szCs w:val="21"/>
                <w:highlight w:val="yellow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8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年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月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24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</w:t>
            </w:r>
            <w:r w:rsidR="000718D8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   </w:t>
            </w:r>
            <w:r w:rsidR="0034298B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14</w:t>
            </w:r>
            <w:r w:rsidR="00152762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: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152762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0 – </w:t>
            </w:r>
            <w:r w:rsidR="00011C5C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1</w:t>
            </w:r>
            <w:r w:rsidR="008D42B6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7</w:t>
            </w:r>
            <w:r w:rsidR="00152762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:</w:t>
            </w:r>
            <w:r w:rsidR="0063738E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325008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846E7E" w:rsidRPr="00E61F5B" w:rsidTr="0079641C">
        <w:trPr>
          <w:trHeight w:val="50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地点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D42B6" w:rsidP="004F6465">
            <w:pPr>
              <w:rPr>
                <w:rFonts w:ascii="Arial" w:hAnsi="Arial" w:cs="Arial"/>
              </w:rPr>
            </w:pPr>
            <w:r w:rsidRPr="00E61F5B">
              <w:rPr>
                <w:rStyle w:val="s5"/>
                <w:rFonts w:ascii="Arial" w:hAnsi="Arial" w:cs="Arial"/>
              </w:rPr>
              <w:t>深圳市</w:t>
            </w:r>
            <w:r w:rsidR="00E23114" w:rsidRPr="00E61F5B">
              <w:rPr>
                <w:rStyle w:val="s5"/>
                <w:rFonts w:ascii="Arial" w:hAnsi="Arial" w:cs="Arial"/>
              </w:rPr>
              <w:t>宝安</w:t>
            </w:r>
            <w:r w:rsidRPr="00E61F5B">
              <w:rPr>
                <w:rStyle w:val="s5"/>
                <w:rFonts w:ascii="Arial" w:hAnsi="Arial" w:cs="Arial"/>
              </w:rPr>
              <w:t>区</w:t>
            </w:r>
            <w:r w:rsidR="00E23114" w:rsidRPr="00E61F5B">
              <w:rPr>
                <w:rStyle w:val="s5"/>
                <w:rFonts w:ascii="Arial" w:hAnsi="Arial" w:cs="Arial"/>
              </w:rPr>
              <w:t>沙井蚝乡路沙井工业公司第三工业区深圳市大富科技股份有限公司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</w:p>
        </w:tc>
      </w:tr>
      <w:tr w:rsidR="00846E7E" w:rsidRPr="00E61F5B" w:rsidTr="0079641C">
        <w:trPr>
          <w:trHeight w:val="6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D42B6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总经理肖竞、</w:t>
            </w:r>
            <w:r w:rsidR="00AD0B27" w:rsidRPr="00E61F5B">
              <w:rPr>
                <w:rFonts w:ascii="Arial" w:hAnsi="Arial" w:cs="Arial"/>
                <w:szCs w:val="21"/>
              </w:rPr>
              <w:t>董事会秘书林晓媚、财务总监郭淑雯</w:t>
            </w:r>
          </w:p>
        </w:tc>
      </w:tr>
      <w:tr w:rsidR="00846E7E" w:rsidRPr="00E61F5B" w:rsidTr="0079641C">
        <w:trPr>
          <w:trHeight w:val="182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F55073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7C" w:rsidRPr="00E61F5B" w:rsidRDefault="004B79FF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2018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年</w:t>
            </w:r>
            <w:r w:rsidRPr="00E61F5B">
              <w:rPr>
                <w:rFonts w:ascii="Arial" w:eastAsiaTheme="minorEastAsia" w:hAnsi="Arial" w:cs="Arial"/>
                <w:szCs w:val="21"/>
              </w:rPr>
              <w:t>4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月</w:t>
            </w:r>
            <w:r w:rsidRPr="00E61F5B">
              <w:rPr>
                <w:rFonts w:ascii="Arial" w:eastAsiaTheme="minorEastAsia" w:hAnsi="Arial" w:cs="Arial"/>
                <w:szCs w:val="21"/>
              </w:rPr>
              <w:t>24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日</w:t>
            </w:r>
            <w:r w:rsidR="00284199" w:rsidRPr="00E61F5B">
              <w:rPr>
                <w:rFonts w:ascii="Arial" w:eastAsiaTheme="minorEastAsia" w:hAnsi="Arial" w:cs="Arial"/>
                <w:szCs w:val="21"/>
              </w:rPr>
              <w:t>，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公司举行了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“</w:t>
            </w:r>
            <w:r w:rsidRPr="00E61F5B">
              <w:rPr>
                <w:rFonts w:ascii="Arial" w:eastAsiaTheme="minorEastAsia" w:hAnsi="Arial" w:cs="Arial"/>
              </w:rPr>
              <w:t>2017</w:t>
            </w:r>
            <w:r w:rsidRPr="00E61F5B">
              <w:rPr>
                <w:rFonts w:ascii="Arial" w:eastAsiaTheme="minorEastAsia" w:hAnsi="Arial" w:cs="Arial"/>
              </w:rPr>
              <w:t>年年报解读</w:t>
            </w:r>
            <w:r w:rsidRPr="00E61F5B">
              <w:rPr>
                <w:rFonts w:ascii="Arial" w:eastAsiaTheme="minorEastAsia" w:hAnsi="Arial" w:cs="Arial"/>
              </w:rPr>
              <w:t>-</w:t>
            </w:r>
            <w:r w:rsidRPr="00E61F5B">
              <w:rPr>
                <w:rFonts w:ascii="Arial" w:eastAsiaTheme="minorEastAsia" w:hAnsi="Arial" w:cs="Arial"/>
              </w:rPr>
              <w:t>从台前到幕后</w:t>
            </w:r>
            <w:r w:rsidRPr="00E61F5B">
              <w:rPr>
                <w:rFonts w:ascii="Arial" w:eastAsiaTheme="minorEastAsia" w:hAnsi="Arial" w:cs="Arial"/>
              </w:rPr>
              <w:t>-</w:t>
            </w:r>
            <w:r w:rsidRPr="00E61F5B">
              <w:rPr>
                <w:rFonts w:ascii="Arial" w:eastAsiaTheme="minorEastAsia" w:hAnsi="Arial" w:cs="Arial"/>
              </w:rPr>
              <w:t>拥抱</w:t>
            </w:r>
            <w:r w:rsidRPr="00E61F5B">
              <w:rPr>
                <w:rFonts w:ascii="Arial" w:eastAsiaTheme="minorEastAsia" w:hAnsi="Arial" w:cs="Arial"/>
              </w:rPr>
              <w:t>5G</w:t>
            </w:r>
            <w:r w:rsidRPr="00E61F5B">
              <w:rPr>
                <w:rFonts w:ascii="Arial" w:eastAsiaTheme="minorEastAsia" w:hAnsi="Arial" w:cs="Arial"/>
              </w:rPr>
              <w:t>共享经济时代</w:t>
            </w:r>
            <w:r w:rsidR="001D2312" w:rsidRPr="00E61F5B">
              <w:rPr>
                <w:rFonts w:ascii="Arial" w:eastAsiaTheme="minorEastAsia" w:hAnsi="Arial" w:cs="Arial"/>
              </w:rPr>
              <w:t>”</w:t>
            </w:r>
            <w:r w:rsidR="00E61F5B" w:rsidRPr="00E61F5B">
              <w:rPr>
                <w:rFonts w:ascii="Arial" w:hAnsi="Arial" w:cs="Arial"/>
                <w:szCs w:val="21"/>
              </w:rPr>
              <w:t xml:space="preserve"> </w:t>
            </w:r>
            <w:r w:rsidR="00E61F5B" w:rsidRPr="00E61F5B">
              <w:rPr>
                <w:rFonts w:ascii="Arial" w:eastAsiaTheme="minorEastAsia" w:hAnsi="Arial" w:cs="Arial"/>
              </w:rPr>
              <w:t>投资者交流会</w:t>
            </w:r>
            <w:r w:rsidR="001D2312" w:rsidRPr="00E61F5B">
              <w:rPr>
                <w:rFonts w:ascii="Arial" w:eastAsiaTheme="minorEastAsia" w:hAnsi="Arial" w:cs="Arial"/>
              </w:rPr>
              <w:t>，本次会议主要</w:t>
            </w:r>
            <w:r w:rsidR="00284199" w:rsidRPr="00E61F5B">
              <w:rPr>
                <w:rFonts w:ascii="Arial" w:eastAsiaTheme="minorEastAsia" w:hAnsi="Arial" w:cs="Arial"/>
              </w:rPr>
              <w:t>内容包括</w:t>
            </w:r>
            <w:r w:rsidR="001D2312" w:rsidRPr="00E61F5B">
              <w:rPr>
                <w:rFonts w:ascii="Arial" w:eastAsiaTheme="minorEastAsia" w:hAnsi="Arial" w:cs="Arial"/>
              </w:rPr>
              <w:t>公司</w:t>
            </w:r>
            <w:r w:rsidRPr="00E61F5B">
              <w:rPr>
                <w:rFonts w:ascii="Arial" w:eastAsiaTheme="minorEastAsia" w:hAnsi="Arial" w:cs="Arial"/>
              </w:rPr>
              <w:t>2017</w:t>
            </w:r>
            <w:r w:rsidRPr="00E61F5B">
              <w:rPr>
                <w:rFonts w:ascii="Arial" w:eastAsiaTheme="minorEastAsia" w:hAnsi="Arial" w:cs="Arial"/>
              </w:rPr>
              <w:t>年</w:t>
            </w:r>
            <w:r w:rsidR="001D2312" w:rsidRPr="00E61F5B">
              <w:rPr>
                <w:rFonts w:ascii="Arial" w:eastAsiaTheme="minorEastAsia" w:hAnsi="Arial" w:cs="Arial"/>
              </w:rPr>
              <w:t>年度业绩</w:t>
            </w:r>
            <w:r w:rsidR="00284199" w:rsidRPr="00E61F5B">
              <w:rPr>
                <w:rFonts w:ascii="Arial" w:eastAsiaTheme="minorEastAsia" w:hAnsi="Arial" w:cs="Arial"/>
              </w:rPr>
              <w:t>回顾</w:t>
            </w:r>
            <w:r w:rsidR="001D2312" w:rsidRPr="00E61F5B">
              <w:rPr>
                <w:rFonts w:ascii="Arial" w:eastAsiaTheme="minorEastAsia" w:hAnsi="Arial" w:cs="Arial"/>
              </w:rPr>
              <w:t>、</w:t>
            </w:r>
            <w:r w:rsidRPr="00E61F5B">
              <w:rPr>
                <w:rFonts w:ascii="Arial" w:eastAsiaTheme="minorEastAsia" w:hAnsi="Arial" w:cs="Arial"/>
              </w:rPr>
              <w:t>5G</w:t>
            </w:r>
            <w:r w:rsidR="001D2312" w:rsidRPr="00E61F5B">
              <w:rPr>
                <w:rFonts w:ascii="Arial" w:eastAsiaTheme="minorEastAsia" w:hAnsi="Arial" w:cs="Arial"/>
              </w:rPr>
              <w:t>展望</w:t>
            </w:r>
            <w:r w:rsidR="009D6118" w:rsidRPr="00E61F5B">
              <w:rPr>
                <w:rFonts w:ascii="Arial" w:eastAsiaTheme="minorEastAsia" w:hAnsi="Arial" w:cs="Arial"/>
              </w:rPr>
              <w:t>、重组</w:t>
            </w:r>
            <w:r w:rsidR="001D2312" w:rsidRPr="00E61F5B">
              <w:rPr>
                <w:rFonts w:ascii="Arial" w:eastAsiaTheme="minorEastAsia" w:hAnsi="Arial" w:cs="Arial"/>
              </w:rPr>
              <w:t>等。</w:t>
            </w:r>
          </w:p>
          <w:p w:rsidR="000D4C1C" w:rsidRPr="00E61F5B" w:rsidRDefault="00705382" w:rsidP="00614505">
            <w:pPr>
              <w:spacing w:afterLines="5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一、</w:t>
            </w:r>
            <w:r w:rsidR="000D4C1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公司</w:t>
            </w:r>
            <w:r w:rsidR="000D4C1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0D4C1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年年度业绩亏损</w:t>
            </w:r>
            <w:r w:rsidR="000D4C1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5.1</w:t>
            </w:r>
            <w:r w:rsidR="000D4C1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亿，未来预期如何？</w:t>
            </w:r>
          </w:p>
          <w:p w:rsidR="00000000" w:rsidRPr="00E61F5B" w:rsidRDefault="00566679" w:rsidP="00614505">
            <w:pPr>
              <w:spacing w:afterLines="50"/>
              <w:ind w:firstLineChars="200" w:firstLine="422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不可否认，公司在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年遇到了行业周期性技术更替的发展低谷，亏损了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5.1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亿元，其中计提减值约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3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</w:t>
            </w:r>
            <w:r w:rsidR="00C27689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，前期投资未达预期，直接或间接影响了公司当期的业绩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。但公司整体</w:t>
            </w:r>
            <w:r w:rsidR="00FE1962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基本面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很好</w:t>
            </w:r>
            <w:r w:rsidR="00FE1962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，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随着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5G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产业商用化的进程，公司主营业务盈力能力逐步恢复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。</w:t>
            </w:r>
          </w:p>
          <w:p w:rsidR="00AD0B27" w:rsidRPr="00E61F5B" w:rsidRDefault="00B17D20" w:rsidP="00614505">
            <w:pPr>
              <w:spacing w:afterLines="5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（</w:t>
            </w:r>
            <w:r w:rsidR="00F55073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</w:t>
            </w:r>
            <w:r w:rsidR="00F55073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）</w:t>
            </w:r>
            <w:r w:rsidR="00566679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566679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年业绩</w:t>
            </w:r>
            <w:r w:rsidR="000A5C9E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</w:t>
            </w:r>
            <w:r w:rsidR="00E61F5B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017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年，公司实现营业总收入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177,929.52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万元，相比上年同期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240,739.52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万元下降了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26.09%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；营业利润为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-59,368.10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万元，相比上年同期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2,831.66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万元下降了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2,196.58%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；归属于上市公司股东净利润为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-51,175.78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万元，相比上年同期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12,466.69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万元下降了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510.50%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年公司亏损的主要原因一是由于公司前期投资所产生的，长期股权投资计提减值准备约人民币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27,367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万元，公司长期股权投资占净资产比例由上年度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17.71%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下降至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13.25%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；二是由于主营业务受累于</w:t>
            </w:r>
            <w:r w:rsidR="00AD0B27" w:rsidRPr="00E61F5B">
              <w:rPr>
                <w:rFonts w:ascii="Arial" w:hAnsi="Arial" w:cs="Arial"/>
              </w:rPr>
              <w:t>通信行业周期性低谷以及消费电子行业处于回落的调整阶段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等相关因素的影响。</w:t>
            </w:r>
          </w:p>
          <w:p w:rsidR="000A5C9E" w:rsidRPr="00E61F5B" w:rsidRDefault="00B17D20" w:rsidP="00614505">
            <w:pPr>
              <w:spacing w:afterLines="5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（</w:t>
            </w:r>
            <w:r w:rsidR="00AD0B27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</w:t>
            </w:r>
            <w:r w:rsidR="00AD0B27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）财务状况优质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：截至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12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月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31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日，公司资产总额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707,360.48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万元，账面现金总额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311,719.76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万元，资产负债率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24.40%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，每股净资产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6.94</w:t>
            </w:r>
            <w:r w:rsidR="00AD0B27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元。</w:t>
            </w:r>
          </w:p>
          <w:p w:rsidR="000A5C9E" w:rsidRPr="00E61F5B" w:rsidRDefault="00B17D20" w:rsidP="00614505">
            <w:pPr>
              <w:spacing w:afterLines="5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（</w:t>
            </w:r>
            <w:r w:rsidR="00CD445F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3</w:t>
            </w:r>
            <w:r w:rsidR="00DE212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）</w:t>
            </w:r>
            <w:r w:rsidR="00F10FEF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客户</w:t>
            </w:r>
            <w:r w:rsidR="000F0DAD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/</w:t>
            </w:r>
            <w:r w:rsidR="000F0DAD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业务</w:t>
            </w:r>
            <w:r w:rsidR="00F10FEF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布局</w:t>
            </w:r>
            <w:r w:rsidR="008D4925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更趋均衡</w:t>
            </w:r>
            <w:r w:rsidR="00DE212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：公司在通信射频、智能终端、汽车零部件三大业务领域长期深耕积淀了行业内包括华为、爱立信、诺基亚、苹果、博</w:t>
            </w:r>
            <w:proofErr w:type="gramStart"/>
            <w:r w:rsidR="00DE212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世</w:t>
            </w:r>
            <w:proofErr w:type="gramEnd"/>
            <w:r w:rsidR="00DE212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等世界一流的优质客户；</w:t>
            </w:r>
            <w:r w:rsidR="00F10FE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其</w:t>
            </w:r>
            <w:r w:rsidR="00F10FE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lastRenderedPageBreak/>
              <w:t>中，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经过数年的拓展，公司在核心客户爱立信获得了滤波器产品线的实质性突破，已同时成为爱立信的结构件和滤波器供应商</w:t>
            </w:r>
            <w:r w:rsidR="000F0DAD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，将有机会获得更多的市场份额。</w:t>
            </w:r>
          </w:p>
          <w:p w:rsidR="00256656" w:rsidRPr="00E61F5B" w:rsidRDefault="00B17D20" w:rsidP="00614505">
            <w:pPr>
              <w:spacing w:afterLines="5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（</w:t>
            </w:r>
            <w:r w:rsidR="00CD445F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4</w:t>
            </w:r>
            <w:r w:rsidR="00DE212C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）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主营业务能力逐步恢复</w:t>
            </w:r>
            <w:r w:rsidR="00DE212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：公司</w:t>
            </w:r>
            <w:r w:rsidR="00846B20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基于自主创新的研发能力、工业互联网下的共享制造平台等核心优势，借助行业发展之良机，主营业务能力逐步恢复</w:t>
            </w:r>
            <w:r w:rsidR="003B396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在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新技术方面也已提前布局，公司自主研发的介质谐振</w:t>
            </w:r>
            <w:proofErr w:type="gramStart"/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杆已经</w:t>
            </w:r>
            <w:proofErr w:type="gramEnd"/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大批量向客户供货，面向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的储备的技术和产品如小型化金属滤波器、介质波导滤波器、高阶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MIMO</w:t>
            </w:r>
            <w:r w:rsidR="00CD445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滤波器、高性能陶瓷材料等随着与客户合作的推进也已经逐渐成熟，部分产品已开始批量供货。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2018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</w:t>
            </w:r>
            <w:proofErr w:type="gramStart"/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一</w:t>
            </w:r>
            <w:proofErr w:type="gramEnd"/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季报预计实现净利润约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</w:t>
            </w:r>
            <w:r w:rsidR="00E61F5B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,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500-3</w:t>
            </w:r>
            <w:r w:rsidR="00E61F5B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,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000</w:t>
            </w:r>
            <w:r w:rsidR="007F1E5C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</w:t>
            </w:r>
            <w:r w:rsidR="00256656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元。</w:t>
            </w:r>
          </w:p>
          <w:p w:rsidR="001D2312" w:rsidRPr="00E61F5B" w:rsidRDefault="001D2312" w:rsidP="00614505">
            <w:pPr>
              <w:spacing w:afterLines="5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二、</w:t>
            </w:r>
            <w:r w:rsidR="008D4925" w:rsidRPr="00E61F5B">
              <w:rPr>
                <w:rFonts w:ascii="Arial" w:hAnsi="Arial" w:cs="Arial"/>
                <w:b/>
              </w:rPr>
              <w:t>2009</w:t>
            </w:r>
            <w:r w:rsidR="008D4925" w:rsidRPr="00E61F5B">
              <w:rPr>
                <w:rFonts w:ascii="Arial" w:cs="Arial"/>
                <w:b/>
              </w:rPr>
              <w:t>年，</w:t>
            </w:r>
            <w:r w:rsidR="008D4925" w:rsidRPr="00E61F5B">
              <w:rPr>
                <w:rFonts w:ascii="Arial" w:hAnsi="Arial" w:cs="Arial"/>
                <w:b/>
              </w:rPr>
              <w:t>3G</w:t>
            </w:r>
            <w:r w:rsidR="008D4925" w:rsidRPr="00E61F5B">
              <w:rPr>
                <w:rFonts w:ascii="Arial" w:cs="Arial"/>
                <w:b/>
              </w:rPr>
              <w:t>牌照开始发放，大富科技</w:t>
            </w:r>
            <w:r w:rsidR="008E5836" w:rsidRPr="00E61F5B">
              <w:rPr>
                <w:rFonts w:ascii="Arial" w:cs="Arial"/>
                <w:b/>
              </w:rPr>
              <w:t>也凭借业绩，</w:t>
            </w:r>
            <w:r w:rsidR="00E61F5B" w:rsidRPr="00E61F5B">
              <w:rPr>
                <w:rFonts w:ascii="Arial" w:cs="Arial"/>
                <w:b/>
              </w:rPr>
              <w:t>成功在创业板</w:t>
            </w:r>
            <w:r w:rsidR="008D4925" w:rsidRPr="00E61F5B">
              <w:rPr>
                <w:rFonts w:ascii="Arial" w:cs="Arial"/>
                <w:b/>
              </w:rPr>
              <w:t>上市。</w:t>
            </w:r>
            <w:r w:rsidR="008E5836" w:rsidRPr="00E61F5B">
              <w:rPr>
                <w:rFonts w:ascii="Arial" w:hAnsi="Arial" w:cs="Arial"/>
                <w:b/>
              </w:rPr>
              <w:t>2013</w:t>
            </w:r>
            <w:r w:rsidR="008E5836" w:rsidRPr="00E61F5B">
              <w:rPr>
                <w:rFonts w:ascii="Arial" w:cs="Arial"/>
                <w:b/>
              </w:rPr>
              <w:t>年底，</w:t>
            </w:r>
            <w:r w:rsidR="008D4925" w:rsidRPr="00E61F5B">
              <w:rPr>
                <w:rFonts w:ascii="Arial" w:hAnsi="Arial" w:cs="Arial"/>
                <w:b/>
              </w:rPr>
              <w:t>4G</w:t>
            </w:r>
            <w:r w:rsidR="008E5836" w:rsidRPr="00E61F5B">
              <w:rPr>
                <w:rFonts w:ascii="Arial" w:cs="Arial"/>
                <w:b/>
              </w:rPr>
              <w:t>牌照发放，大富科技在</w:t>
            </w:r>
            <w:r w:rsidR="008D4925" w:rsidRPr="00E61F5B">
              <w:rPr>
                <w:rFonts w:ascii="Arial" w:hAnsi="Arial" w:cs="Arial"/>
                <w:b/>
              </w:rPr>
              <w:t>2014</w:t>
            </w:r>
            <w:r w:rsidR="008D4925" w:rsidRPr="00E61F5B">
              <w:rPr>
                <w:rFonts w:ascii="Arial" w:cs="Arial"/>
                <w:b/>
              </w:rPr>
              <w:t>年</w:t>
            </w:r>
            <w:r w:rsidR="008E5836" w:rsidRPr="00E61F5B">
              <w:rPr>
                <w:rFonts w:ascii="Arial" w:cs="Arial"/>
                <w:b/>
              </w:rPr>
              <w:t>也取得了</w:t>
            </w:r>
            <w:r w:rsidR="008E5836" w:rsidRPr="00E61F5B">
              <w:rPr>
                <w:rFonts w:ascii="Arial" w:hAnsi="Arial" w:cs="Arial"/>
                <w:b/>
              </w:rPr>
              <w:t>5.4</w:t>
            </w:r>
            <w:r w:rsidR="008E5836" w:rsidRPr="00E61F5B">
              <w:rPr>
                <w:rFonts w:ascii="Arial" w:cs="Arial"/>
                <w:b/>
              </w:rPr>
              <w:t>亿元的</w:t>
            </w:r>
            <w:r w:rsidR="008D4925" w:rsidRPr="00E61F5B">
              <w:rPr>
                <w:rFonts w:ascii="Arial" w:cs="Arial"/>
                <w:b/>
              </w:rPr>
              <w:t>净利润</w:t>
            </w:r>
            <w:r w:rsidR="008E5836" w:rsidRPr="00E61F5B">
              <w:rPr>
                <w:rFonts w:ascii="Arial" w:cs="Arial"/>
                <w:b/>
              </w:rPr>
              <w:t>。随着行业周期的变动，</w:t>
            </w:r>
            <w:r w:rsidR="008E5836" w:rsidRPr="00E61F5B">
              <w:rPr>
                <w:rFonts w:ascii="Arial" w:hAnsi="Arial" w:cs="Arial"/>
                <w:b/>
              </w:rPr>
              <w:t>5G</w:t>
            </w:r>
            <w:r w:rsidR="008E5836" w:rsidRPr="00E61F5B">
              <w:rPr>
                <w:rFonts w:ascii="Arial" w:cs="Arial"/>
                <w:b/>
              </w:rPr>
              <w:t>即将到来，大富科技在此方面是否做好了准备，是否已经</w:t>
            </w:r>
            <w:r w:rsidR="000F089E" w:rsidRPr="00E61F5B">
              <w:rPr>
                <w:rFonts w:ascii="Arial" w:cs="Arial"/>
                <w:b/>
              </w:rPr>
              <w:t>取得</w:t>
            </w:r>
            <w:r w:rsidR="008E5836" w:rsidRPr="00E61F5B">
              <w:rPr>
                <w:rFonts w:ascii="Arial" w:cs="Arial"/>
                <w:b/>
              </w:rPr>
              <w:t>了</w:t>
            </w:r>
            <w:r w:rsidR="000F089E" w:rsidRPr="00E61F5B">
              <w:rPr>
                <w:rFonts w:ascii="Arial" w:cs="Arial"/>
                <w:b/>
              </w:rPr>
              <w:t>一些</w:t>
            </w:r>
            <w:r w:rsidR="008E5836" w:rsidRPr="00E61F5B">
              <w:rPr>
                <w:rFonts w:ascii="Arial" w:cs="Arial"/>
                <w:b/>
              </w:rPr>
              <w:t>基础和优势</w:t>
            </w:r>
            <w:r w:rsidR="00256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？</w:t>
            </w:r>
          </w:p>
          <w:p w:rsidR="009460E2" w:rsidRPr="00E61F5B" w:rsidRDefault="00F93BEF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cs="Arial"/>
              </w:rPr>
              <w:t>今年政府工作报告中提出，推动</w:t>
            </w:r>
            <w:r w:rsidRPr="00E61F5B">
              <w:rPr>
                <w:rFonts w:ascii="Arial" w:hAnsi="Arial" w:cs="Arial"/>
              </w:rPr>
              <w:t>“</w:t>
            </w:r>
            <w:r w:rsidRPr="00E61F5B">
              <w:rPr>
                <w:rFonts w:ascii="Arial" w:cs="Arial"/>
              </w:rPr>
              <w:t>第五代移动通信</w:t>
            </w:r>
            <w:r w:rsidRPr="00E61F5B">
              <w:rPr>
                <w:rFonts w:ascii="Arial" w:hAnsi="Arial" w:cs="Arial"/>
              </w:rPr>
              <w:t>”</w:t>
            </w:r>
            <w:r w:rsidRPr="00E61F5B">
              <w:rPr>
                <w:rFonts w:ascii="Arial" w:cs="Arial"/>
              </w:rPr>
              <w:t>产业发展。根据规划，预计</w:t>
            </w:r>
            <w:r w:rsidRPr="00E61F5B">
              <w:rPr>
                <w:rFonts w:ascii="Arial" w:hAnsi="Arial" w:cs="Arial"/>
              </w:rPr>
              <w:t>2020</w:t>
            </w:r>
            <w:r w:rsidRPr="00E61F5B">
              <w:rPr>
                <w:rFonts w:ascii="Arial" w:cs="Arial"/>
              </w:rPr>
              <w:t>年全面实现</w:t>
            </w:r>
            <w:r w:rsidRPr="00E61F5B">
              <w:rPr>
                <w:rFonts w:ascii="Arial" w:hAnsi="Arial" w:cs="Arial"/>
              </w:rPr>
              <w:t>5G</w:t>
            </w:r>
            <w:r w:rsidRPr="00E61F5B">
              <w:rPr>
                <w:rFonts w:ascii="Arial" w:cs="Arial"/>
              </w:rPr>
              <w:t>商用。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截至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年底，国内已经完成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技术试验的两阶段测试，并全面启动第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阶段测试，验证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关键技术，推进商用前的互联互通工作。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F20F1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将为我国通信设备企业带来前所未有的历史性机遇。</w:t>
            </w:r>
          </w:p>
          <w:p w:rsidR="00AD0B27" w:rsidRPr="00E61F5B" w:rsidRDefault="000943F7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与前几代移动通信技术相比，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不再局限于满足人与人之间的通信需求，还需要满足人与物、物与物的连接需求。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时代的变更不仅在于传输速率、连接密度、时延、功耗等性能指标的全面超越，更在于以超强的性能指标为支撑，以具体的业务场景为导向，从而按照场景的具体需求提供组合服务的能力</w:t>
            </w:r>
            <w:r w:rsidR="00EB24AE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，可以大幅提升移动网络运营和使用效率、降低数据传输成本，并提供更好的用户体验。全新的人机交互体验、更丰富的多媒体应用迭代、大规模的物联网设备连接、以及智能网</w:t>
            </w:r>
            <w:r w:rsidR="009460E2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、车联网等需求场景应运而生。</w:t>
            </w:r>
          </w:p>
          <w:p w:rsidR="009460E2" w:rsidRPr="00E61F5B" w:rsidRDefault="009460E2" w:rsidP="00614505">
            <w:pPr>
              <w:spacing w:afterLines="5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hAnsi="Arial" w:cs="Arial"/>
                <w:noProof/>
              </w:rPr>
              <w:drawing>
                <wp:inline distT="0" distB="0" distL="0" distR="0">
                  <wp:extent cx="5114925" cy="21336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BEF" w:rsidRPr="00E61F5B" w:rsidRDefault="008D4925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公司结合新一代移动通信产业发展趋势，以市场为导向，以客户需求驱动研发流程，围绕提升客户价值进行技术、产品以及服务的持续创新，不断强化多技术垂直一体化的集成优势，贯穿基础设施、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终端、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应用各垂直领域，持续与客户、高校、科研机构等进行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相关应用场景的前瞻性联合开发。</w:t>
            </w:r>
          </w:p>
          <w:p w:rsidR="00F93BEF" w:rsidRPr="00E61F5B" w:rsidRDefault="00C308DC" w:rsidP="00614505">
            <w:pPr>
              <w:spacing w:afterLines="50"/>
              <w:ind w:firstLineChars="200" w:firstLine="422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基础设施方面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已完成金属小型化滤波器、介质波导滤波器、多通道滤波器、介质加载滤波器等项目的技术研发工作，并在客户端进行样品或小批量认证；系列陶瓷材料、高导热铝合金开发取得重大进展完成小批量验证，并通过客户认证，为产品的小型化和性能稳定性做好了充分的工艺准备。</w:t>
            </w:r>
          </w:p>
          <w:p w:rsidR="00F93BEF" w:rsidRPr="00E61F5B" w:rsidRDefault="00C308DC" w:rsidP="00614505">
            <w:pPr>
              <w:spacing w:afterLines="50"/>
              <w:ind w:firstLineChars="200" w:firstLine="422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终端方面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：已重点布局智能终端结构件、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USB3.1 Type-C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连接器、摄像头、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AMOLED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高精度金属掩膜板、柔性可传导材料、高性能高分子新材料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(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橡塑材料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)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、石墨</w:t>
            </w:r>
            <w:proofErr w:type="gramStart"/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烯</w:t>
            </w:r>
            <w:proofErr w:type="gramEnd"/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新材料及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lastRenderedPageBreak/>
              <w:t>石墨衍生品、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RFID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标签等产品。与此同时，也在推进与下游智能终端厂商的合作，希望打通整个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终端产业生态链。</w:t>
            </w:r>
          </w:p>
          <w:p w:rsidR="000943F7" w:rsidRPr="00E61F5B" w:rsidRDefault="00C308DC" w:rsidP="00614505">
            <w:pPr>
              <w:spacing w:afterLines="50"/>
              <w:ind w:firstLineChars="200" w:firstLine="422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应用方面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：大富网络的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NPL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语言已经应用于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3D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设计等领域，同时面向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时代的共享经济模式，大富网络希望打通制造业需求端和供给端，为广大客户提供在线创意、设计、制造、销售服务的共享制造平台，该平台已经搭建完成，即将对外提供服务。基于以上准备，公司将受益于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的到来，取得进一步的发展。</w:t>
            </w:r>
          </w:p>
          <w:p w:rsidR="00C23BC6" w:rsidRPr="00E61F5B" w:rsidRDefault="008D4925" w:rsidP="00614505">
            <w:pPr>
              <w:spacing w:afterLines="50"/>
              <w:ind w:firstLineChars="200" w:firstLine="422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产能方面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: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大富科技也在进行准备，其全资子公司大富机电，为提升面向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射频器件的生</w:t>
            </w:r>
            <w:r w:rsidR="00E61F5B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产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和品质，正在开展生产自动化、智能化改造，此布局得到了安徽省怀远县政府的充分认可，并于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2018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</w:t>
            </w:r>
            <w:r w:rsidR="00680C0A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月，拨付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了第一期奖励资金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3</w:t>
            </w:r>
            <w:r w:rsidR="00E61F5B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,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000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万元</w:t>
            </w:r>
            <w:r w:rsidR="00680C0A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</w:p>
          <w:p w:rsidR="00000000" w:rsidRPr="00E61F5B" w:rsidRDefault="00AD0B27" w:rsidP="00614505">
            <w:pPr>
              <w:spacing w:afterLines="5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三、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月以来，大富科技两次筹划重组，其间涉及的标的公司达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7</w:t>
            </w:r>
            <w:r w:rsidR="007C5A08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家之多，相关重组活动，公司是否是以严谨的方式对待</w:t>
            </w:r>
            <w:r w:rsidR="003D1B33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？</w:t>
            </w:r>
          </w:p>
          <w:p w:rsidR="00000000" w:rsidRPr="00E61F5B" w:rsidRDefault="00580FD3" w:rsidP="00614505">
            <w:pPr>
              <w:autoSpaceDE w:val="0"/>
              <w:autoSpaceDN w:val="0"/>
              <w:adjustRightInd w:val="0"/>
              <w:spacing w:afterLines="50"/>
              <w:jc w:val="left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eastAsia="FangSong" w:hAnsi="Arial" w:cs="Arial"/>
                <w:color w:val="000000"/>
                <w:kern w:val="0"/>
                <w:sz w:val="24"/>
              </w:rPr>
              <w:t xml:space="preserve"> </w:t>
            </w:r>
            <w:r w:rsidR="001E68B3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 xml:space="preserve">  </w:t>
            </w:r>
            <w:r w:rsidR="008D4925" w:rsidRPr="00E61F5B">
              <w:rPr>
                <w:rFonts w:ascii="Arial" w:hAnsi="Arial" w:cs="Arial"/>
                <w:szCs w:val="21"/>
              </w:rPr>
              <w:t xml:space="preserve"> </w:t>
            </w:r>
            <w:r w:rsidR="008D4925" w:rsidRPr="00E61F5B">
              <w:rPr>
                <w:rFonts w:ascii="Arial" w:cs="Arial"/>
                <w:szCs w:val="21"/>
              </w:rPr>
              <w:t>作为通信行业的全产业链布局者，以及通信射频产品及解决方案提供商，公司早已从</w:t>
            </w:r>
            <w:r w:rsidR="008D4925" w:rsidRPr="00E61F5B">
              <w:rPr>
                <w:rFonts w:ascii="Arial" w:hAnsi="Arial" w:cs="Arial"/>
                <w:szCs w:val="21"/>
              </w:rPr>
              <w:t>2G</w:t>
            </w:r>
            <w:r w:rsidR="008D4925" w:rsidRPr="00E61F5B">
              <w:rPr>
                <w:rFonts w:ascii="Arial" w:cs="Arial"/>
                <w:szCs w:val="21"/>
              </w:rPr>
              <w:t>、</w:t>
            </w:r>
            <w:r w:rsidR="008D4925" w:rsidRPr="00E61F5B">
              <w:rPr>
                <w:rFonts w:ascii="Arial" w:hAnsi="Arial" w:cs="Arial"/>
                <w:szCs w:val="21"/>
              </w:rPr>
              <w:t>3G</w:t>
            </w:r>
            <w:r w:rsidR="008D4925" w:rsidRPr="00E61F5B">
              <w:rPr>
                <w:rFonts w:ascii="Arial" w:cs="Arial"/>
                <w:szCs w:val="21"/>
              </w:rPr>
              <w:t>、</w:t>
            </w:r>
            <w:r w:rsidR="008D4925" w:rsidRPr="00E61F5B">
              <w:rPr>
                <w:rFonts w:ascii="Arial" w:hAnsi="Arial" w:cs="Arial"/>
                <w:szCs w:val="21"/>
              </w:rPr>
              <w:t>4G</w:t>
            </w:r>
            <w:r w:rsidR="008D4925" w:rsidRPr="00E61F5B">
              <w:rPr>
                <w:rFonts w:ascii="Arial" w:cs="Arial"/>
                <w:szCs w:val="21"/>
              </w:rPr>
              <w:t>的行业发展情况中，清楚地认识到，通信行业的周期性波动的特征明显。因此，一直以来，公司为降低通信行业周期性波动的影响，围绕主营业务从纵向、横向两个维度持续推动</w:t>
            </w:r>
            <w:r w:rsidR="008D4925" w:rsidRPr="00E61F5B">
              <w:rPr>
                <w:rFonts w:ascii="Arial" w:hAnsi="Arial" w:cs="Arial"/>
                <w:szCs w:val="21"/>
              </w:rPr>
              <w:t>“</w:t>
            </w:r>
            <w:r w:rsidR="008D4925" w:rsidRPr="00E61F5B">
              <w:rPr>
                <w:rFonts w:ascii="Arial" w:cs="Arial"/>
                <w:szCs w:val="21"/>
              </w:rPr>
              <w:t>跨界不跨行</w:t>
            </w:r>
            <w:r w:rsidR="008D4925" w:rsidRPr="00E61F5B">
              <w:rPr>
                <w:rFonts w:ascii="Arial" w:hAnsi="Arial" w:cs="Arial"/>
                <w:szCs w:val="21"/>
              </w:rPr>
              <w:t>”</w:t>
            </w:r>
            <w:r w:rsidR="008D4925" w:rsidRPr="00E61F5B">
              <w:rPr>
                <w:rFonts w:ascii="Arial" w:cs="Arial"/>
                <w:szCs w:val="21"/>
              </w:rPr>
              <w:t>的投资并购，以期拓宽下游市场，加快进入新的相关应用领域，快速稳健地完成公司产业升级，提升公司抗周期、抗风险的能力，确保公司可持续发展。</w:t>
            </w:r>
          </w:p>
          <w:p w:rsidR="00000000" w:rsidRPr="00E61F5B" w:rsidRDefault="00AB7BD2" w:rsidP="00614505">
            <w:pPr>
              <w:spacing w:afterLines="50"/>
              <w:ind w:firstLineChars="200" w:firstLine="420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cs="Arial"/>
                <w:szCs w:val="21"/>
              </w:rPr>
              <w:t>公司充分考虑主营业务特点，并结合公司战略发展的实际需求，经过谨慎论证，择优选取了与公司主营业务实</w:t>
            </w:r>
            <w:proofErr w:type="gramStart"/>
            <w:r w:rsidRPr="00E61F5B">
              <w:rPr>
                <w:rFonts w:ascii="Arial" w:cs="Arial"/>
                <w:szCs w:val="21"/>
              </w:rPr>
              <w:t>现长期</w:t>
            </w:r>
            <w:proofErr w:type="gramEnd"/>
            <w:r w:rsidRPr="00E61F5B">
              <w:rPr>
                <w:rFonts w:ascii="Arial" w:cs="Arial"/>
                <w:szCs w:val="21"/>
              </w:rPr>
              <w:t>的互补、协同、整合的重组标的。在重大资产重组筹划期间，并</w:t>
            </w:r>
            <w:r w:rsidR="008D4925" w:rsidRPr="00E61F5B">
              <w:rPr>
                <w:rFonts w:ascii="Arial" w:cs="Arial"/>
                <w:szCs w:val="21"/>
              </w:rPr>
              <w:t>聘请了独立财务顾问、审计、评估、律师事务所等中介机构展开对标的公司的尽职调查、审计、评估等工作，由于在商务谈判中，公司未能与</w:t>
            </w:r>
            <w:r w:rsidR="00712A35" w:rsidRPr="00E61F5B">
              <w:rPr>
                <w:rFonts w:ascii="Arial" w:cs="Arial"/>
                <w:szCs w:val="21"/>
              </w:rPr>
              <w:t>部分标</w:t>
            </w:r>
            <w:r w:rsidR="008D4925" w:rsidRPr="00E61F5B">
              <w:rPr>
                <w:rFonts w:ascii="Arial" w:cs="Arial"/>
                <w:szCs w:val="21"/>
              </w:rPr>
              <w:t>的</w:t>
            </w:r>
            <w:proofErr w:type="gramStart"/>
            <w:r w:rsidR="008D4925" w:rsidRPr="00E61F5B">
              <w:rPr>
                <w:rFonts w:ascii="Arial" w:cs="Arial"/>
                <w:szCs w:val="21"/>
              </w:rPr>
              <w:t>就核心</w:t>
            </w:r>
            <w:proofErr w:type="gramEnd"/>
            <w:r w:rsidR="008D4925" w:rsidRPr="00E61F5B">
              <w:rPr>
                <w:rFonts w:ascii="Arial" w:cs="Arial"/>
                <w:szCs w:val="21"/>
              </w:rPr>
              <w:t>条款达成一致意见，</w:t>
            </w:r>
            <w:r w:rsidRPr="00E61F5B">
              <w:rPr>
                <w:rFonts w:ascii="Arial" w:cs="Arial"/>
                <w:szCs w:val="21"/>
              </w:rPr>
              <w:t>经慎重考虑，公司终止</w:t>
            </w:r>
            <w:r w:rsidR="00902A59" w:rsidRPr="00E61F5B">
              <w:rPr>
                <w:rFonts w:ascii="Arial" w:cs="Arial"/>
                <w:szCs w:val="21"/>
              </w:rPr>
              <w:t>部分</w:t>
            </w:r>
            <w:r w:rsidRPr="00E61F5B">
              <w:rPr>
                <w:rFonts w:ascii="Arial" w:cs="Arial"/>
                <w:szCs w:val="21"/>
              </w:rPr>
              <w:t>重组，以保障上市公司及全体股东利益。</w:t>
            </w:r>
          </w:p>
          <w:p w:rsidR="00000000" w:rsidRPr="00E61F5B" w:rsidRDefault="00877686" w:rsidP="00614505">
            <w:pPr>
              <w:spacing w:afterLines="50"/>
              <w:ind w:firstLineChars="200" w:firstLine="420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cs="Arial"/>
                <w:szCs w:val="21"/>
              </w:rPr>
              <w:t>关</w:t>
            </w:r>
            <w:r w:rsidR="002C3A83" w:rsidRPr="00E61F5B">
              <w:rPr>
                <w:rFonts w:ascii="Arial" w:cs="Arial"/>
                <w:szCs w:val="21"/>
              </w:rPr>
              <w:t>于</w:t>
            </w:r>
            <w:r w:rsidR="008D4925" w:rsidRPr="00E61F5B">
              <w:rPr>
                <w:rFonts w:ascii="Arial" w:cs="Arial"/>
                <w:szCs w:val="21"/>
              </w:rPr>
              <w:t>目前</w:t>
            </w:r>
            <w:r w:rsidR="002C3A83" w:rsidRPr="00E61F5B">
              <w:rPr>
                <w:rFonts w:ascii="Arial" w:cs="Arial"/>
                <w:szCs w:val="21"/>
              </w:rPr>
              <w:t>正在推进的重组项目</w:t>
            </w:r>
            <w:r w:rsidR="008D4925" w:rsidRPr="00E61F5B">
              <w:rPr>
                <w:rFonts w:ascii="Arial" w:cs="Arial"/>
                <w:szCs w:val="21"/>
              </w:rPr>
              <w:t>，公司及相关方积极推动各项工作。详细情况可</w:t>
            </w:r>
            <w:r w:rsidR="004F7230" w:rsidRPr="00E61F5B">
              <w:rPr>
                <w:rFonts w:ascii="Arial" w:cs="Arial"/>
                <w:szCs w:val="21"/>
              </w:rPr>
              <w:t>持续关注</w:t>
            </w:r>
            <w:r w:rsidR="008D4925" w:rsidRPr="00E61F5B">
              <w:rPr>
                <w:rFonts w:ascii="Arial" w:cs="Arial"/>
                <w:szCs w:val="21"/>
              </w:rPr>
              <w:t>公司在巨潮资讯网披露的相关公告。</w:t>
            </w:r>
          </w:p>
          <w:p w:rsidR="00C308DC" w:rsidRPr="00E61F5B" w:rsidRDefault="00C308DC" w:rsidP="00614505">
            <w:pPr>
              <w:spacing w:afterLines="50"/>
              <w:ind w:firstLineChars="200" w:firstLine="420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2015</w:t>
            </w:r>
            <w:r w:rsidRPr="00E61F5B">
              <w:rPr>
                <w:rFonts w:ascii="Arial" w:cs="Arial"/>
                <w:szCs w:val="21"/>
              </w:rPr>
              <w:t>年，我们的投资基本是按照净资产或评估值开展，然而给我们带来的教训依然是极其深刻的。上述投资不仅没有对公司</w:t>
            </w:r>
            <w:r w:rsidRPr="00E61F5B">
              <w:rPr>
                <w:rFonts w:ascii="Arial" w:hAnsi="Arial" w:cs="Arial"/>
                <w:szCs w:val="21"/>
              </w:rPr>
              <w:t>2016</w:t>
            </w:r>
            <w:r w:rsidRPr="00E61F5B">
              <w:rPr>
                <w:rFonts w:ascii="Arial" w:cs="Arial"/>
                <w:szCs w:val="21"/>
              </w:rPr>
              <w:t>年主营业务业绩带来增色，反而造成了负面影响，甚至严重影响了</w:t>
            </w:r>
            <w:r w:rsidRPr="00E61F5B">
              <w:rPr>
                <w:rFonts w:ascii="Arial" w:hAnsi="Arial" w:cs="Arial"/>
                <w:szCs w:val="21"/>
              </w:rPr>
              <w:t>2017</w:t>
            </w:r>
            <w:r w:rsidRPr="00E61F5B">
              <w:rPr>
                <w:rFonts w:ascii="Arial" w:cs="Arial"/>
                <w:szCs w:val="21"/>
              </w:rPr>
              <w:t>年业绩。</w:t>
            </w:r>
          </w:p>
          <w:p w:rsidR="00000000" w:rsidRPr="00E61F5B" w:rsidRDefault="00C308DC" w:rsidP="00614505">
            <w:pPr>
              <w:spacing w:afterLines="50"/>
              <w:ind w:firstLineChars="200" w:firstLine="420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“</w:t>
            </w:r>
            <w:r w:rsidRPr="00E61F5B">
              <w:rPr>
                <w:rFonts w:ascii="Arial" w:cs="Arial"/>
                <w:szCs w:val="21"/>
              </w:rPr>
              <w:t>痛定思痛</w:t>
            </w:r>
            <w:r w:rsidRPr="00E61F5B">
              <w:rPr>
                <w:rFonts w:ascii="Arial" w:hAnsi="Arial" w:cs="Arial"/>
                <w:szCs w:val="21"/>
              </w:rPr>
              <w:t>”</w:t>
            </w:r>
            <w:r w:rsidRPr="00E61F5B">
              <w:rPr>
                <w:rFonts w:ascii="Arial" w:cs="Arial"/>
                <w:szCs w:val="21"/>
              </w:rPr>
              <w:t>，本着对投资者负责、对公司负责的原则，为了改善主营业务业绩，对抗行业周期性起伏，我们不惧外界诟病，屡败屡战，矢志不渝地通过</w:t>
            </w:r>
            <w:r w:rsidRPr="00E61F5B">
              <w:rPr>
                <w:rFonts w:ascii="Arial" w:hAnsi="Arial" w:cs="Arial"/>
                <w:szCs w:val="21"/>
              </w:rPr>
              <w:t>“</w:t>
            </w:r>
            <w:r w:rsidRPr="00E61F5B">
              <w:rPr>
                <w:rFonts w:ascii="Arial" w:cs="Arial"/>
                <w:szCs w:val="21"/>
              </w:rPr>
              <w:t>股票</w:t>
            </w:r>
            <w:r w:rsidRPr="00E61F5B">
              <w:rPr>
                <w:rFonts w:ascii="Arial" w:hAnsi="Arial" w:cs="Arial"/>
                <w:szCs w:val="21"/>
              </w:rPr>
              <w:t>+</w:t>
            </w:r>
            <w:r w:rsidR="0047778F" w:rsidRPr="00E61F5B">
              <w:rPr>
                <w:rFonts w:ascii="Arial" w:cs="Arial"/>
                <w:szCs w:val="21"/>
              </w:rPr>
              <w:t>现金</w:t>
            </w:r>
            <w:r w:rsidR="0047778F" w:rsidRPr="00E61F5B">
              <w:rPr>
                <w:rFonts w:ascii="Arial" w:hAnsi="Arial" w:cs="Arial"/>
                <w:szCs w:val="21"/>
              </w:rPr>
              <w:t>”</w:t>
            </w:r>
            <w:r w:rsidR="0047778F" w:rsidRPr="00E61F5B">
              <w:rPr>
                <w:rFonts w:ascii="Arial" w:cs="Arial"/>
                <w:szCs w:val="21"/>
              </w:rPr>
              <w:t>方式开展外延式并购，继续</w:t>
            </w:r>
            <w:r w:rsidR="0047778F" w:rsidRPr="00E61F5B">
              <w:rPr>
                <w:rFonts w:ascii="Arial" w:hAnsi="Arial" w:cs="Arial"/>
                <w:szCs w:val="21"/>
              </w:rPr>
              <w:t>“</w:t>
            </w:r>
            <w:r w:rsidR="0047778F" w:rsidRPr="00E61F5B">
              <w:rPr>
                <w:rFonts w:ascii="Arial" w:cs="Arial"/>
                <w:szCs w:val="21"/>
              </w:rPr>
              <w:t>跨界不跨行</w:t>
            </w:r>
            <w:r w:rsidR="0047778F" w:rsidRPr="00E61F5B">
              <w:rPr>
                <w:rFonts w:ascii="Arial" w:hAnsi="Arial" w:cs="Arial"/>
                <w:szCs w:val="21"/>
              </w:rPr>
              <w:t>”</w:t>
            </w:r>
            <w:r w:rsidR="0047778F" w:rsidRPr="00E61F5B">
              <w:rPr>
                <w:rFonts w:ascii="Arial" w:cs="Arial"/>
                <w:szCs w:val="21"/>
              </w:rPr>
              <w:t>地寻找合适</w:t>
            </w:r>
            <w:r w:rsidR="004C4CDC" w:rsidRPr="00E61F5B">
              <w:rPr>
                <w:rFonts w:ascii="Arial" w:cs="Arial"/>
                <w:szCs w:val="21"/>
              </w:rPr>
              <w:t>的优质的</w:t>
            </w:r>
            <w:r w:rsidRPr="00E61F5B">
              <w:rPr>
                <w:rFonts w:ascii="Arial" w:cs="Arial"/>
                <w:szCs w:val="21"/>
              </w:rPr>
              <w:t>标的。</w:t>
            </w:r>
          </w:p>
          <w:p w:rsidR="00000000" w:rsidRPr="00E61F5B" w:rsidRDefault="00C87827" w:rsidP="00614505">
            <w:pPr>
              <w:spacing w:afterLines="50"/>
              <w:ind w:firstLineChars="200" w:firstLine="420"/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cs="Arial"/>
                <w:szCs w:val="21"/>
              </w:rPr>
              <w:t>大富科技具备开展重大重组的条件：大股东从未减持过公司股份，仍拥有公司</w:t>
            </w:r>
            <w:r w:rsidRPr="00E61F5B">
              <w:rPr>
                <w:rFonts w:ascii="Arial" w:hAnsi="Arial" w:cs="Arial"/>
                <w:szCs w:val="21"/>
              </w:rPr>
              <w:t>50%</w:t>
            </w:r>
            <w:r w:rsidRPr="00E61F5B">
              <w:rPr>
                <w:rFonts w:ascii="Arial" w:cs="Arial"/>
                <w:szCs w:val="21"/>
              </w:rPr>
              <w:t>以上的股权。公司总资产</w:t>
            </w:r>
            <w:r w:rsidRPr="00E61F5B">
              <w:rPr>
                <w:rFonts w:ascii="Arial" w:hAnsi="Arial" w:cs="Arial"/>
                <w:szCs w:val="21"/>
              </w:rPr>
              <w:t>70.74</w:t>
            </w:r>
            <w:r w:rsidRPr="00E61F5B">
              <w:rPr>
                <w:rFonts w:ascii="Arial" w:cs="Arial"/>
                <w:szCs w:val="21"/>
              </w:rPr>
              <w:t>亿元；净资产</w:t>
            </w:r>
            <w:r w:rsidRPr="00E61F5B">
              <w:rPr>
                <w:rFonts w:ascii="Arial" w:hAnsi="Arial" w:cs="Arial"/>
                <w:szCs w:val="21"/>
              </w:rPr>
              <w:t>53.48</w:t>
            </w:r>
            <w:r w:rsidRPr="00E61F5B">
              <w:rPr>
                <w:rFonts w:ascii="Arial" w:cs="Arial"/>
                <w:szCs w:val="21"/>
              </w:rPr>
              <w:t>亿元；账面现金</w:t>
            </w:r>
            <w:r w:rsidRPr="00E61F5B">
              <w:rPr>
                <w:rFonts w:ascii="Arial" w:hAnsi="Arial" w:cs="Arial"/>
                <w:szCs w:val="21"/>
              </w:rPr>
              <w:t>31.69</w:t>
            </w:r>
            <w:r w:rsidRPr="00E61F5B">
              <w:rPr>
                <w:rFonts w:ascii="Arial" w:cs="Arial"/>
                <w:szCs w:val="21"/>
              </w:rPr>
              <w:t>亿元，负债</w:t>
            </w:r>
            <w:r w:rsidRPr="00E61F5B">
              <w:rPr>
                <w:rFonts w:ascii="Arial" w:hAnsi="Arial" w:cs="Arial"/>
                <w:szCs w:val="21"/>
              </w:rPr>
              <w:t>17.26</w:t>
            </w:r>
            <w:r w:rsidRPr="00E61F5B">
              <w:rPr>
                <w:rFonts w:ascii="Arial" w:cs="Arial"/>
                <w:szCs w:val="21"/>
              </w:rPr>
              <w:t>亿元（负债率</w:t>
            </w:r>
            <w:r w:rsidRPr="00E61F5B">
              <w:rPr>
                <w:rFonts w:ascii="Arial" w:hAnsi="Arial" w:cs="Arial"/>
                <w:szCs w:val="21"/>
              </w:rPr>
              <w:t>24.4%</w:t>
            </w:r>
            <w:r w:rsidRPr="00E61F5B">
              <w:rPr>
                <w:rFonts w:ascii="Arial" w:cs="Arial"/>
                <w:szCs w:val="21"/>
              </w:rPr>
              <w:t>），</w:t>
            </w:r>
            <w:proofErr w:type="gramStart"/>
            <w:r w:rsidRPr="00E61F5B">
              <w:rPr>
                <w:rFonts w:ascii="Arial" w:cs="Arial"/>
                <w:szCs w:val="21"/>
              </w:rPr>
              <w:t>市净率</w:t>
            </w:r>
            <w:proofErr w:type="gramEnd"/>
            <w:r w:rsidRPr="00E61F5B">
              <w:rPr>
                <w:rFonts w:ascii="Arial" w:cs="Arial"/>
                <w:szCs w:val="21"/>
              </w:rPr>
              <w:t>仅</w:t>
            </w:r>
            <w:r w:rsidRPr="00E61F5B">
              <w:rPr>
                <w:rFonts w:ascii="Arial" w:hAnsi="Arial" w:cs="Arial"/>
                <w:szCs w:val="21"/>
              </w:rPr>
              <w:t>2</w:t>
            </w:r>
            <w:r w:rsidRPr="00E61F5B">
              <w:rPr>
                <w:rFonts w:ascii="Arial" w:cs="Arial"/>
                <w:szCs w:val="21"/>
              </w:rPr>
              <w:t>左右。</w:t>
            </w:r>
          </w:p>
          <w:p w:rsidR="00000000" w:rsidRPr="00E61F5B" w:rsidRDefault="008D4925" w:rsidP="00614505">
            <w:pPr>
              <w:spacing w:afterLines="5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四、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在年报中，近期</w:t>
            </w:r>
            <w:proofErr w:type="gramStart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内媒体</w:t>
            </w:r>
            <w:proofErr w:type="gramEnd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重点关注的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“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在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3.37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亿的计提减值中，大富科技对参股的大盛石墨计提减值准备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</w:t>
            </w:r>
            <w:r w:rsidR="00E61F5B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,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500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万元，对参股的</w:t>
            </w:r>
            <w:proofErr w:type="gramStart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三卓韩一</w:t>
            </w:r>
            <w:proofErr w:type="gramEnd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计提减持准备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3</w:t>
            </w:r>
            <w:r w:rsidR="00E61F5B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,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500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元，而大富科技投资这两家公司时均签有业绩承诺协议，其中大盛石墨预计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年当期业绩承诺为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1.55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亿元，而实际上却是亏损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4</w:t>
            </w:r>
            <w:r w:rsidR="00E61F5B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,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167.57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万元，</w:t>
            </w:r>
            <w:proofErr w:type="gramStart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三卓韩一</w:t>
            </w:r>
            <w:proofErr w:type="gramEnd"/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年的业绩承诺为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9</w:t>
            </w:r>
            <w:r w:rsidR="00E61F5B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,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176.72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万元，而实际上却是亏损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</w:t>
            </w:r>
            <w:r w:rsidR="00E61F5B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,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804.36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万元。而根据业绩补偿协议三卓韩一应给予大富科技现金补偿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1.1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亿元，目前补偿事项尚未实际履行，而大盛石墨除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年的业绩补偿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1.97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亿元尚未履行外，甚至连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2016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年的业绩补偿金额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1.37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亿元也仅实际补偿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0.5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亿元，其余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0.87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亿元尚未见踪影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”</w:t>
            </w:r>
            <w:r w:rsidR="00E25656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，公司具体采用哪些措施予以应对？</w:t>
            </w:r>
          </w:p>
          <w:p w:rsidR="00000000" w:rsidRPr="00E61F5B" w:rsidRDefault="003F78F1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lastRenderedPageBreak/>
              <w:t>关于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大盛石墨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2016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年及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年的业绩补偿情况累计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2.8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亿，以及</w:t>
            </w:r>
            <w:proofErr w:type="gramStart"/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三卓韩一</w:t>
            </w:r>
            <w:proofErr w:type="gramEnd"/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的三年累计业绩补偿款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</w:t>
            </w:r>
            <w:r w:rsidR="00C2768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亿元，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公司已与交易对手进行了深度沟通，双方同意将严格按照</w:t>
            </w:r>
            <w:r w:rsidR="00F5700F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协议约定进行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补偿；同时公司将进一步</w:t>
            </w:r>
            <w:r w:rsidR="008D4925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加强对大盛石墨的财务监督和业务督促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，并继续支持大盛石墨业务开展工作，促进大盛石墨稳定健康发展，实现公司投资收益的稳定增长。</w:t>
            </w:r>
          </w:p>
          <w:p w:rsidR="00000000" w:rsidRPr="00E61F5B" w:rsidRDefault="008D4925" w:rsidP="00614505">
            <w:pPr>
              <w:spacing w:afterLines="50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五、中兴事件、中美贸易战对通信行业有什么影响？公司有什么应对措施？</w:t>
            </w:r>
          </w:p>
          <w:p w:rsidR="00000000" w:rsidRPr="00E61F5B" w:rsidRDefault="006932B8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针对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本次中兴事件、中美贸易战</w:t>
            </w:r>
            <w:r w:rsidR="0078439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，公司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采取</w:t>
            </w:r>
            <w:r w:rsidR="0078439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了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有效措施，如开拓美国以外的市场、不短完善供应链、培育核心零部件产品的国内供应商等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，事件对公司影响不大</w:t>
            </w:r>
            <w:bookmarkStart w:id="0" w:name="_GoBack"/>
            <w:bookmarkEnd w:id="0"/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。同时，公司通过</w:t>
            </w:r>
            <w:r w:rsidR="008D4925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稳固现有客户，横向扩展新合作</w:t>
            </w:r>
            <w:r w:rsidR="008D4925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的措施，降低今后此类风险的影响：</w:t>
            </w:r>
          </w:p>
          <w:p w:rsidR="00000000" w:rsidRPr="00E61F5B" w:rsidRDefault="008D4925" w:rsidP="00614505">
            <w:pPr>
              <w:spacing w:afterLines="50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华为是大富科技主要客户之一，也是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5G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通信的核心引领者。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年，虽然受到行业周期较大影响，大富科技仍坚持优化现有业务，在交付能力、品质</w:t>
            </w:r>
            <w:proofErr w:type="gramStart"/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管控及自动化</w:t>
            </w:r>
            <w:proofErr w:type="gramEnd"/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能力等方面取得了明显提升，并得到了华为的认可。大富科技已多年蝉联华为金牌核心供应商</w:t>
            </w:r>
            <w:r w:rsidR="000B7E9B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="000B7E9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更取得了交付、品质全优的历史性突破，华为也为其颁发了优秀供应商、优秀质量奖等在内的六项大奖，这些均是华为射频类供应商中的唯一获奖者。在维持与华为良好客户关系的同时，大富科技也积极拓展爱立信业务，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2017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年，公司的滤波器业务最终获得了爱立信的认可，获得了准入资格，加之双方始于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2006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年的结构件业务，大富科技与爱立信建立了更加稳固的客户关系。从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2009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年，公司已经开始了与阿尔卡特朗讯的合作，年销售额曾</w:t>
            </w:r>
            <w:r w:rsidR="00784399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达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亿元。随着诺基亚对老客户阿尔卡特朗讯的收购完成，公司也顺利成为诺基亚的供应商，建立了新的合作起点。截至目前，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2018</w:t>
            </w:r>
            <w:r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年，公司已经从诺基亚获得了多个新项目需求。</w:t>
            </w:r>
            <w:r w:rsidR="00974EB8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通过以上措施，公司能够将单个客户黑天鹅事件的影响降至最低。</w:t>
            </w:r>
          </w:p>
        </w:tc>
      </w:tr>
      <w:tr w:rsidR="00846E7E" w:rsidRPr="00E61F5B" w:rsidTr="0079641C">
        <w:trPr>
          <w:trHeight w:val="52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846E7E" w:rsidRPr="00E61F5B" w:rsidTr="0079641C">
        <w:trPr>
          <w:trHeight w:val="4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日期</w:t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C25B5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516B2A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8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516B2A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516B2A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24</w:t>
            </w:r>
          </w:p>
        </w:tc>
      </w:tr>
    </w:tbl>
    <w:p w:rsidR="00A334E0" w:rsidRPr="00E61F5B" w:rsidRDefault="00A334E0" w:rsidP="006B659B">
      <w:pPr>
        <w:rPr>
          <w:rFonts w:ascii="Arial" w:hAnsi="Arial" w:cs="Arial"/>
        </w:rPr>
      </w:pPr>
    </w:p>
    <w:p w:rsidR="008678E9" w:rsidRPr="00E61F5B" w:rsidRDefault="008678E9" w:rsidP="006B659B">
      <w:pPr>
        <w:rPr>
          <w:rFonts w:ascii="Arial" w:hAnsi="Arial" w:cs="Arial"/>
        </w:rPr>
      </w:pPr>
    </w:p>
    <w:p w:rsidR="008678E9" w:rsidRPr="00E61F5B" w:rsidRDefault="008678E9" w:rsidP="006B659B">
      <w:pPr>
        <w:rPr>
          <w:rFonts w:ascii="Arial" w:hAnsi="Arial" w:cs="Arial"/>
        </w:rPr>
      </w:pPr>
    </w:p>
    <w:p w:rsidR="008678E9" w:rsidRPr="00E61F5B" w:rsidRDefault="008678E9" w:rsidP="006B659B">
      <w:pPr>
        <w:rPr>
          <w:rFonts w:ascii="Arial" w:hAnsi="Arial" w:cs="Arial"/>
        </w:rPr>
      </w:pPr>
    </w:p>
    <w:p w:rsidR="008678E9" w:rsidRPr="00E61F5B" w:rsidRDefault="008678E9" w:rsidP="006B659B">
      <w:pPr>
        <w:rPr>
          <w:rFonts w:ascii="Arial" w:hAnsi="Arial" w:cs="Arial"/>
        </w:rPr>
      </w:pPr>
    </w:p>
    <w:p w:rsidR="008678E9" w:rsidRPr="00E61F5B" w:rsidRDefault="008678E9" w:rsidP="006B659B">
      <w:pPr>
        <w:rPr>
          <w:rFonts w:ascii="Arial" w:hAnsi="Arial" w:cs="Arial"/>
        </w:rPr>
      </w:pPr>
    </w:p>
    <w:sectPr w:rsidR="008678E9" w:rsidRPr="00E61F5B" w:rsidSect="009F3BF3">
      <w:headerReference w:type="default" r:id="rId9"/>
      <w:footerReference w:type="default" r:id="rId10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1D" w:rsidRDefault="008A521D" w:rsidP="004315C8">
      <w:r>
        <w:separator/>
      </w:r>
    </w:p>
  </w:endnote>
  <w:endnote w:type="continuationSeparator" w:id="0">
    <w:p w:rsidR="008A521D" w:rsidRDefault="008A521D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82DA6" w:rsidRPr="00975428" w:rsidRDefault="008D4925" w:rsidP="00331101">
        <w:pPr>
          <w:pStyle w:val="a4"/>
          <w:jc w:val="center"/>
          <w:rPr>
            <w:rFonts w:ascii="Arial" w:hAnsi="Arial" w:cs="Arial"/>
          </w:rPr>
        </w:pPr>
        <w:r w:rsidRPr="008D4925">
          <w:rPr>
            <w:rFonts w:ascii="Arial" w:hAnsi="Arial" w:cs="Arial"/>
          </w:rPr>
          <w:fldChar w:fldCharType="begin"/>
        </w:r>
        <w:r w:rsidR="00682DA6" w:rsidRPr="00975428">
          <w:rPr>
            <w:rFonts w:ascii="Arial" w:hAnsi="Arial" w:cs="Arial"/>
          </w:rPr>
          <w:instrText xml:space="preserve"> PAGE   \* MERGEFORMAT </w:instrText>
        </w:r>
        <w:r w:rsidRPr="008D4925">
          <w:rPr>
            <w:rFonts w:ascii="Arial" w:hAnsi="Arial" w:cs="Arial"/>
          </w:rPr>
          <w:fldChar w:fldCharType="separate"/>
        </w:r>
        <w:r w:rsidR="000B7E9B" w:rsidRPr="000B7E9B">
          <w:rPr>
            <w:rFonts w:ascii="Arial" w:hAnsi="Arial" w:cs="Arial"/>
            <w:noProof/>
            <w:lang w:val="zh-CN"/>
          </w:rPr>
          <w:t>2</w:t>
        </w:r>
        <w:r w:rsidRPr="00975428">
          <w:rPr>
            <w:rFonts w:ascii="Arial" w:hAnsi="Arial" w:cs="Arial"/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1D" w:rsidRDefault="008A521D" w:rsidP="004315C8">
      <w:r>
        <w:separator/>
      </w:r>
    </w:p>
  </w:footnote>
  <w:footnote w:type="continuationSeparator" w:id="0">
    <w:p w:rsidR="008A521D" w:rsidRDefault="008A521D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6" w:rsidRDefault="00682DA6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891101" cy="220345"/>
          <wp:effectExtent l="0" t="0" r="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87" cy="22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7A24">
      <w:rPr>
        <w:rFonts w:hint="eastAsia"/>
      </w:rPr>
      <w:t xml:space="preserve">                                                  </w:t>
    </w:r>
    <w:r w:rsidR="00107A24">
      <w:rPr>
        <w:rFonts w:hint="eastAsia"/>
      </w:rPr>
      <w:t>深圳市</w:t>
    </w:r>
    <w:r w:rsidR="00107A24">
      <w:t>大富科技</w:t>
    </w:r>
    <w:r w:rsidR="00107A24">
      <w:rPr>
        <w:rFonts w:hint="eastAsia"/>
      </w:rPr>
      <w:t>股份</w:t>
    </w:r>
    <w:r w:rsidR="00107A24">
      <w:t>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DF480C"/>
    <w:multiLevelType w:val="hybridMultilevel"/>
    <w:tmpl w:val="0BA28D46"/>
    <w:lvl w:ilvl="0" w:tplc="71C046F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D711C5"/>
    <w:multiLevelType w:val="hybridMultilevel"/>
    <w:tmpl w:val="933C0C14"/>
    <w:lvl w:ilvl="0" w:tplc="99E468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3E3FB9"/>
    <w:multiLevelType w:val="hybridMultilevel"/>
    <w:tmpl w:val="B5309DD0"/>
    <w:lvl w:ilvl="0" w:tplc="F182BF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EA471A"/>
    <w:multiLevelType w:val="hybridMultilevel"/>
    <w:tmpl w:val="E4FC215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1E0D17D3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733988"/>
    <w:multiLevelType w:val="hybridMultilevel"/>
    <w:tmpl w:val="CBC60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202B92"/>
    <w:multiLevelType w:val="hybridMultilevel"/>
    <w:tmpl w:val="27589EA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EB45EE3"/>
    <w:multiLevelType w:val="hybridMultilevel"/>
    <w:tmpl w:val="800E3E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586A36"/>
    <w:multiLevelType w:val="hybridMultilevel"/>
    <w:tmpl w:val="BEBCE11A"/>
    <w:lvl w:ilvl="0" w:tplc="96EA2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E587D9A"/>
    <w:multiLevelType w:val="hybridMultilevel"/>
    <w:tmpl w:val="49968BC2"/>
    <w:lvl w:ilvl="0" w:tplc="32B22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8A3DE0"/>
    <w:multiLevelType w:val="hybridMultilevel"/>
    <w:tmpl w:val="E83CE706"/>
    <w:lvl w:ilvl="0" w:tplc="234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561B6E"/>
    <w:multiLevelType w:val="hybridMultilevel"/>
    <w:tmpl w:val="3BB85F90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7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8DC749D"/>
    <w:multiLevelType w:val="hybridMultilevel"/>
    <w:tmpl w:val="6784D1D4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0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1">
    <w:nsid w:val="49730EFE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2">
    <w:nsid w:val="4B5E1E7D"/>
    <w:multiLevelType w:val="hybridMultilevel"/>
    <w:tmpl w:val="8000EA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ECE6884"/>
    <w:multiLevelType w:val="hybridMultilevel"/>
    <w:tmpl w:val="03E81C12"/>
    <w:lvl w:ilvl="0" w:tplc="0D1650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755159A"/>
    <w:multiLevelType w:val="hybridMultilevel"/>
    <w:tmpl w:val="2D22C8E0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2F87CDC"/>
    <w:multiLevelType w:val="hybridMultilevel"/>
    <w:tmpl w:val="A7AE648A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8">
    <w:nsid w:val="6BEC07C1"/>
    <w:multiLevelType w:val="hybridMultilevel"/>
    <w:tmpl w:val="A6C425DC"/>
    <w:lvl w:ilvl="0" w:tplc="04090019">
      <w:start w:val="1"/>
      <w:numFmt w:val="lowerLetter"/>
      <w:lvlText w:val="%1)"/>
      <w:lvlJc w:val="left"/>
      <w:pPr>
        <w:ind w:left="1280" w:hanging="420"/>
      </w:p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29">
    <w:nsid w:val="6CD04254"/>
    <w:multiLevelType w:val="hybridMultilevel"/>
    <w:tmpl w:val="CFC8A0EA"/>
    <w:lvl w:ilvl="0" w:tplc="D8C832B6">
      <w:start w:val="1"/>
      <w:numFmt w:val="decimal"/>
      <w:lvlText w:val="%1、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E4E7B2C"/>
    <w:multiLevelType w:val="hybridMultilevel"/>
    <w:tmpl w:val="D26E8352"/>
    <w:lvl w:ilvl="0" w:tplc="961E7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1">
    <w:nsid w:val="725917FF"/>
    <w:multiLevelType w:val="hybridMultilevel"/>
    <w:tmpl w:val="79B696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0C580A"/>
    <w:multiLevelType w:val="hybridMultilevel"/>
    <w:tmpl w:val="26C6FE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26"/>
  </w:num>
  <w:num w:numId="3">
    <w:abstractNumId w:val="17"/>
  </w:num>
  <w:num w:numId="4">
    <w:abstractNumId w:val="18"/>
  </w:num>
  <w:num w:numId="5">
    <w:abstractNumId w:val="34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25"/>
  </w:num>
  <w:num w:numId="11">
    <w:abstractNumId w:val="0"/>
  </w:num>
  <w:num w:numId="12">
    <w:abstractNumId w:val="20"/>
  </w:num>
  <w:num w:numId="13">
    <w:abstractNumId w:val="15"/>
  </w:num>
  <w:num w:numId="14">
    <w:abstractNumId w:val="12"/>
  </w:num>
  <w:num w:numId="15">
    <w:abstractNumId w:val="30"/>
  </w:num>
  <w:num w:numId="16">
    <w:abstractNumId w:val="11"/>
  </w:num>
  <w:num w:numId="17">
    <w:abstractNumId w:val="8"/>
  </w:num>
  <w:num w:numId="18">
    <w:abstractNumId w:val="19"/>
  </w:num>
  <w:num w:numId="19">
    <w:abstractNumId w:val="24"/>
  </w:num>
  <w:num w:numId="20">
    <w:abstractNumId w:val="27"/>
  </w:num>
  <w:num w:numId="21">
    <w:abstractNumId w:val="9"/>
  </w:num>
  <w:num w:numId="22">
    <w:abstractNumId w:val="21"/>
  </w:num>
  <w:num w:numId="23">
    <w:abstractNumId w:val="5"/>
  </w:num>
  <w:num w:numId="24">
    <w:abstractNumId w:val="28"/>
  </w:num>
  <w:num w:numId="25">
    <w:abstractNumId w:val="16"/>
  </w:num>
  <w:num w:numId="26">
    <w:abstractNumId w:val="23"/>
  </w:num>
  <w:num w:numId="27">
    <w:abstractNumId w:val="29"/>
  </w:num>
  <w:num w:numId="28">
    <w:abstractNumId w:val="33"/>
  </w:num>
  <w:num w:numId="29">
    <w:abstractNumId w:val="4"/>
  </w:num>
  <w:num w:numId="30">
    <w:abstractNumId w:val="31"/>
  </w:num>
  <w:num w:numId="31">
    <w:abstractNumId w:val="1"/>
  </w:num>
  <w:num w:numId="32">
    <w:abstractNumId w:val="2"/>
  </w:num>
  <w:num w:numId="33">
    <w:abstractNumId w:val="3"/>
  </w:num>
  <w:num w:numId="34">
    <w:abstractNumId w:val="7"/>
  </w:num>
  <w:num w:numId="3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">
    <w15:presenceInfo w15:providerId="None" w15:userId="Gu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0DAB"/>
    <w:rsid w:val="000047F7"/>
    <w:rsid w:val="000052BE"/>
    <w:rsid w:val="00005423"/>
    <w:rsid w:val="0000554D"/>
    <w:rsid w:val="00005765"/>
    <w:rsid w:val="000063BC"/>
    <w:rsid w:val="00006434"/>
    <w:rsid w:val="00007309"/>
    <w:rsid w:val="0000763B"/>
    <w:rsid w:val="00011926"/>
    <w:rsid w:val="00011C5C"/>
    <w:rsid w:val="00012725"/>
    <w:rsid w:val="00016A37"/>
    <w:rsid w:val="00020AE2"/>
    <w:rsid w:val="00022677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65D"/>
    <w:rsid w:val="00043E26"/>
    <w:rsid w:val="00044BDF"/>
    <w:rsid w:val="00045F62"/>
    <w:rsid w:val="00047B6F"/>
    <w:rsid w:val="000509EC"/>
    <w:rsid w:val="000510B5"/>
    <w:rsid w:val="000510E1"/>
    <w:rsid w:val="000525D8"/>
    <w:rsid w:val="00052645"/>
    <w:rsid w:val="0005365C"/>
    <w:rsid w:val="000556E5"/>
    <w:rsid w:val="000557BC"/>
    <w:rsid w:val="00057359"/>
    <w:rsid w:val="000576E7"/>
    <w:rsid w:val="00057BB1"/>
    <w:rsid w:val="00060CF8"/>
    <w:rsid w:val="0006128C"/>
    <w:rsid w:val="000627EA"/>
    <w:rsid w:val="00064AB0"/>
    <w:rsid w:val="00065A03"/>
    <w:rsid w:val="00065E1E"/>
    <w:rsid w:val="00067A29"/>
    <w:rsid w:val="00067E85"/>
    <w:rsid w:val="00071878"/>
    <w:rsid w:val="000718D8"/>
    <w:rsid w:val="0007290A"/>
    <w:rsid w:val="0007303F"/>
    <w:rsid w:val="000752EF"/>
    <w:rsid w:val="000759BE"/>
    <w:rsid w:val="000762AF"/>
    <w:rsid w:val="00083134"/>
    <w:rsid w:val="00084DA4"/>
    <w:rsid w:val="00085868"/>
    <w:rsid w:val="00085E17"/>
    <w:rsid w:val="00086202"/>
    <w:rsid w:val="000864DD"/>
    <w:rsid w:val="00086D7A"/>
    <w:rsid w:val="00090C90"/>
    <w:rsid w:val="00090E22"/>
    <w:rsid w:val="000935F1"/>
    <w:rsid w:val="000936C8"/>
    <w:rsid w:val="0009400A"/>
    <w:rsid w:val="00094393"/>
    <w:rsid w:val="000943F7"/>
    <w:rsid w:val="00094572"/>
    <w:rsid w:val="00095BFD"/>
    <w:rsid w:val="000A0EC5"/>
    <w:rsid w:val="000A3A8B"/>
    <w:rsid w:val="000A5C9E"/>
    <w:rsid w:val="000B0164"/>
    <w:rsid w:val="000B3F22"/>
    <w:rsid w:val="000B6CB3"/>
    <w:rsid w:val="000B7E9B"/>
    <w:rsid w:val="000C5CA0"/>
    <w:rsid w:val="000C7511"/>
    <w:rsid w:val="000D19FD"/>
    <w:rsid w:val="000D3759"/>
    <w:rsid w:val="000D3BBB"/>
    <w:rsid w:val="000D4821"/>
    <w:rsid w:val="000D4C1C"/>
    <w:rsid w:val="000D633B"/>
    <w:rsid w:val="000D6C19"/>
    <w:rsid w:val="000D7B2D"/>
    <w:rsid w:val="000E0510"/>
    <w:rsid w:val="000E4B73"/>
    <w:rsid w:val="000E5250"/>
    <w:rsid w:val="000E69A0"/>
    <w:rsid w:val="000E7225"/>
    <w:rsid w:val="000F089E"/>
    <w:rsid w:val="000F0DAD"/>
    <w:rsid w:val="000F2EC6"/>
    <w:rsid w:val="000F7F22"/>
    <w:rsid w:val="00100BFA"/>
    <w:rsid w:val="001011B7"/>
    <w:rsid w:val="00104070"/>
    <w:rsid w:val="00105F50"/>
    <w:rsid w:val="00107A24"/>
    <w:rsid w:val="0011289A"/>
    <w:rsid w:val="00113671"/>
    <w:rsid w:val="00113AE5"/>
    <w:rsid w:val="00114346"/>
    <w:rsid w:val="00115FB2"/>
    <w:rsid w:val="00116249"/>
    <w:rsid w:val="0011713F"/>
    <w:rsid w:val="0012049D"/>
    <w:rsid w:val="00121DD5"/>
    <w:rsid w:val="00122A5B"/>
    <w:rsid w:val="00123D3C"/>
    <w:rsid w:val="0012672F"/>
    <w:rsid w:val="0012690D"/>
    <w:rsid w:val="001304F3"/>
    <w:rsid w:val="00134EA4"/>
    <w:rsid w:val="00136035"/>
    <w:rsid w:val="00137749"/>
    <w:rsid w:val="0014000E"/>
    <w:rsid w:val="00140A50"/>
    <w:rsid w:val="001424D2"/>
    <w:rsid w:val="00142984"/>
    <w:rsid w:val="00143700"/>
    <w:rsid w:val="00145BC2"/>
    <w:rsid w:val="001468E0"/>
    <w:rsid w:val="00147A6B"/>
    <w:rsid w:val="00147FE1"/>
    <w:rsid w:val="00150020"/>
    <w:rsid w:val="0015008D"/>
    <w:rsid w:val="00151246"/>
    <w:rsid w:val="00151C55"/>
    <w:rsid w:val="00152431"/>
    <w:rsid w:val="00152762"/>
    <w:rsid w:val="00154F9B"/>
    <w:rsid w:val="00156813"/>
    <w:rsid w:val="00156861"/>
    <w:rsid w:val="001579EE"/>
    <w:rsid w:val="001610C5"/>
    <w:rsid w:val="001611AB"/>
    <w:rsid w:val="001614CB"/>
    <w:rsid w:val="001617C4"/>
    <w:rsid w:val="00161E0E"/>
    <w:rsid w:val="001638CA"/>
    <w:rsid w:val="001642CB"/>
    <w:rsid w:val="001645AC"/>
    <w:rsid w:val="001662F9"/>
    <w:rsid w:val="001704F3"/>
    <w:rsid w:val="00170628"/>
    <w:rsid w:val="00173934"/>
    <w:rsid w:val="00177820"/>
    <w:rsid w:val="00182051"/>
    <w:rsid w:val="00182B92"/>
    <w:rsid w:val="00183DF6"/>
    <w:rsid w:val="00186708"/>
    <w:rsid w:val="00187EE3"/>
    <w:rsid w:val="001925DB"/>
    <w:rsid w:val="00192C7E"/>
    <w:rsid w:val="00192CCB"/>
    <w:rsid w:val="00192D36"/>
    <w:rsid w:val="00194653"/>
    <w:rsid w:val="00194CCF"/>
    <w:rsid w:val="0019593B"/>
    <w:rsid w:val="00195DFC"/>
    <w:rsid w:val="001972CB"/>
    <w:rsid w:val="0019762A"/>
    <w:rsid w:val="001A069A"/>
    <w:rsid w:val="001A1958"/>
    <w:rsid w:val="001A27C2"/>
    <w:rsid w:val="001A4059"/>
    <w:rsid w:val="001A5934"/>
    <w:rsid w:val="001A72CC"/>
    <w:rsid w:val="001B33DF"/>
    <w:rsid w:val="001B3AC9"/>
    <w:rsid w:val="001B6E21"/>
    <w:rsid w:val="001B7531"/>
    <w:rsid w:val="001C0015"/>
    <w:rsid w:val="001C125D"/>
    <w:rsid w:val="001C163B"/>
    <w:rsid w:val="001C17C3"/>
    <w:rsid w:val="001C4167"/>
    <w:rsid w:val="001C416B"/>
    <w:rsid w:val="001C49C4"/>
    <w:rsid w:val="001C5331"/>
    <w:rsid w:val="001C5791"/>
    <w:rsid w:val="001C5BAB"/>
    <w:rsid w:val="001C6C2D"/>
    <w:rsid w:val="001C7910"/>
    <w:rsid w:val="001D0188"/>
    <w:rsid w:val="001D1FE8"/>
    <w:rsid w:val="001D2312"/>
    <w:rsid w:val="001D3498"/>
    <w:rsid w:val="001D4372"/>
    <w:rsid w:val="001D5CCA"/>
    <w:rsid w:val="001E0234"/>
    <w:rsid w:val="001E257A"/>
    <w:rsid w:val="001E608C"/>
    <w:rsid w:val="001E68B3"/>
    <w:rsid w:val="001E70D7"/>
    <w:rsid w:val="001F08A0"/>
    <w:rsid w:val="001F3596"/>
    <w:rsid w:val="001F423A"/>
    <w:rsid w:val="001F4E45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6A0"/>
    <w:rsid w:val="00212E9C"/>
    <w:rsid w:val="00214188"/>
    <w:rsid w:val="00214E1C"/>
    <w:rsid w:val="00220E4A"/>
    <w:rsid w:val="00222C7F"/>
    <w:rsid w:val="00222FF3"/>
    <w:rsid w:val="00223D39"/>
    <w:rsid w:val="002271C1"/>
    <w:rsid w:val="00227EB8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626D"/>
    <w:rsid w:val="00247F31"/>
    <w:rsid w:val="00251DE0"/>
    <w:rsid w:val="00254243"/>
    <w:rsid w:val="00256656"/>
    <w:rsid w:val="00256730"/>
    <w:rsid w:val="00257CD7"/>
    <w:rsid w:val="00257F1B"/>
    <w:rsid w:val="0026055A"/>
    <w:rsid w:val="00261ACD"/>
    <w:rsid w:val="00262259"/>
    <w:rsid w:val="00262646"/>
    <w:rsid w:val="002630BE"/>
    <w:rsid w:val="00263845"/>
    <w:rsid w:val="00264505"/>
    <w:rsid w:val="0026452A"/>
    <w:rsid w:val="00264C41"/>
    <w:rsid w:val="002650F7"/>
    <w:rsid w:val="002655B5"/>
    <w:rsid w:val="0026617A"/>
    <w:rsid w:val="0026695B"/>
    <w:rsid w:val="00266E0F"/>
    <w:rsid w:val="00270CF2"/>
    <w:rsid w:val="00271D37"/>
    <w:rsid w:val="00273F9B"/>
    <w:rsid w:val="00275D38"/>
    <w:rsid w:val="002802BB"/>
    <w:rsid w:val="0028293D"/>
    <w:rsid w:val="002839F4"/>
    <w:rsid w:val="00283DB1"/>
    <w:rsid w:val="0028413D"/>
    <w:rsid w:val="00284199"/>
    <w:rsid w:val="0028471A"/>
    <w:rsid w:val="00290752"/>
    <w:rsid w:val="002922A8"/>
    <w:rsid w:val="00292B70"/>
    <w:rsid w:val="00292DD8"/>
    <w:rsid w:val="002944C2"/>
    <w:rsid w:val="0029593D"/>
    <w:rsid w:val="002A0548"/>
    <w:rsid w:val="002A1A75"/>
    <w:rsid w:val="002A2664"/>
    <w:rsid w:val="002A3C11"/>
    <w:rsid w:val="002A56E1"/>
    <w:rsid w:val="002A608D"/>
    <w:rsid w:val="002A7034"/>
    <w:rsid w:val="002B12F7"/>
    <w:rsid w:val="002B1C0E"/>
    <w:rsid w:val="002B1F5B"/>
    <w:rsid w:val="002B25DE"/>
    <w:rsid w:val="002B2F1F"/>
    <w:rsid w:val="002B35A0"/>
    <w:rsid w:val="002B3962"/>
    <w:rsid w:val="002B5E34"/>
    <w:rsid w:val="002B74E3"/>
    <w:rsid w:val="002B7A04"/>
    <w:rsid w:val="002C102C"/>
    <w:rsid w:val="002C1F55"/>
    <w:rsid w:val="002C3A83"/>
    <w:rsid w:val="002C45BF"/>
    <w:rsid w:val="002C5315"/>
    <w:rsid w:val="002C589A"/>
    <w:rsid w:val="002C6F75"/>
    <w:rsid w:val="002C746B"/>
    <w:rsid w:val="002D081F"/>
    <w:rsid w:val="002D0DEE"/>
    <w:rsid w:val="002D1AC6"/>
    <w:rsid w:val="002D2FCF"/>
    <w:rsid w:val="002D313D"/>
    <w:rsid w:val="002D6A0A"/>
    <w:rsid w:val="002D7699"/>
    <w:rsid w:val="002D7812"/>
    <w:rsid w:val="002E0F8C"/>
    <w:rsid w:val="002E373B"/>
    <w:rsid w:val="002E3BAC"/>
    <w:rsid w:val="002E3D2F"/>
    <w:rsid w:val="002E4B48"/>
    <w:rsid w:val="002E70C0"/>
    <w:rsid w:val="002F16EC"/>
    <w:rsid w:val="002F4164"/>
    <w:rsid w:val="002F45D1"/>
    <w:rsid w:val="002F5F1D"/>
    <w:rsid w:val="002F67A2"/>
    <w:rsid w:val="00300732"/>
    <w:rsid w:val="00302063"/>
    <w:rsid w:val="00304176"/>
    <w:rsid w:val="0030531F"/>
    <w:rsid w:val="003055B5"/>
    <w:rsid w:val="0030562B"/>
    <w:rsid w:val="00306355"/>
    <w:rsid w:val="003079CC"/>
    <w:rsid w:val="00310078"/>
    <w:rsid w:val="00310550"/>
    <w:rsid w:val="00311431"/>
    <w:rsid w:val="00311F74"/>
    <w:rsid w:val="0031297C"/>
    <w:rsid w:val="0031409E"/>
    <w:rsid w:val="003149D6"/>
    <w:rsid w:val="00320C26"/>
    <w:rsid w:val="00320F8F"/>
    <w:rsid w:val="0032128A"/>
    <w:rsid w:val="00321497"/>
    <w:rsid w:val="003234BB"/>
    <w:rsid w:val="00324A89"/>
    <w:rsid w:val="00324ABB"/>
    <w:rsid w:val="00325008"/>
    <w:rsid w:val="003266EE"/>
    <w:rsid w:val="00326C63"/>
    <w:rsid w:val="003270BA"/>
    <w:rsid w:val="00331101"/>
    <w:rsid w:val="00331E22"/>
    <w:rsid w:val="00332980"/>
    <w:rsid w:val="00333BCC"/>
    <w:rsid w:val="00335CE8"/>
    <w:rsid w:val="00337E5B"/>
    <w:rsid w:val="00340D9A"/>
    <w:rsid w:val="003420DE"/>
    <w:rsid w:val="0034298B"/>
    <w:rsid w:val="00344D36"/>
    <w:rsid w:val="0034648E"/>
    <w:rsid w:val="003466B3"/>
    <w:rsid w:val="003476D1"/>
    <w:rsid w:val="00351A7B"/>
    <w:rsid w:val="003537B4"/>
    <w:rsid w:val="00353C85"/>
    <w:rsid w:val="003555AD"/>
    <w:rsid w:val="00355E68"/>
    <w:rsid w:val="00357035"/>
    <w:rsid w:val="00360004"/>
    <w:rsid w:val="003604AC"/>
    <w:rsid w:val="00360AFC"/>
    <w:rsid w:val="00360F33"/>
    <w:rsid w:val="0036207A"/>
    <w:rsid w:val="00363AD3"/>
    <w:rsid w:val="003644FB"/>
    <w:rsid w:val="00364AEC"/>
    <w:rsid w:val="00370350"/>
    <w:rsid w:val="0037194E"/>
    <w:rsid w:val="00372E17"/>
    <w:rsid w:val="00373331"/>
    <w:rsid w:val="00373FE9"/>
    <w:rsid w:val="003752B1"/>
    <w:rsid w:val="00375DAB"/>
    <w:rsid w:val="00376FAD"/>
    <w:rsid w:val="00377664"/>
    <w:rsid w:val="00377AC8"/>
    <w:rsid w:val="0038004F"/>
    <w:rsid w:val="00382DE2"/>
    <w:rsid w:val="00384467"/>
    <w:rsid w:val="003852C4"/>
    <w:rsid w:val="00385F7F"/>
    <w:rsid w:val="00387F13"/>
    <w:rsid w:val="00391714"/>
    <w:rsid w:val="00391BC8"/>
    <w:rsid w:val="00391F34"/>
    <w:rsid w:val="003925EE"/>
    <w:rsid w:val="00392EE6"/>
    <w:rsid w:val="00393F45"/>
    <w:rsid w:val="00394969"/>
    <w:rsid w:val="00394A10"/>
    <w:rsid w:val="00394A36"/>
    <w:rsid w:val="00394B20"/>
    <w:rsid w:val="00394BB6"/>
    <w:rsid w:val="003970D8"/>
    <w:rsid w:val="003A0FF8"/>
    <w:rsid w:val="003A3A82"/>
    <w:rsid w:val="003A5F40"/>
    <w:rsid w:val="003A63F0"/>
    <w:rsid w:val="003B396C"/>
    <w:rsid w:val="003B3BB5"/>
    <w:rsid w:val="003B3F90"/>
    <w:rsid w:val="003B4A6F"/>
    <w:rsid w:val="003B4DC0"/>
    <w:rsid w:val="003B4E83"/>
    <w:rsid w:val="003B536A"/>
    <w:rsid w:val="003B5CB0"/>
    <w:rsid w:val="003B6387"/>
    <w:rsid w:val="003C0292"/>
    <w:rsid w:val="003C0FBE"/>
    <w:rsid w:val="003C1C64"/>
    <w:rsid w:val="003C2DAD"/>
    <w:rsid w:val="003D07F1"/>
    <w:rsid w:val="003D1B33"/>
    <w:rsid w:val="003D2529"/>
    <w:rsid w:val="003D3A8E"/>
    <w:rsid w:val="003D3E75"/>
    <w:rsid w:val="003D43CF"/>
    <w:rsid w:val="003D483A"/>
    <w:rsid w:val="003D4C69"/>
    <w:rsid w:val="003D6153"/>
    <w:rsid w:val="003D6694"/>
    <w:rsid w:val="003D70E0"/>
    <w:rsid w:val="003D7A7E"/>
    <w:rsid w:val="003E0E44"/>
    <w:rsid w:val="003E15F9"/>
    <w:rsid w:val="003E1ADB"/>
    <w:rsid w:val="003E35A7"/>
    <w:rsid w:val="003E470F"/>
    <w:rsid w:val="003E60BC"/>
    <w:rsid w:val="003E683A"/>
    <w:rsid w:val="003F342C"/>
    <w:rsid w:val="003F50BC"/>
    <w:rsid w:val="003F5AC0"/>
    <w:rsid w:val="003F787A"/>
    <w:rsid w:val="003F78F1"/>
    <w:rsid w:val="00401A81"/>
    <w:rsid w:val="00402B8B"/>
    <w:rsid w:val="00402BA1"/>
    <w:rsid w:val="0040641D"/>
    <w:rsid w:val="00407B8E"/>
    <w:rsid w:val="00412870"/>
    <w:rsid w:val="00413C87"/>
    <w:rsid w:val="00415FE1"/>
    <w:rsid w:val="00420519"/>
    <w:rsid w:val="00420F66"/>
    <w:rsid w:val="00421C52"/>
    <w:rsid w:val="004233BA"/>
    <w:rsid w:val="00423699"/>
    <w:rsid w:val="00423C50"/>
    <w:rsid w:val="00423FCE"/>
    <w:rsid w:val="00425905"/>
    <w:rsid w:val="0042682C"/>
    <w:rsid w:val="00430B56"/>
    <w:rsid w:val="0043121F"/>
    <w:rsid w:val="004315C8"/>
    <w:rsid w:val="004341C8"/>
    <w:rsid w:val="00435EF6"/>
    <w:rsid w:val="00441D3C"/>
    <w:rsid w:val="00442926"/>
    <w:rsid w:val="004431C3"/>
    <w:rsid w:val="00443317"/>
    <w:rsid w:val="004436CA"/>
    <w:rsid w:val="004437EF"/>
    <w:rsid w:val="00444100"/>
    <w:rsid w:val="00445860"/>
    <w:rsid w:val="00445918"/>
    <w:rsid w:val="004500FE"/>
    <w:rsid w:val="00450734"/>
    <w:rsid w:val="00452F9B"/>
    <w:rsid w:val="00452F9E"/>
    <w:rsid w:val="004536C8"/>
    <w:rsid w:val="00453D81"/>
    <w:rsid w:val="004542C6"/>
    <w:rsid w:val="004542D8"/>
    <w:rsid w:val="0045499B"/>
    <w:rsid w:val="00454D46"/>
    <w:rsid w:val="004562B1"/>
    <w:rsid w:val="00456BCB"/>
    <w:rsid w:val="004577AA"/>
    <w:rsid w:val="004606A9"/>
    <w:rsid w:val="00461484"/>
    <w:rsid w:val="00461DCD"/>
    <w:rsid w:val="00462B8C"/>
    <w:rsid w:val="0046756C"/>
    <w:rsid w:val="00472158"/>
    <w:rsid w:val="00473529"/>
    <w:rsid w:val="00474385"/>
    <w:rsid w:val="00475AC3"/>
    <w:rsid w:val="00477760"/>
    <w:rsid w:val="0047778F"/>
    <w:rsid w:val="004806EE"/>
    <w:rsid w:val="00480DA4"/>
    <w:rsid w:val="00482B20"/>
    <w:rsid w:val="00484566"/>
    <w:rsid w:val="004847FD"/>
    <w:rsid w:val="00484AA7"/>
    <w:rsid w:val="00484C5E"/>
    <w:rsid w:val="0048524D"/>
    <w:rsid w:val="00485A7D"/>
    <w:rsid w:val="00486DC9"/>
    <w:rsid w:val="0048785A"/>
    <w:rsid w:val="004919C2"/>
    <w:rsid w:val="0049367F"/>
    <w:rsid w:val="00494A54"/>
    <w:rsid w:val="00497DB3"/>
    <w:rsid w:val="004A1CDB"/>
    <w:rsid w:val="004A591F"/>
    <w:rsid w:val="004A6E2D"/>
    <w:rsid w:val="004B0429"/>
    <w:rsid w:val="004B07A6"/>
    <w:rsid w:val="004B0A51"/>
    <w:rsid w:val="004B1014"/>
    <w:rsid w:val="004B134D"/>
    <w:rsid w:val="004B2006"/>
    <w:rsid w:val="004B3F63"/>
    <w:rsid w:val="004B408B"/>
    <w:rsid w:val="004B5A0A"/>
    <w:rsid w:val="004B6126"/>
    <w:rsid w:val="004B72AC"/>
    <w:rsid w:val="004B79FF"/>
    <w:rsid w:val="004C034E"/>
    <w:rsid w:val="004C4CDC"/>
    <w:rsid w:val="004C4F7C"/>
    <w:rsid w:val="004C576C"/>
    <w:rsid w:val="004C72E2"/>
    <w:rsid w:val="004C7762"/>
    <w:rsid w:val="004D144A"/>
    <w:rsid w:val="004D37CE"/>
    <w:rsid w:val="004D3C72"/>
    <w:rsid w:val="004D3F31"/>
    <w:rsid w:val="004D41B7"/>
    <w:rsid w:val="004D5D93"/>
    <w:rsid w:val="004D63C5"/>
    <w:rsid w:val="004D7B8B"/>
    <w:rsid w:val="004E121C"/>
    <w:rsid w:val="004E12C4"/>
    <w:rsid w:val="004E6328"/>
    <w:rsid w:val="004E68E1"/>
    <w:rsid w:val="004F112D"/>
    <w:rsid w:val="004F27CC"/>
    <w:rsid w:val="004F323A"/>
    <w:rsid w:val="004F37C0"/>
    <w:rsid w:val="004F3B55"/>
    <w:rsid w:val="004F570B"/>
    <w:rsid w:val="004F6465"/>
    <w:rsid w:val="004F6963"/>
    <w:rsid w:val="004F7230"/>
    <w:rsid w:val="004F7C6B"/>
    <w:rsid w:val="00500EF0"/>
    <w:rsid w:val="005016D5"/>
    <w:rsid w:val="00501EAF"/>
    <w:rsid w:val="005022D5"/>
    <w:rsid w:val="00502A37"/>
    <w:rsid w:val="00505AEE"/>
    <w:rsid w:val="00506DC9"/>
    <w:rsid w:val="00507FE7"/>
    <w:rsid w:val="005101DE"/>
    <w:rsid w:val="00513A1D"/>
    <w:rsid w:val="00513D30"/>
    <w:rsid w:val="00513D87"/>
    <w:rsid w:val="00514975"/>
    <w:rsid w:val="00514A34"/>
    <w:rsid w:val="00516B2A"/>
    <w:rsid w:val="00516B56"/>
    <w:rsid w:val="00517DAE"/>
    <w:rsid w:val="00522177"/>
    <w:rsid w:val="00524A16"/>
    <w:rsid w:val="005252CF"/>
    <w:rsid w:val="00525AFD"/>
    <w:rsid w:val="00530D2E"/>
    <w:rsid w:val="0053146F"/>
    <w:rsid w:val="0053271A"/>
    <w:rsid w:val="00534378"/>
    <w:rsid w:val="00535EDE"/>
    <w:rsid w:val="00537ADC"/>
    <w:rsid w:val="00537D3D"/>
    <w:rsid w:val="00537E3E"/>
    <w:rsid w:val="00540ADF"/>
    <w:rsid w:val="0054188D"/>
    <w:rsid w:val="00541EF5"/>
    <w:rsid w:val="0054254F"/>
    <w:rsid w:val="005436FB"/>
    <w:rsid w:val="00543B0A"/>
    <w:rsid w:val="00543B45"/>
    <w:rsid w:val="00544CAC"/>
    <w:rsid w:val="00544D04"/>
    <w:rsid w:val="005452C0"/>
    <w:rsid w:val="00545872"/>
    <w:rsid w:val="00547E5D"/>
    <w:rsid w:val="00550B7B"/>
    <w:rsid w:val="0055308F"/>
    <w:rsid w:val="00553F3E"/>
    <w:rsid w:val="00554244"/>
    <w:rsid w:val="0055742E"/>
    <w:rsid w:val="00557442"/>
    <w:rsid w:val="00557D2D"/>
    <w:rsid w:val="0056015F"/>
    <w:rsid w:val="00561049"/>
    <w:rsid w:val="00561588"/>
    <w:rsid w:val="00561EE8"/>
    <w:rsid w:val="00562EE5"/>
    <w:rsid w:val="00563FA8"/>
    <w:rsid w:val="005641D9"/>
    <w:rsid w:val="00565594"/>
    <w:rsid w:val="005662AE"/>
    <w:rsid w:val="005662F1"/>
    <w:rsid w:val="00566679"/>
    <w:rsid w:val="00566EC5"/>
    <w:rsid w:val="00570535"/>
    <w:rsid w:val="00570641"/>
    <w:rsid w:val="0057127C"/>
    <w:rsid w:val="005732C3"/>
    <w:rsid w:val="005736FC"/>
    <w:rsid w:val="00574C41"/>
    <w:rsid w:val="00577754"/>
    <w:rsid w:val="00580FD3"/>
    <w:rsid w:val="0058227D"/>
    <w:rsid w:val="00584D09"/>
    <w:rsid w:val="00585EEC"/>
    <w:rsid w:val="005861D4"/>
    <w:rsid w:val="00587744"/>
    <w:rsid w:val="005920AA"/>
    <w:rsid w:val="005930AC"/>
    <w:rsid w:val="00593A23"/>
    <w:rsid w:val="00594087"/>
    <w:rsid w:val="005958EE"/>
    <w:rsid w:val="0059614D"/>
    <w:rsid w:val="005A004F"/>
    <w:rsid w:val="005A0C94"/>
    <w:rsid w:val="005A0F83"/>
    <w:rsid w:val="005A1559"/>
    <w:rsid w:val="005A272B"/>
    <w:rsid w:val="005A3EA6"/>
    <w:rsid w:val="005A4109"/>
    <w:rsid w:val="005A54EE"/>
    <w:rsid w:val="005A5EDE"/>
    <w:rsid w:val="005A69B6"/>
    <w:rsid w:val="005A7D78"/>
    <w:rsid w:val="005B0417"/>
    <w:rsid w:val="005B183F"/>
    <w:rsid w:val="005B1AF5"/>
    <w:rsid w:val="005B2E1B"/>
    <w:rsid w:val="005B325F"/>
    <w:rsid w:val="005B47C7"/>
    <w:rsid w:val="005B4E71"/>
    <w:rsid w:val="005B5411"/>
    <w:rsid w:val="005B5D57"/>
    <w:rsid w:val="005C17B5"/>
    <w:rsid w:val="005C1EA0"/>
    <w:rsid w:val="005C3DEE"/>
    <w:rsid w:val="005C6094"/>
    <w:rsid w:val="005C67A9"/>
    <w:rsid w:val="005C70C8"/>
    <w:rsid w:val="005D001D"/>
    <w:rsid w:val="005D137D"/>
    <w:rsid w:val="005D15D9"/>
    <w:rsid w:val="005D2658"/>
    <w:rsid w:val="005D3152"/>
    <w:rsid w:val="005D4B14"/>
    <w:rsid w:val="005E0A53"/>
    <w:rsid w:val="005E26B4"/>
    <w:rsid w:val="005E57DE"/>
    <w:rsid w:val="005E5D89"/>
    <w:rsid w:val="005F2B09"/>
    <w:rsid w:val="005F3D5C"/>
    <w:rsid w:val="005F4536"/>
    <w:rsid w:val="005F5EB3"/>
    <w:rsid w:val="005F6DF3"/>
    <w:rsid w:val="005F74AF"/>
    <w:rsid w:val="005F7DC9"/>
    <w:rsid w:val="00600719"/>
    <w:rsid w:val="006008BB"/>
    <w:rsid w:val="00601721"/>
    <w:rsid w:val="00601BF6"/>
    <w:rsid w:val="0060416B"/>
    <w:rsid w:val="00604815"/>
    <w:rsid w:val="00606A51"/>
    <w:rsid w:val="00606CCB"/>
    <w:rsid w:val="00610773"/>
    <w:rsid w:val="006118FA"/>
    <w:rsid w:val="0061233F"/>
    <w:rsid w:val="00612D84"/>
    <w:rsid w:val="00614505"/>
    <w:rsid w:val="00614F41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A7E"/>
    <w:rsid w:val="00631EEE"/>
    <w:rsid w:val="00632737"/>
    <w:rsid w:val="00633AD5"/>
    <w:rsid w:val="00634A08"/>
    <w:rsid w:val="0063616D"/>
    <w:rsid w:val="0063738E"/>
    <w:rsid w:val="00637A9B"/>
    <w:rsid w:val="00640D5A"/>
    <w:rsid w:val="00640EBB"/>
    <w:rsid w:val="0064142D"/>
    <w:rsid w:val="006419CC"/>
    <w:rsid w:val="00645455"/>
    <w:rsid w:val="006506D3"/>
    <w:rsid w:val="006513DD"/>
    <w:rsid w:val="00652B1F"/>
    <w:rsid w:val="006534B2"/>
    <w:rsid w:val="0065391C"/>
    <w:rsid w:val="00653C7E"/>
    <w:rsid w:val="00654513"/>
    <w:rsid w:val="0065676D"/>
    <w:rsid w:val="006607B9"/>
    <w:rsid w:val="00665131"/>
    <w:rsid w:val="00665E35"/>
    <w:rsid w:val="006664FA"/>
    <w:rsid w:val="006669B3"/>
    <w:rsid w:val="0067082F"/>
    <w:rsid w:val="006717A9"/>
    <w:rsid w:val="006718C6"/>
    <w:rsid w:val="00671F07"/>
    <w:rsid w:val="00672510"/>
    <w:rsid w:val="00672B45"/>
    <w:rsid w:val="006738C8"/>
    <w:rsid w:val="00674E01"/>
    <w:rsid w:val="00676B49"/>
    <w:rsid w:val="00680C0A"/>
    <w:rsid w:val="006813A6"/>
    <w:rsid w:val="006818C7"/>
    <w:rsid w:val="00682980"/>
    <w:rsid w:val="00682DA6"/>
    <w:rsid w:val="00682E65"/>
    <w:rsid w:val="00685799"/>
    <w:rsid w:val="006878A9"/>
    <w:rsid w:val="00690AC1"/>
    <w:rsid w:val="00692462"/>
    <w:rsid w:val="00692EC1"/>
    <w:rsid w:val="006932B8"/>
    <w:rsid w:val="00696CD8"/>
    <w:rsid w:val="00696DCC"/>
    <w:rsid w:val="006A2E7B"/>
    <w:rsid w:val="006A4D4D"/>
    <w:rsid w:val="006A5373"/>
    <w:rsid w:val="006A5C11"/>
    <w:rsid w:val="006A60A2"/>
    <w:rsid w:val="006A7B50"/>
    <w:rsid w:val="006B407E"/>
    <w:rsid w:val="006B50F2"/>
    <w:rsid w:val="006B659B"/>
    <w:rsid w:val="006B78AB"/>
    <w:rsid w:val="006C03EA"/>
    <w:rsid w:val="006C0767"/>
    <w:rsid w:val="006C3874"/>
    <w:rsid w:val="006C57D2"/>
    <w:rsid w:val="006C5994"/>
    <w:rsid w:val="006C5B0A"/>
    <w:rsid w:val="006C5C77"/>
    <w:rsid w:val="006C5C8A"/>
    <w:rsid w:val="006D23C4"/>
    <w:rsid w:val="006D2F46"/>
    <w:rsid w:val="006D58AC"/>
    <w:rsid w:val="006D6294"/>
    <w:rsid w:val="006D7258"/>
    <w:rsid w:val="006D7882"/>
    <w:rsid w:val="006E164B"/>
    <w:rsid w:val="006E4326"/>
    <w:rsid w:val="006E4AA5"/>
    <w:rsid w:val="006E54FE"/>
    <w:rsid w:val="006E5B9B"/>
    <w:rsid w:val="006E736D"/>
    <w:rsid w:val="006E7C02"/>
    <w:rsid w:val="006F1EC7"/>
    <w:rsid w:val="006F2130"/>
    <w:rsid w:val="006F3AD1"/>
    <w:rsid w:val="006F3E66"/>
    <w:rsid w:val="006F5D8B"/>
    <w:rsid w:val="006F702F"/>
    <w:rsid w:val="006F7635"/>
    <w:rsid w:val="006F7B82"/>
    <w:rsid w:val="00700722"/>
    <w:rsid w:val="0070124F"/>
    <w:rsid w:val="00703B17"/>
    <w:rsid w:val="00704010"/>
    <w:rsid w:val="007047C4"/>
    <w:rsid w:val="007051E8"/>
    <w:rsid w:val="00705382"/>
    <w:rsid w:val="0070605A"/>
    <w:rsid w:val="00706275"/>
    <w:rsid w:val="0070670F"/>
    <w:rsid w:val="00706A33"/>
    <w:rsid w:val="0070735C"/>
    <w:rsid w:val="0071285A"/>
    <w:rsid w:val="00712A35"/>
    <w:rsid w:val="00713740"/>
    <w:rsid w:val="007140CA"/>
    <w:rsid w:val="00717675"/>
    <w:rsid w:val="00720296"/>
    <w:rsid w:val="007205B9"/>
    <w:rsid w:val="00720EE2"/>
    <w:rsid w:val="00721556"/>
    <w:rsid w:val="00722FC0"/>
    <w:rsid w:val="007232E0"/>
    <w:rsid w:val="00723386"/>
    <w:rsid w:val="0072558A"/>
    <w:rsid w:val="007270DC"/>
    <w:rsid w:val="007272F3"/>
    <w:rsid w:val="007277BB"/>
    <w:rsid w:val="007312D9"/>
    <w:rsid w:val="00732BBB"/>
    <w:rsid w:val="00733B90"/>
    <w:rsid w:val="00734C96"/>
    <w:rsid w:val="00734FA2"/>
    <w:rsid w:val="007352B8"/>
    <w:rsid w:val="00735532"/>
    <w:rsid w:val="0073624F"/>
    <w:rsid w:val="00736755"/>
    <w:rsid w:val="00740763"/>
    <w:rsid w:val="00740F22"/>
    <w:rsid w:val="0074352F"/>
    <w:rsid w:val="0074372D"/>
    <w:rsid w:val="007442EA"/>
    <w:rsid w:val="007445B2"/>
    <w:rsid w:val="00744CCC"/>
    <w:rsid w:val="007500AE"/>
    <w:rsid w:val="00751D70"/>
    <w:rsid w:val="00752371"/>
    <w:rsid w:val="00756108"/>
    <w:rsid w:val="007578D9"/>
    <w:rsid w:val="007605D1"/>
    <w:rsid w:val="00760BDA"/>
    <w:rsid w:val="00761D31"/>
    <w:rsid w:val="007624CE"/>
    <w:rsid w:val="00765295"/>
    <w:rsid w:val="00767419"/>
    <w:rsid w:val="00771CFB"/>
    <w:rsid w:val="007720EB"/>
    <w:rsid w:val="007723AD"/>
    <w:rsid w:val="00773739"/>
    <w:rsid w:val="00773C7C"/>
    <w:rsid w:val="0077460F"/>
    <w:rsid w:val="00774D31"/>
    <w:rsid w:val="00774FE5"/>
    <w:rsid w:val="0077702B"/>
    <w:rsid w:val="0077726F"/>
    <w:rsid w:val="007773A9"/>
    <w:rsid w:val="0078009C"/>
    <w:rsid w:val="00780BCB"/>
    <w:rsid w:val="007837C6"/>
    <w:rsid w:val="00783CF0"/>
    <w:rsid w:val="00784399"/>
    <w:rsid w:val="0079086A"/>
    <w:rsid w:val="00793C72"/>
    <w:rsid w:val="0079641C"/>
    <w:rsid w:val="00797437"/>
    <w:rsid w:val="00797E10"/>
    <w:rsid w:val="007A0F94"/>
    <w:rsid w:val="007A3F88"/>
    <w:rsid w:val="007A4B66"/>
    <w:rsid w:val="007A51F6"/>
    <w:rsid w:val="007A6375"/>
    <w:rsid w:val="007A6E71"/>
    <w:rsid w:val="007A79BC"/>
    <w:rsid w:val="007B03EF"/>
    <w:rsid w:val="007B413E"/>
    <w:rsid w:val="007B6982"/>
    <w:rsid w:val="007B7244"/>
    <w:rsid w:val="007B7FBF"/>
    <w:rsid w:val="007C38F5"/>
    <w:rsid w:val="007C5A08"/>
    <w:rsid w:val="007C7E8F"/>
    <w:rsid w:val="007D035E"/>
    <w:rsid w:val="007D05CF"/>
    <w:rsid w:val="007D158D"/>
    <w:rsid w:val="007D3436"/>
    <w:rsid w:val="007D36B8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1E0"/>
    <w:rsid w:val="007E1D47"/>
    <w:rsid w:val="007E2909"/>
    <w:rsid w:val="007E2C58"/>
    <w:rsid w:val="007E3FD4"/>
    <w:rsid w:val="007E5E95"/>
    <w:rsid w:val="007E6093"/>
    <w:rsid w:val="007E6A7C"/>
    <w:rsid w:val="007F01B9"/>
    <w:rsid w:val="007F1E5C"/>
    <w:rsid w:val="007F2F26"/>
    <w:rsid w:val="007F3A1F"/>
    <w:rsid w:val="007F3D24"/>
    <w:rsid w:val="00800FCA"/>
    <w:rsid w:val="00803A1B"/>
    <w:rsid w:val="00803AAA"/>
    <w:rsid w:val="00803D00"/>
    <w:rsid w:val="00804085"/>
    <w:rsid w:val="0080409D"/>
    <w:rsid w:val="00806579"/>
    <w:rsid w:val="00806F78"/>
    <w:rsid w:val="00807F58"/>
    <w:rsid w:val="00810292"/>
    <w:rsid w:val="00811082"/>
    <w:rsid w:val="0081525B"/>
    <w:rsid w:val="008179F1"/>
    <w:rsid w:val="00820437"/>
    <w:rsid w:val="008207FB"/>
    <w:rsid w:val="00821480"/>
    <w:rsid w:val="00821560"/>
    <w:rsid w:val="00824537"/>
    <w:rsid w:val="00825BB3"/>
    <w:rsid w:val="0082732E"/>
    <w:rsid w:val="00830051"/>
    <w:rsid w:val="008323A1"/>
    <w:rsid w:val="00832666"/>
    <w:rsid w:val="0083501F"/>
    <w:rsid w:val="008350AC"/>
    <w:rsid w:val="00835107"/>
    <w:rsid w:val="0083530D"/>
    <w:rsid w:val="0083573A"/>
    <w:rsid w:val="008358D7"/>
    <w:rsid w:val="008363D0"/>
    <w:rsid w:val="0083789E"/>
    <w:rsid w:val="00837F3F"/>
    <w:rsid w:val="0084283A"/>
    <w:rsid w:val="00842A09"/>
    <w:rsid w:val="00843884"/>
    <w:rsid w:val="00845418"/>
    <w:rsid w:val="00845CDF"/>
    <w:rsid w:val="00846B20"/>
    <w:rsid w:val="00846E7E"/>
    <w:rsid w:val="00846EF5"/>
    <w:rsid w:val="008518F8"/>
    <w:rsid w:val="00851F6D"/>
    <w:rsid w:val="00852276"/>
    <w:rsid w:val="00852681"/>
    <w:rsid w:val="00853C0B"/>
    <w:rsid w:val="0085447C"/>
    <w:rsid w:val="00854980"/>
    <w:rsid w:val="008565B4"/>
    <w:rsid w:val="00856E1D"/>
    <w:rsid w:val="0086063F"/>
    <w:rsid w:val="00860C7F"/>
    <w:rsid w:val="00862618"/>
    <w:rsid w:val="0086457F"/>
    <w:rsid w:val="008646B2"/>
    <w:rsid w:val="00864BA1"/>
    <w:rsid w:val="008661DB"/>
    <w:rsid w:val="008667BD"/>
    <w:rsid w:val="00866AC2"/>
    <w:rsid w:val="008678E9"/>
    <w:rsid w:val="00870D77"/>
    <w:rsid w:val="00872395"/>
    <w:rsid w:val="00874DA7"/>
    <w:rsid w:val="008750B8"/>
    <w:rsid w:val="00876174"/>
    <w:rsid w:val="00877139"/>
    <w:rsid w:val="00877686"/>
    <w:rsid w:val="00880BC1"/>
    <w:rsid w:val="00881007"/>
    <w:rsid w:val="008848DC"/>
    <w:rsid w:val="00884CE4"/>
    <w:rsid w:val="008871EE"/>
    <w:rsid w:val="0088721D"/>
    <w:rsid w:val="008910A5"/>
    <w:rsid w:val="00892A6C"/>
    <w:rsid w:val="00894DCF"/>
    <w:rsid w:val="008A2A06"/>
    <w:rsid w:val="008A37C7"/>
    <w:rsid w:val="008A521D"/>
    <w:rsid w:val="008A73B7"/>
    <w:rsid w:val="008B1722"/>
    <w:rsid w:val="008B1F3E"/>
    <w:rsid w:val="008B30EC"/>
    <w:rsid w:val="008B5678"/>
    <w:rsid w:val="008B56F0"/>
    <w:rsid w:val="008B6603"/>
    <w:rsid w:val="008B76BE"/>
    <w:rsid w:val="008C02A5"/>
    <w:rsid w:val="008C090F"/>
    <w:rsid w:val="008C1CAE"/>
    <w:rsid w:val="008C29B5"/>
    <w:rsid w:val="008C4E18"/>
    <w:rsid w:val="008C5F5E"/>
    <w:rsid w:val="008C6176"/>
    <w:rsid w:val="008C66EE"/>
    <w:rsid w:val="008C69DB"/>
    <w:rsid w:val="008D2FE4"/>
    <w:rsid w:val="008D3B5A"/>
    <w:rsid w:val="008D41CB"/>
    <w:rsid w:val="008D42B6"/>
    <w:rsid w:val="008D4925"/>
    <w:rsid w:val="008D4982"/>
    <w:rsid w:val="008D4AA8"/>
    <w:rsid w:val="008D5AAC"/>
    <w:rsid w:val="008D5E28"/>
    <w:rsid w:val="008D5EC7"/>
    <w:rsid w:val="008E0461"/>
    <w:rsid w:val="008E189D"/>
    <w:rsid w:val="008E1AC0"/>
    <w:rsid w:val="008E1AFD"/>
    <w:rsid w:val="008E3903"/>
    <w:rsid w:val="008E3FAE"/>
    <w:rsid w:val="008E4318"/>
    <w:rsid w:val="008E49F4"/>
    <w:rsid w:val="008E5836"/>
    <w:rsid w:val="008E622C"/>
    <w:rsid w:val="008E7079"/>
    <w:rsid w:val="008E741F"/>
    <w:rsid w:val="008E7B25"/>
    <w:rsid w:val="008E7D3E"/>
    <w:rsid w:val="008F05AC"/>
    <w:rsid w:val="008F1E50"/>
    <w:rsid w:val="008F59F4"/>
    <w:rsid w:val="008F74D1"/>
    <w:rsid w:val="008F78B4"/>
    <w:rsid w:val="0090109F"/>
    <w:rsid w:val="00901157"/>
    <w:rsid w:val="00902A59"/>
    <w:rsid w:val="00903EEE"/>
    <w:rsid w:val="0090668F"/>
    <w:rsid w:val="00906CF5"/>
    <w:rsid w:val="00911319"/>
    <w:rsid w:val="009113AE"/>
    <w:rsid w:val="00912F8F"/>
    <w:rsid w:val="009132BC"/>
    <w:rsid w:val="0091396A"/>
    <w:rsid w:val="009162C7"/>
    <w:rsid w:val="009202F0"/>
    <w:rsid w:val="00920468"/>
    <w:rsid w:val="00920473"/>
    <w:rsid w:val="009210DB"/>
    <w:rsid w:val="0092645A"/>
    <w:rsid w:val="00926987"/>
    <w:rsid w:val="00926ECD"/>
    <w:rsid w:val="0092778B"/>
    <w:rsid w:val="00927E74"/>
    <w:rsid w:val="009327EE"/>
    <w:rsid w:val="00933220"/>
    <w:rsid w:val="0093360E"/>
    <w:rsid w:val="00933F60"/>
    <w:rsid w:val="0093428C"/>
    <w:rsid w:val="0093557B"/>
    <w:rsid w:val="00936066"/>
    <w:rsid w:val="00936B38"/>
    <w:rsid w:val="00941BA5"/>
    <w:rsid w:val="009440E1"/>
    <w:rsid w:val="009457FC"/>
    <w:rsid w:val="009460E2"/>
    <w:rsid w:val="00946732"/>
    <w:rsid w:val="00950598"/>
    <w:rsid w:val="00951287"/>
    <w:rsid w:val="00951787"/>
    <w:rsid w:val="00951E79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1949"/>
    <w:rsid w:val="0097270A"/>
    <w:rsid w:val="0097394F"/>
    <w:rsid w:val="00974EB8"/>
    <w:rsid w:val="009751DF"/>
    <w:rsid w:val="00975428"/>
    <w:rsid w:val="00980271"/>
    <w:rsid w:val="00982223"/>
    <w:rsid w:val="00984118"/>
    <w:rsid w:val="00984CBD"/>
    <w:rsid w:val="00985320"/>
    <w:rsid w:val="00987454"/>
    <w:rsid w:val="00987BAE"/>
    <w:rsid w:val="009917F6"/>
    <w:rsid w:val="00993C7A"/>
    <w:rsid w:val="0099561C"/>
    <w:rsid w:val="00995A0B"/>
    <w:rsid w:val="00996121"/>
    <w:rsid w:val="00997600"/>
    <w:rsid w:val="009A14AE"/>
    <w:rsid w:val="009A201E"/>
    <w:rsid w:val="009A38CD"/>
    <w:rsid w:val="009A4860"/>
    <w:rsid w:val="009A53FD"/>
    <w:rsid w:val="009A5A96"/>
    <w:rsid w:val="009A6BFB"/>
    <w:rsid w:val="009A6C00"/>
    <w:rsid w:val="009A74A5"/>
    <w:rsid w:val="009A7ED8"/>
    <w:rsid w:val="009B0926"/>
    <w:rsid w:val="009B1224"/>
    <w:rsid w:val="009B2162"/>
    <w:rsid w:val="009B2410"/>
    <w:rsid w:val="009B248C"/>
    <w:rsid w:val="009B2959"/>
    <w:rsid w:val="009B59EE"/>
    <w:rsid w:val="009B7FF0"/>
    <w:rsid w:val="009C010E"/>
    <w:rsid w:val="009C20E4"/>
    <w:rsid w:val="009C49FE"/>
    <w:rsid w:val="009C63F5"/>
    <w:rsid w:val="009C7625"/>
    <w:rsid w:val="009D0CC0"/>
    <w:rsid w:val="009D2A4F"/>
    <w:rsid w:val="009D2D75"/>
    <w:rsid w:val="009D2F55"/>
    <w:rsid w:val="009D495C"/>
    <w:rsid w:val="009D4A2C"/>
    <w:rsid w:val="009D6118"/>
    <w:rsid w:val="009D7A4F"/>
    <w:rsid w:val="009E1C53"/>
    <w:rsid w:val="009E2851"/>
    <w:rsid w:val="009E2B38"/>
    <w:rsid w:val="009E5CFB"/>
    <w:rsid w:val="009E5DCF"/>
    <w:rsid w:val="009E6E91"/>
    <w:rsid w:val="009E7AB0"/>
    <w:rsid w:val="009F018E"/>
    <w:rsid w:val="009F1E69"/>
    <w:rsid w:val="009F29BB"/>
    <w:rsid w:val="009F3BF3"/>
    <w:rsid w:val="009F4382"/>
    <w:rsid w:val="009F5A05"/>
    <w:rsid w:val="009F5B6B"/>
    <w:rsid w:val="009F667E"/>
    <w:rsid w:val="00A017BD"/>
    <w:rsid w:val="00A028AE"/>
    <w:rsid w:val="00A03094"/>
    <w:rsid w:val="00A05BE9"/>
    <w:rsid w:val="00A0779B"/>
    <w:rsid w:val="00A10DCB"/>
    <w:rsid w:val="00A10E74"/>
    <w:rsid w:val="00A1151A"/>
    <w:rsid w:val="00A11913"/>
    <w:rsid w:val="00A121D4"/>
    <w:rsid w:val="00A1439A"/>
    <w:rsid w:val="00A17E2A"/>
    <w:rsid w:val="00A208F2"/>
    <w:rsid w:val="00A21732"/>
    <w:rsid w:val="00A24682"/>
    <w:rsid w:val="00A2487D"/>
    <w:rsid w:val="00A24F75"/>
    <w:rsid w:val="00A26436"/>
    <w:rsid w:val="00A2702C"/>
    <w:rsid w:val="00A30A79"/>
    <w:rsid w:val="00A30B57"/>
    <w:rsid w:val="00A32A69"/>
    <w:rsid w:val="00A32D7B"/>
    <w:rsid w:val="00A331B1"/>
    <w:rsid w:val="00A334E0"/>
    <w:rsid w:val="00A334F2"/>
    <w:rsid w:val="00A36A88"/>
    <w:rsid w:val="00A37FAA"/>
    <w:rsid w:val="00A4328F"/>
    <w:rsid w:val="00A43864"/>
    <w:rsid w:val="00A43F24"/>
    <w:rsid w:val="00A45DFA"/>
    <w:rsid w:val="00A473DB"/>
    <w:rsid w:val="00A53C82"/>
    <w:rsid w:val="00A55F2D"/>
    <w:rsid w:val="00A56A0D"/>
    <w:rsid w:val="00A56A93"/>
    <w:rsid w:val="00A57A29"/>
    <w:rsid w:val="00A614E9"/>
    <w:rsid w:val="00A61A89"/>
    <w:rsid w:val="00A63FE0"/>
    <w:rsid w:val="00A643B6"/>
    <w:rsid w:val="00A64E45"/>
    <w:rsid w:val="00A65C77"/>
    <w:rsid w:val="00A7246B"/>
    <w:rsid w:val="00A7291A"/>
    <w:rsid w:val="00A72C58"/>
    <w:rsid w:val="00A72C96"/>
    <w:rsid w:val="00A73BED"/>
    <w:rsid w:val="00A743F6"/>
    <w:rsid w:val="00A74FE7"/>
    <w:rsid w:val="00A7607B"/>
    <w:rsid w:val="00A7685C"/>
    <w:rsid w:val="00A769FA"/>
    <w:rsid w:val="00A84E1F"/>
    <w:rsid w:val="00A84FBC"/>
    <w:rsid w:val="00A86B61"/>
    <w:rsid w:val="00A87889"/>
    <w:rsid w:val="00A87FC4"/>
    <w:rsid w:val="00A908DC"/>
    <w:rsid w:val="00A909A9"/>
    <w:rsid w:val="00A90CEF"/>
    <w:rsid w:val="00A93031"/>
    <w:rsid w:val="00A93643"/>
    <w:rsid w:val="00A97CF1"/>
    <w:rsid w:val="00AA3B22"/>
    <w:rsid w:val="00AA5DF8"/>
    <w:rsid w:val="00AA6829"/>
    <w:rsid w:val="00AA6944"/>
    <w:rsid w:val="00AA6EAE"/>
    <w:rsid w:val="00AA7BDE"/>
    <w:rsid w:val="00AB21D5"/>
    <w:rsid w:val="00AB30C2"/>
    <w:rsid w:val="00AB3129"/>
    <w:rsid w:val="00AB3E66"/>
    <w:rsid w:val="00AB4254"/>
    <w:rsid w:val="00AB625F"/>
    <w:rsid w:val="00AB7236"/>
    <w:rsid w:val="00AB7731"/>
    <w:rsid w:val="00AB7BD2"/>
    <w:rsid w:val="00AC049B"/>
    <w:rsid w:val="00AC34D2"/>
    <w:rsid w:val="00AC64FB"/>
    <w:rsid w:val="00AC7DFD"/>
    <w:rsid w:val="00AD06C8"/>
    <w:rsid w:val="00AD0B27"/>
    <w:rsid w:val="00AD134A"/>
    <w:rsid w:val="00AD1AB8"/>
    <w:rsid w:val="00AD2A1D"/>
    <w:rsid w:val="00AD36E4"/>
    <w:rsid w:val="00AD4BA9"/>
    <w:rsid w:val="00AD6DEC"/>
    <w:rsid w:val="00AE0D17"/>
    <w:rsid w:val="00AE1004"/>
    <w:rsid w:val="00AE2720"/>
    <w:rsid w:val="00AE32AE"/>
    <w:rsid w:val="00AE5623"/>
    <w:rsid w:val="00AE58EE"/>
    <w:rsid w:val="00AE6B45"/>
    <w:rsid w:val="00AF0BE6"/>
    <w:rsid w:val="00AF4FB5"/>
    <w:rsid w:val="00AF613D"/>
    <w:rsid w:val="00AF6AF1"/>
    <w:rsid w:val="00B018E7"/>
    <w:rsid w:val="00B02A02"/>
    <w:rsid w:val="00B0726A"/>
    <w:rsid w:val="00B07A48"/>
    <w:rsid w:val="00B1017A"/>
    <w:rsid w:val="00B10E10"/>
    <w:rsid w:val="00B11F2F"/>
    <w:rsid w:val="00B1323E"/>
    <w:rsid w:val="00B13C03"/>
    <w:rsid w:val="00B17B10"/>
    <w:rsid w:val="00B17D20"/>
    <w:rsid w:val="00B20CFA"/>
    <w:rsid w:val="00B2256B"/>
    <w:rsid w:val="00B225D4"/>
    <w:rsid w:val="00B22857"/>
    <w:rsid w:val="00B24958"/>
    <w:rsid w:val="00B24A48"/>
    <w:rsid w:val="00B25D8F"/>
    <w:rsid w:val="00B27F0B"/>
    <w:rsid w:val="00B30AAD"/>
    <w:rsid w:val="00B320BB"/>
    <w:rsid w:val="00B32308"/>
    <w:rsid w:val="00B33004"/>
    <w:rsid w:val="00B338DA"/>
    <w:rsid w:val="00B33BA2"/>
    <w:rsid w:val="00B402CF"/>
    <w:rsid w:val="00B4064F"/>
    <w:rsid w:val="00B40953"/>
    <w:rsid w:val="00B40E43"/>
    <w:rsid w:val="00B41001"/>
    <w:rsid w:val="00B420B9"/>
    <w:rsid w:val="00B42396"/>
    <w:rsid w:val="00B4359F"/>
    <w:rsid w:val="00B456E2"/>
    <w:rsid w:val="00B45F1C"/>
    <w:rsid w:val="00B50DAD"/>
    <w:rsid w:val="00B53EC8"/>
    <w:rsid w:val="00B54553"/>
    <w:rsid w:val="00B560C1"/>
    <w:rsid w:val="00B56535"/>
    <w:rsid w:val="00B56CD2"/>
    <w:rsid w:val="00B575C5"/>
    <w:rsid w:val="00B578ED"/>
    <w:rsid w:val="00B6009F"/>
    <w:rsid w:val="00B60392"/>
    <w:rsid w:val="00B620D9"/>
    <w:rsid w:val="00B6273E"/>
    <w:rsid w:val="00B62D7B"/>
    <w:rsid w:val="00B638D5"/>
    <w:rsid w:val="00B6415E"/>
    <w:rsid w:val="00B64492"/>
    <w:rsid w:val="00B64643"/>
    <w:rsid w:val="00B65AFB"/>
    <w:rsid w:val="00B712C8"/>
    <w:rsid w:val="00B7149C"/>
    <w:rsid w:val="00B7192A"/>
    <w:rsid w:val="00B71ACF"/>
    <w:rsid w:val="00B721A5"/>
    <w:rsid w:val="00B721C0"/>
    <w:rsid w:val="00B72319"/>
    <w:rsid w:val="00B73B83"/>
    <w:rsid w:val="00B73F34"/>
    <w:rsid w:val="00B76BB5"/>
    <w:rsid w:val="00B76FAB"/>
    <w:rsid w:val="00B823EB"/>
    <w:rsid w:val="00B833E1"/>
    <w:rsid w:val="00B84C8A"/>
    <w:rsid w:val="00B86BB8"/>
    <w:rsid w:val="00B877B9"/>
    <w:rsid w:val="00B90D3E"/>
    <w:rsid w:val="00B91523"/>
    <w:rsid w:val="00B924A8"/>
    <w:rsid w:val="00B92527"/>
    <w:rsid w:val="00B9252F"/>
    <w:rsid w:val="00B93D1D"/>
    <w:rsid w:val="00B9480E"/>
    <w:rsid w:val="00BA0028"/>
    <w:rsid w:val="00BA13CF"/>
    <w:rsid w:val="00BA1D02"/>
    <w:rsid w:val="00BA1DD7"/>
    <w:rsid w:val="00BA2BB6"/>
    <w:rsid w:val="00BA3D5A"/>
    <w:rsid w:val="00BA421C"/>
    <w:rsid w:val="00BA4B17"/>
    <w:rsid w:val="00BA5D6F"/>
    <w:rsid w:val="00BA6ABE"/>
    <w:rsid w:val="00BB0D5C"/>
    <w:rsid w:val="00BB1DE4"/>
    <w:rsid w:val="00BB5221"/>
    <w:rsid w:val="00BB5275"/>
    <w:rsid w:val="00BB662E"/>
    <w:rsid w:val="00BC12C7"/>
    <w:rsid w:val="00BC1BF6"/>
    <w:rsid w:val="00BC2D2E"/>
    <w:rsid w:val="00BC455A"/>
    <w:rsid w:val="00BC48F1"/>
    <w:rsid w:val="00BC4D33"/>
    <w:rsid w:val="00BC5603"/>
    <w:rsid w:val="00BC72B4"/>
    <w:rsid w:val="00BC741F"/>
    <w:rsid w:val="00BC7C14"/>
    <w:rsid w:val="00BD0094"/>
    <w:rsid w:val="00BD03DF"/>
    <w:rsid w:val="00BD245A"/>
    <w:rsid w:val="00BD2B1F"/>
    <w:rsid w:val="00BD365B"/>
    <w:rsid w:val="00BD4565"/>
    <w:rsid w:val="00BD4CC4"/>
    <w:rsid w:val="00BD5BBD"/>
    <w:rsid w:val="00BD5D98"/>
    <w:rsid w:val="00BD61B6"/>
    <w:rsid w:val="00BD7E04"/>
    <w:rsid w:val="00BE06A0"/>
    <w:rsid w:val="00BE086E"/>
    <w:rsid w:val="00BE11F4"/>
    <w:rsid w:val="00BE28F4"/>
    <w:rsid w:val="00BE5C58"/>
    <w:rsid w:val="00BE73B0"/>
    <w:rsid w:val="00BF0E57"/>
    <w:rsid w:val="00BF151B"/>
    <w:rsid w:val="00BF15DA"/>
    <w:rsid w:val="00BF29F3"/>
    <w:rsid w:val="00BF4DD6"/>
    <w:rsid w:val="00C01C23"/>
    <w:rsid w:val="00C01CFF"/>
    <w:rsid w:val="00C037D1"/>
    <w:rsid w:val="00C05892"/>
    <w:rsid w:val="00C06D6C"/>
    <w:rsid w:val="00C1119D"/>
    <w:rsid w:val="00C118D8"/>
    <w:rsid w:val="00C1375A"/>
    <w:rsid w:val="00C140B1"/>
    <w:rsid w:val="00C14F28"/>
    <w:rsid w:val="00C14F30"/>
    <w:rsid w:val="00C15312"/>
    <w:rsid w:val="00C15333"/>
    <w:rsid w:val="00C16A06"/>
    <w:rsid w:val="00C17EE1"/>
    <w:rsid w:val="00C20461"/>
    <w:rsid w:val="00C21136"/>
    <w:rsid w:val="00C21DA4"/>
    <w:rsid w:val="00C23BC6"/>
    <w:rsid w:val="00C24C30"/>
    <w:rsid w:val="00C24E41"/>
    <w:rsid w:val="00C2514A"/>
    <w:rsid w:val="00C25B50"/>
    <w:rsid w:val="00C27267"/>
    <w:rsid w:val="00C27689"/>
    <w:rsid w:val="00C27F59"/>
    <w:rsid w:val="00C30578"/>
    <w:rsid w:val="00C308DC"/>
    <w:rsid w:val="00C30E37"/>
    <w:rsid w:val="00C31A05"/>
    <w:rsid w:val="00C34D59"/>
    <w:rsid w:val="00C35D54"/>
    <w:rsid w:val="00C41417"/>
    <w:rsid w:val="00C41585"/>
    <w:rsid w:val="00C41ACA"/>
    <w:rsid w:val="00C43485"/>
    <w:rsid w:val="00C443A5"/>
    <w:rsid w:val="00C44E39"/>
    <w:rsid w:val="00C462F4"/>
    <w:rsid w:val="00C46B98"/>
    <w:rsid w:val="00C46C9A"/>
    <w:rsid w:val="00C470DF"/>
    <w:rsid w:val="00C472A9"/>
    <w:rsid w:val="00C47D39"/>
    <w:rsid w:val="00C47E44"/>
    <w:rsid w:val="00C500EA"/>
    <w:rsid w:val="00C50AD8"/>
    <w:rsid w:val="00C53456"/>
    <w:rsid w:val="00C53B2B"/>
    <w:rsid w:val="00C53FA5"/>
    <w:rsid w:val="00C551C5"/>
    <w:rsid w:val="00C5615B"/>
    <w:rsid w:val="00C56A59"/>
    <w:rsid w:val="00C56A9C"/>
    <w:rsid w:val="00C56C88"/>
    <w:rsid w:val="00C5731B"/>
    <w:rsid w:val="00C6012E"/>
    <w:rsid w:val="00C61161"/>
    <w:rsid w:val="00C64E8E"/>
    <w:rsid w:val="00C6587A"/>
    <w:rsid w:val="00C6769C"/>
    <w:rsid w:val="00C70100"/>
    <w:rsid w:val="00C7341B"/>
    <w:rsid w:val="00C74A70"/>
    <w:rsid w:val="00C74FCE"/>
    <w:rsid w:val="00C76F1F"/>
    <w:rsid w:val="00C77C34"/>
    <w:rsid w:val="00C80173"/>
    <w:rsid w:val="00C81319"/>
    <w:rsid w:val="00C816C3"/>
    <w:rsid w:val="00C82EAF"/>
    <w:rsid w:val="00C85A0F"/>
    <w:rsid w:val="00C86059"/>
    <w:rsid w:val="00C86474"/>
    <w:rsid w:val="00C86717"/>
    <w:rsid w:val="00C86DED"/>
    <w:rsid w:val="00C8769D"/>
    <w:rsid w:val="00C87827"/>
    <w:rsid w:val="00C90240"/>
    <w:rsid w:val="00C911E1"/>
    <w:rsid w:val="00C91626"/>
    <w:rsid w:val="00C93C1F"/>
    <w:rsid w:val="00C94688"/>
    <w:rsid w:val="00C94AAB"/>
    <w:rsid w:val="00C9577E"/>
    <w:rsid w:val="00C9595E"/>
    <w:rsid w:val="00C97E81"/>
    <w:rsid w:val="00CA14B9"/>
    <w:rsid w:val="00CA4831"/>
    <w:rsid w:val="00CA54E7"/>
    <w:rsid w:val="00CA57A4"/>
    <w:rsid w:val="00CA6E08"/>
    <w:rsid w:val="00CA78C2"/>
    <w:rsid w:val="00CA7D01"/>
    <w:rsid w:val="00CB0A48"/>
    <w:rsid w:val="00CB2428"/>
    <w:rsid w:val="00CB27DA"/>
    <w:rsid w:val="00CB32AC"/>
    <w:rsid w:val="00CB5275"/>
    <w:rsid w:val="00CB61E5"/>
    <w:rsid w:val="00CB6E29"/>
    <w:rsid w:val="00CB7011"/>
    <w:rsid w:val="00CB7028"/>
    <w:rsid w:val="00CC2219"/>
    <w:rsid w:val="00CC305A"/>
    <w:rsid w:val="00CC32C4"/>
    <w:rsid w:val="00CC3DDE"/>
    <w:rsid w:val="00CC42DD"/>
    <w:rsid w:val="00CC4AFE"/>
    <w:rsid w:val="00CC7A5F"/>
    <w:rsid w:val="00CD0A7A"/>
    <w:rsid w:val="00CD2768"/>
    <w:rsid w:val="00CD2BED"/>
    <w:rsid w:val="00CD40BF"/>
    <w:rsid w:val="00CD445F"/>
    <w:rsid w:val="00CD48C4"/>
    <w:rsid w:val="00CD5524"/>
    <w:rsid w:val="00CE00AC"/>
    <w:rsid w:val="00CE0348"/>
    <w:rsid w:val="00CE28A2"/>
    <w:rsid w:val="00CE4C48"/>
    <w:rsid w:val="00CE5B90"/>
    <w:rsid w:val="00CE70BA"/>
    <w:rsid w:val="00CE729D"/>
    <w:rsid w:val="00CF03B3"/>
    <w:rsid w:val="00CF09EE"/>
    <w:rsid w:val="00CF22A1"/>
    <w:rsid w:val="00CF290F"/>
    <w:rsid w:val="00CF3759"/>
    <w:rsid w:val="00CF56FF"/>
    <w:rsid w:val="00CF580A"/>
    <w:rsid w:val="00CF618C"/>
    <w:rsid w:val="00CF6279"/>
    <w:rsid w:val="00CF6B2E"/>
    <w:rsid w:val="00CF731C"/>
    <w:rsid w:val="00CF7869"/>
    <w:rsid w:val="00D00BC9"/>
    <w:rsid w:val="00D019DC"/>
    <w:rsid w:val="00D03878"/>
    <w:rsid w:val="00D04A0B"/>
    <w:rsid w:val="00D07B6C"/>
    <w:rsid w:val="00D07FF0"/>
    <w:rsid w:val="00D106A3"/>
    <w:rsid w:val="00D10AE2"/>
    <w:rsid w:val="00D11C89"/>
    <w:rsid w:val="00D138B9"/>
    <w:rsid w:val="00D148BF"/>
    <w:rsid w:val="00D21C65"/>
    <w:rsid w:val="00D2228D"/>
    <w:rsid w:val="00D22AFF"/>
    <w:rsid w:val="00D25224"/>
    <w:rsid w:val="00D25ED9"/>
    <w:rsid w:val="00D261F1"/>
    <w:rsid w:val="00D26206"/>
    <w:rsid w:val="00D26B5F"/>
    <w:rsid w:val="00D27938"/>
    <w:rsid w:val="00D27A4A"/>
    <w:rsid w:val="00D306B3"/>
    <w:rsid w:val="00D31E94"/>
    <w:rsid w:val="00D31EA6"/>
    <w:rsid w:val="00D326B2"/>
    <w:rsid w:val="00D36B36"/>
    <w:rsid w:val="00D36C49"/>
    <w:rsid w:val="00D40190"/>
    <w:rsid w:val="00D41272"/>
    <w:rsid w:val="00D446F4"/>
    <w:rsid w:val="00D47505"/>
    <w:rsid w:val="00D47854"/>
    <w:rsid w:val="00D5043C"/>
    <w:rsid w:val="00D51912"/>
    <w:rsid w:val="00D52742"/>
    <w:rsid w:val="00D5333A"/>
    <w:rsid w:val="00D556A5"/>
    <w:rsid w:val="00D55CA6"/>
    <w:rsid w:val="00D569D6"/>
    <w:rsid w:val="00D57128"/>
    <w:rsid w:val="00D575A7"/>
    <w:rsid w:val="00D60CFB"/>
    <w:rsid w:val="00D6286B"/>
    <w:rsid w:val="00D6320B"/>
    <w:rsid w:val="00D63733"/>
    <w:rsid w:val="00D655B4"/>
    <w:rsid w:val="00D655DF"/>
    <w:rsid w:val="00D71675"/>
    <w:rsid w:val="00D71B71"/>
    <w:rsid w:val="00D72E18"/>
    <w:rsid w:val="00D73B20"/>
    <w:rsid w:val="00D7455B"/>
    <w:rsid w:val="00D77BD8"/>
    <w:rsid w:val="00D80AC0"/>
    <w:rsid w:val="00D8198F"/>
    <w:rsid w:val="00D829BE"/>
    <w:rsid w:val="00D82C4B"/>
    <w:rsid w:val="00D83EE6"/>
    <w:rsid w:val="00D841D6"/>
    <w:rsid w:val="00D85AC5"/>
    <w:rsid w:val="00D86250"/>
    <w:rsid w:val="00D94FCF"/>
    <w:rsid w:val="00D95A9D"/>
    <w:rsid w:val="00D9691B"/>
    <w:rsid w:val="00DA2346"/>
    <w:rsid w:val="00DA29C7"/>
    <w:rsid w:val="00DA318C"/>
    <w:rsid w:val="00DA4495"/>
    <w:rsid w:val="00DA6D4C"/>
    <w:rsid w:val="00DA769E"/>
    <w:rsid w:val="00DB0E05"/>
    <w:rsid w:val="00DB2AB6"/>
    <w:rsid w:val="00DB3501"/>
    <w:rsid w:val="00DB3D26"/>
    <w:rsid w:val="00DB41BF"/>
    <w:rsid w:val="00DB4B38"/>
    <w:rsid w:val="00DB4F09"/>
    <w:rsid w:val="00DB5EA2"/>
    <w:rsid w:val="00DB60BB"/>
    <w:rsid w:val="00DC114A"/>
    <w:rsid w:val="00DC1366"/>
    <w:rsid w:val="00DC1F0A"/>
    <w:rsid w:val="00DC209A"/>
    <w:rsid w:val="00DC3A73"/>
    <w:rsid w:val="00DC455B"/>
    <w:rsid w:val="00DC4A1A"/>
    <w:rsid w:val="00DC54F2"/>
    <w:rsid w:val="00DC6413"/>
    <w:rsid w:val="00DC668D"/>
    <w:rsid w:val="00DC6F4D"/>
    <w:rsid w:val="00DC7D41"/>
    <w:rsid w:val="00DD165E"/>
    <w:rsid w:val="00DD1EDB"/>
    <w:rsid w:val="00DD551A"/>
    <w:rsid w:val="00DD7ED6"/>
    <w:rsid w:val="00DE05AF"/>
    <w:rsid w:val="00DE0C85"/>
    <w:rsid w:val="00DE0D0F"/>
    <w:rsid w:val="00DE0FEB"/>
    <w:rsid w:val="00DE212C"/>
    <w:rsid w:val="00DE30BD"/>
    <w:rsid w:val="00DE4332"/>
    <w:rsid w:val="00DE5411"/>
    <w:rsid w:val="00DE5EF1"/>
    <w:rsid w:val="00DE6CE8"/>
    <w:rsid w:val="00DE7D29"/>
    <w:rsid w:val="00DF0583"/>
    <w:rsid w:val="00DF42A5"/>
    <w:rsid w:val="00DF7BD5"/>
    <w:rsid w:val="00E005FF"/>
    <w:rsid w:val="00E00C6D"/>
    <w:rsid w:val="00E048F9"/>
    <w:rsid w:val="00E054C8"/>
    <w:rsid w:val="00E05635"/>
    <w:rsid w:val="00E065FA"/>
    <w:rsid w:val="00E07B27"/>
    <w:rsid w:val="00E10C65"/>
    <w:rsid w:val="00E11F6B"/>
    <w:rsid w:val="00E12D3A"/>
    <w:rsid w:val="00E14125"/>
    <w:rsid w:val="00E15DE7"/>
    <w:rsid w:val="00E16DFA"/>
    <w:rsid w:val="00E17672"/>
    <w:rsid w:val="00E17824"/>
    <w:rsid w:val="00E21853"/>
    <w:rsid w:val="00E23114"/>
    <w:rsid w:val="00E244EA"/>
    <w:rsid w:val="00E25656"/>
    <w:rsid w:val="00E27A81"/>
    <w:rsid w:val="00E27AEC"/>
    <w:rsid w:val="00E30C83"/>
    <w:rsid w:val="00E33AD1"/>
    <w:rsid w:val="00E34CEE"/>
    <w:rsid w:val="00E35706"/>
    <w:rsid w:val="00E36075"/>
    <w:rsid w:val="00E370CA"/>
    <w:rsid w:val="00E379F8"/>
    <w:rsid w:val="00E428E4"/>
    <w:rsid w:val="00E44053"/>
    <w:rsid w:val="00E457F7"/>
    <w:rsid w:val="00E468BF"/>
    <w:rsid w:val="00E47114"/>
    <w:rsid w:val="00E50195"/>
    <w:rsid w:val="00E519AA"/>
    <w:rsid w:val="00E523AC"/>
    <w:rsid w:val="00E53395"/>
    <w:rsid w:val="00E53FE5"/>
    <w:rsid w:val="00E54CC2"/>
    <w:rsid w:val="00E57E94"/>
    <w:rsid w:val="00E606D3"/>
    <w:rsid w:val="00E61614"/>
    <w:rsid w:val="00E61F5B"/>
    <w:rsid w:val="00E62464"/>
    <w:rsid w:val="00E62629"/>
    <w:rsid w:val="00E62824"/>
    <w:rsid w:val="00E62CB4"/>
    <w:rsid w:val="00E6462A"/>
    <w:rsid w:val="00E648AD"/>
    <w:rsid w:val="00E66DD2"/>
    <w:rsid w:val="00E670B6"/>
    <w:rsid w:val="00E67124"/>
    <w:rsid w:val="00E6725A"/>
    <w:rsid w:val="00E67382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15A0"/>
    <w:rsid w:val="00E925B3"/>
    <w:rsid w:val="00E92BAE"/>
    <w:rsid w:val="00E93164"/>
    <w:rsid w:val="00E9327E"/>
    <w:rsid w:val="00E9338A"/>
    <w:rsid w:val="00E95B64"/>
    <w:rsid w:val="00E968A5"/>
    <w:rsid w:val="00E96C3D"/>
    <w:rsid w:val="00E96C7A"/>
    <w:rsid w:val="00E96F96"/>
    <w:rsid w:val="00EA0048"/>
    <w:rsid w:val="00EA0270"/>
    <w:rsid w:val="00EA1123"/>
    <w:rsid w:val="00EA25A1"/>
    <w:rsid w:val="00EA7614"/>
    <w:rsid w:val="00EB24AE"/>
    <w:rsid w:val="00EB3531"/>
    <w:rsid w:val="00EB4326"/>
    <w:rsid w:val="00EB44B4"/>
    <w:rsid w:val="00EB4ECA"/>
    <w:rsid w:val="00EB5E5D"/>
    <w:rsid w:val="00EB608A"/>
    <w:rsid w:val="00EB6BB3"/>
    <w:rsid w:val="00EB6D01"/>
    <w:rsid w:val="00EC0184"/>
    <w:rsid w:val="00EC0976"/>
    <w:rsid w:val="00EC3DD4"/>
    <w:rsid w:val="00EC5064"/>
    <w:rsid w:val="00EC5214"/>
    <w:rsid w:val="00EC5BBB"/>
    <w:rsid w:val="00EC6B24"/>
    <w:rsid w:val="00EC6D91"/>
    <w:rsid w:val="00EC7141"/>
    <w:rsid w:val="00ED0288"/>
    <w:rsid w:val="00ED15F4"/>
    <w:rsid w:val="00ED1DC8"/>
    <w:rsid w:val="00ED3E7C"/>
    <w:rsid w:val="00ED77A6"/>
    <w:rsid w:val="00ED7A4A"/>
    <w:rsid w:val="00EE2E02"/>
    <w:rsid w:val="00EE38CE"/>
    <w:rsid w:val="00EE4A92"/>
    <w:rsid w:val="00EE5F6C"/>
    <w:rsid w:val="00EE6AC3"/>
    <w:rsid w:val="00EE6B3D"/>
    <w:rsid w:val="00EE74B2"/>
    <w:rsid w:val="00EF005F"/>
    <w:rsid w:val="00EF2787"/>
    <w:rsid w:val="00EF2A93"/>
    <w:rsid w:val="00EF383D"/>
    <w:rsid w:val="00EF4711"/>
    <w:rsid w:val="00EF5709"/>
    <w:rsid w:val="00EF5FB2"/>
    <w:rsid w:val="00F0090F"/>
    <w:rsid w:val="00F013D9"/>
    <w:rsid w:val="00F032E7"/>
    <w:rsid w:val="00F033CA"/>
    <w:rsid w:val="00F05CB7"/>
    <w:rsid w:val="00F07857"/>
    <w:rsid w:val="00F079EB"/>
    <w:rsid w:val="00F10FEF"/>
    <w:rsid w:val="00F11AB7"/>
    <w:rsid w:val="00F15EE3"/>
    <w:rsid w:val="00F17027"/>
    <w:rsid w:val="00F20955"/>
    <w:rsid w:val="00F20F12"/>
    <w:rsid w:val="00F2542D"/>
    <w:rsid w:val="00F27DFB"/>
    <w:rsid w:val="00F355A0"/>
    <w:rsid w:val="00F368D3"/>
    <w:rsid w:val="00F37143"/>
    <w:rsid w:val="00F4004A"/>
    <w:rsid w:val="00F40CE6"/>
    <w:rsid w:val="00F417E0"/>
    <w:rsid w:val="00F425F3"/>
    <w:rsid w:val="00F43903"/>
    <w:rsid w:val="00F51809"/>
    <w:rsid w:val="00F522AC"/>
    <w:rsid w:val="00F52366"/>
    <w:rsid w:val="00F5274E"/>
    <w:rsid w:val="00F52E6F"/>
    <w:rsid w:val="00F53078"/>
    <w:rsid w:val="00F53D62"/>
    <w:rsid w:val="00F55073"/>
    <w:rsid w:val="00F564EF"/>
    <w:rsid w:val="00F565DE"/>
    <w:rsid w:val="00F566A5"/>
    <w:rsid w:val="00F567AD"/>
    <w:rsid w:val="00F56C23"/>
    <w:rsid w:val="00F5700F"/>
    <w:rsid w:val="00F62ADA"/>
    <w:rsid w:val="00F64E52"/>
    <w:rsid w:val="00F65174"/>
    <w:rsid w:val="00F66A69"/>
    <w:rsid w:val="00F72B90"/>
    <w:rsid w:val="00F73C29"/>
    <w:rsid w:val="00F771C6"/>
    <w:rsid w:val="00F80EE0"/>
    <w:rsid w:val="00F82754"/>
    <w:rsid w:val="00F8315D"/>
    <w:rsid w:val="00F83576"/>
    <w:rsid w:val="00F8442D"/>
    <w:rsid w:val="00F86162"/>
    <w:rsid w:val="00F91729"/>
    <w:rsid w:val="00F91E52"/>
    <w:rsid w:val="00F91ECB"/>
    <w:rsid w:val="00F9217C"/>
    <w:rsid w:val="00F9221A"/>
    <w:rsid w:val="00F92E10"/>
    <w:rsid w:val="00F93BEF"/>
    <w:rsid w:val="00F97896"/>
    <w:rsid w:val="00F97AA9"/>
    <w:rsid w:val="00FA01D0"/>
    <w:rsid w:val="00FA1B80"/>
    <w:rsid w:val="00FA1D3E"/>
    <w:rsid w:val="00FA343F"/>
    <w:rsid w:val="00FA46B7"/>
    <w:rsid w:val="00FA5581"/>
    <w:rsid w:val="00FA5EFE"/>
    <w:rsid w:val="00FA7121"/>
    <w:rsid w:val="00FB0A5E"/>
    <w:rsid w:val="00FB3D08"/>
    <w:rsid w:val="00FB52F8"/>
    <w:rsid w:val="00FB682C"/>
    <w:rsid w:val="00FB78ED"/>
    <w:rsid w:val="00FB7D82"/>
    <w:rsid w:val="00FC1714"/>
    <w:rsid w:val="00FC2B99"/>
    <w:rsid w:val="00FC2E20"/>
    <w:rsid w:val="00FC34D5"/>
    <w:rsid w:val="00FC5FE5"/>
    <w:rsid w:val="00FC79A7"/>
    <w:rsid w:val="00FC7F90"/>
    <w:rsid w:val="00FD19D2"/>
    <w:rsid w:val="00FD1E5C"/>
    <w:rsid w:val="00FD224D"/>
    <w:rsid w:val="00FD4769"/>
    <w:rsid w:val="00FD56F5"/>
    <w:rsid w:val="00FD7D38"/>
    <w:rsid w:val="00FE1962"/>
    <w:rsid w:val="00FE1C4B"/>
    <w:rsid w:val="00FE4271"/>
    <w:rsid w:val="00FE4DED"/>
    <w:rsid w:val="00FE61C2"/>
    <w:rsid w:val="00FE6523"/>
    <w:rsid w:val="00FE7260"/>
    <w:rsid w:val="00FE7DEA"/>
    <w:rsid w:val="00FF217B"/>
    <w:rsid w:val="00FF3F21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12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4E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2F4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7312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4E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D2F46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A56E-FE5D-452F-B1E4-757B1A9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689</Words>
  <Characters>3928</Characters>
  <Application>Microsoft Office Word</Application>
  <DocSecurity>0</DocSecurity>
  <Lines>32</Lines>
  <Paragraphs>9</Paragraphs>
  <ScaleCrop>false</ScaleCrop>
  <Company>HP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Xiao</dc:creator>
  <cp:keywords/>
  <dc:description/>
  <cp:lastModifiedBy>yupei.zhang</cp:lastModifiedBy>
  <cp:revision>34</cp:revision>
  <cp:lastPrinted>2018-04-24T10:06:00Z</cp:lastPrinted>
  <dcterms:created xsi:type="dcterms:W3CDTF">2018-04-24T05:20:00Z</dcterms:created>
  <dcterms:modified xsi:type="dcterms:W3CDTF">2018-04-24T10:35:00Z</dcterms:modified>
</cp:coreProperties>
</file>