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7FBA8" w14:textId="77777777" w:rsidR="00E83765" w:rsidRDefault="0067307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附件一、投资者关系活动记录表格式</w:t>
      </w:r>
    </w:p>
    <w:p w14:paraId="6EEE30C6" w14:textId="77777777" w:rsidR="00E83765" w:rsidRDefault="00E83765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bookmarkStart w:id="0" w:name="_GoBack"/>
      <w:bookmarkEnd w:id="0"/>
    </w:p>
    <w:p w14:paraId="42D2067A" w14:textId="77777777" w:rsidR="00E83765" w:rsidRDefault="00673078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东旭蓝天新能源股份有限公司投资者关系活动记录表</w:t>
      </w:r>
    </w:p>
    <w:p w14:paraId="0E4F5B8D" w14:textId="77777777" w:rsidR="00E83765" w:rsidRDefault="00673078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编号：201</w:t>
      </w:r>
      <w:r>
        <w:rPr>
          <w:rFonts w:ascii="宋体" w:hAnsi="宋体"/>
          <w:bCs/>
          <w:iCs/>
          <w:color w:val="000000"/>
          <w:sz w:val="24"/>
        </w:rPr>
        <w:t>8</w:t>
      </w:r>
      <w:r>
        <w:rPr>
          <w:rFonts w:ascii="宋体" w:hAnsi="宋体" w:hint="eastAsia"/>
          <w:bCs/>
          <w:iCs/>
          <w:color w:val="000000"/>
          <w:sz w:val="24"/>
        </w:rPr>
        <w:t>0</w:t>
      </w:r>
      <w:r>
        <w:rPr>
          <w:rFonts w:ascii="宋体" w:hAnsi="宋体"/>
          <w:bCs/>
          <w:iCs/>
          <w:color w:val="000000"/>
          <w:sz w:val="24"/>
        </w:rPr>
        <w:t>426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E83765" w14:paraId="25F8377B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F2E9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14:paraId="35AEA172" w14:textId="77777777" w:rsidR="00E83765" w:rsidRDefault="00E8376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733A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□特定对象调研        □分析师会议</w:t>
            </w:r>
          </w:p>
          <w:p w14:paraId="19751F43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□媒体采访            √业绩说明会</w:t>
            </w:r>
          </w:p>
          <w:p w14:paraId="3D3D00BE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□新闻发布会          □路演活动</w:t>
            </w:r>
          </w:p>
          <w:p w14:paraId="685243BA" w14:textId="77777777" w:rsidR="00E83765" w:rsidRDefault="00673078">
            <w:pPr>
              <w:tabs>
                <w:tab w:val="left" w:pos="292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14:paraId="36FD1415" w14:textId="77777777" w:rsidR="00E83765" w:rsidRDefault="00673078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□其他 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         </w:t>
            </w:r>
          </w:p>
        </w:tc>
      </w:tr>
      <w:tr w:rsidR="00E83765" w14:paraId="34F22C81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38F5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EF96" w14:textId="5CCF2540" w:rsidR="00E83765" w:rsidRDefault="00673078" w:rsidP="00961459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中国人寿养老保险股份有限公司、泰康资产管理有限责任公司、泓德</w:t>
            </w:r>
            <w:r>
              <w:rPr>
                <w:sz w:val="24"/>
              </w:rPr>
              <w:t>基金管理有限公司、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招商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证券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sz w:val="24"/>
              </w:rPr>
              <w:t>光大证券</w:t>
            </w:r>
            <w:r>
              <w:rPr>
                <w:rFonts w:hint="eastAsia"/>
                <w:sz w:val="24"/>
              </w:rPr>
              <w:t>、平安证券</w:t>
            </w:r>
            <w:r>
              <w:rPr>
                <w:sz w:val="24"/>
              </w:rPr>
              <w:t>、方正证券、中信建投证券、</w:t>
            </w:r>
            <w:r>
              <w:rPr>
                <w:rFonts w:hint="eastAsia"/>
                <w:sz w:val="24"/>
              </w:rPr>
              <w:t>新时代</w:t>
            </w:r>
            <w:r>
              <w:rPr>
                <w:sz w:val="24"/>
              </w:rPr>
              <w:t>证券、国金证券、安信证券、东兴证券、</w:t>
            </w:r>
            <w:r>
              <w:rPr>
                <w:rFonts w:hint="eastAsia"/>
                <w:sz w:val="24"/>
              </w:rPr>
              <w:t>华泰</w:t>
            </w:r>
            <w:r>
              <w:rPr>
                <w:sz w:val="24"/>
              </w:rPr>
              <w:t>证券、华创</w:t>
            </w:r>
            <w:r>
              <w:rPr>
                <w:rFonts w:hint="eastAsia"/>
                <w:sz w:val="24"/>
              </w:rPr>
              <w:t>证券</w:t>
            </w:r>
            <w:r>
              <w:rPr>
                <w:sz w:val="24"/>
              </w:rPr>
              <w:t>、世纪证券、民生证券、</w:t>
            </w:r>
            <w:r>
              <w:rPr>
                <w:rFonts w:hint="eastAsia"/>
                <w:sz w:val="24"/>
              </w:rPr>
              <w:t>山西</w:t>
            </w:r>
            <w:r>
              <w:rPr>
                <w:sz w:val="24"/>
              </w:rPr>
              <w:t>证券、</w:t>
            </w:r>
            <w:r>
              <w:rPr>
                <w:rFonts w:hint="eastAsia"/>
                <w:sz w:val="24"/>
              </w:rPr>
              <w:t>东北</w:t>
            </w:r>
            <w:r>
              <w:rPr>
                <w:sz w:val="24"/>
              </w:rPr>
              <w:t>证券</w:t>
            </w:r>
            <w:r>
              <w:rPr>
                <w:rFonts w:hint="eastAsia"/>
                <w:sz w:val="24"/>
              </w:rPr>
              <w:t>、新时代资管、泛海股权</w:t>
            </w:r>
            <w:r>
              <w:rPr>
                <w:sz w:val="24"/>
              </w:rPr>
              <w:t>投资</w:t>
            </w:r>
            <w:r>
              <w:rPr>
                <w:rFonts w:hint="eastAsia"/>
                <w:sz w:val="24"/>
              </w:rPr>
              <w:t>管理有限</w:t>
            </w:r>
            <w:r>
              <w:rPr>
                <w:sz w:val="24"/>
              </w:rPr>
              <w:t>公司、华夏</w:t>
            </w:r>
            <w:r>
              <w:rPr>
                <w:rFonts w:hint="eastAsia"/>
                <w:sz w:val="24"/>
              </w:rPr>
              <w:t>久盈</w:t>
            </w:r>
            <w:r>
              <w:rPr>
                <w:sz w:val="24"/>
              </w:rPr>
              <w:t>资产管理有限责任公司、汉富资本</w:t>
            </w:r>
            <w:r>
              <w:rPr>
                <w:rFonts w:hint="eastAsia"/>
                <w:sz w:val="24"/>
              </w:rPr>
              <w:t>管理</w:t>
            </w:r>
            <w:r>
              <w:rPr>
                <w:sz w:val="24"/>
              </w:rPr>
              <w:t>有限公司、</w:t>
            </w:r>
            <w:r>
              <w:rPr>
                <w:rFonts w:hint="eastAsia"/>
                <w:sz w:val="24"/>
              </w:rPr>
              <w:t>北京瑞瀚</w:t>
            </w:r>
            <w:r>
              <w:rPr>
                <w:sz w:val="24"/>
              </w:rPr>
              <w:t>资产</w:t>
            </w:r>
            <w:r>
              <w:rPr>
                <w:rFonts w:hint="eastAsia"/>
                <w:sz w:val="24"/>
              </w:rPr>
              <w:t>管理</w:t>
            </w:r>
            <w:r>
              <w:rPr>
                <w:sz w:val="24"/>
              </w:rPr>
              <w:t>有限公司、</w:t>
            </w:r>
            <w:r>
              <w:rPr>
                <w:rFonts w:hint="eastAsia"/>
                <w:sz w:val="24"/>
              </w:rPr>
              <w:t>北京</w:t>
            </w:r>
            <w:r>
              <w:rPr>
                <w:sz w:val="24"/>
              </w:rPr>
              <w:t>华盈椿股权投资基金管理有限公司、</w:t>
            </w:r>
            <w:r>
              <w:rPr>
                <w:rFonts w:hint="eastAsia"/>
                <w:sz w:val="24"/>
              </w:rPr>
              <w:t>北京</w:t>
            </w:r>
            <w:r>
              <w:rPr>
                <w:sz w:val="24"/>
              </w:rPr>
              <w:t>众合恒丰投资基金管理有限公司、中天泓晟</w:t>
            </w:r>
            <w:r>
              <w:rPr>
                <w:rFonts w:hint="eastAsia"/>
                <w:sz w:val="24"/>
              </w:rPr>
              <w:t>资产</w:t>
            </w:r>
            <w:r>
              <w:rPr>
                <w:sz w:val="24"/>
              </w:rPr>
              <w:t>管理</w:t>
            </w:r>
            <w:r>
              <w:rPr>
                <w:rFonts w:hint="eastAsia"/>
                <w:sz w:val="24"/>
              </w:rPr>
              <w:t>（北京）</w:t>
            </w:r>
            <w:r>
              <w:rPr>
                <w:sz w:val="24"/>
              </w:rPr>
              <w:t>有限公司、</w:t>
            </w:r>
            <w:r>
              <w:rPr>
                <w:rFonts w:hint="eastAsia"/>
                <w:sz w:val="24"/>
              </w:rPr>
              <w:t>中海</w:t>
            </w:r>
            <w:r>
              <w:rPr>
                <w:sz w:val="24"/>
              </w:rPr>
              <w:t>晟融</w:t>
            </w:r>
            <w:r>
              <w:rPr>
                <w:rFonts w:hint="eastAsia"/>
                <w:sz w:val="24"/>
              </w:rPr>
              <w:t>（北京）资本</w:t>
            </w:r>
            <w:r>
              <w:rPr>
                <w:sz w:val="24"/>
              </w:rPr>
              <w:t>管理有限公司</w:t>
            </w:r>
          </w:p>
        </w:tc>
      </w:tr>
      <w:tr w:rsidR="00E83765" w14:paraId="58430640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10A1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BA11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26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日下午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15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E83765" w14:paraId="6F2EBA34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AA8E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D33E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/>
                <w:sz w:val="24"/>
                <w:szCs w:val="23"/>
              </w:rPr>
              <w:t>北京市海淀区复兴路甲</w:t>
            </w:r>
            <w:r>
              <w:rPr>
                <w:sz w:val="24"/>
                <w:szCs w:val="23"/>
              </w:rPr>
              <w:t>23</w:t>
            </w:r>
            <w:r>
              <w:rPr>
                <w:rFonts w:hint="eastAsia"/>
                <w:sz w:val="24"/>
                <w:szCs w:val="23"/>
              </w:rPr>
              <w:t>号院东旭大厦综合会议室</w:t>
            </w:r>
          </w:p>
        </w:tc>
      </w:tr>
      <w:tr w:rsidR="00E83765" w14:paraId="175DFDEE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3E12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2902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董事长</w:t>
            </w:r>
            <w:r>
              <w:rPr>
                <w:sz w:val="24"/>
              </w:rPr>
              <w:t>兼总裁朱胜利、</w:t>
            </w:r>
            <w:r>
              <w:rPr>
                <w:rFonts w:hint="eastAsia"/>
                <w:sz w:val="24"/>
              </w:rPr>
              <w:t>副总裁兼</w:t>
            </w:r>
            <w:r>
              <w:rPr>
                <w:sz w:val="24"/>
              </w:rPr>
              <w:t>财务总监侯继伟、</w:t>
            </w:r>
            <w:r>
              <w:rPr>
                <w:rFonts w:hint="eastAsia"/>
                <w:sz w:val="24"/>
              </w:rPr>
              <w:t>副总裁</w:t>
            </w:r>
            <w:r>
              <w:rPr>
                <w:sz w:val="24"/>
              </w:rPr>
              <w:t>兼董事会秘书柏志伟</w:t>
            </w:r>
          </w:p>
        </w:tc>
      </w:tr>
      <w:tr w:rsidR="00E83765" w14:paraId="3D5EEA7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62E3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2D55669F" w14:textId="77777777" w:rsidR="00E83765" w:rsidRDefault="00E8376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B887" w14:textId="77777777" w:rsidR="00E83765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、东旭蓝天董事会秘书柏志伟首先介绍了公司2017年度经营情况：公司形成了环保和新能源综合服务的运营模式，两个绿色产业都是解决绿色发展的问题，致力于改善生态环境，在公司业务开展中互相带动、协同发展，不仅提高开发效率，还有利于提高毛利水平。</w:t>
            </w:r>
          </w:p>
          <w:p w14:paraId="2709F9EC" w14:textId="77777777" w:rsidR="00E83765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基于蓝天独有的商业模式和蓝天人的努力，东旭蓝天2017</w:t>
            </w:r>
            <w:r>
              <w:rPr>
                <w:rFonts w:ascii="宋体" w:hAnsi="宋体" w:cs="宋体" w:hint="eastAsia"/>
                <w:sz w:val="24"/>
              </w:rPr>
              <w:lastRenderedPageBreak/>
              <w:t>年全年实现营业收入</w:t>
            </w:r>
            <w:r>
              <w:rPr>
                <w:rFonts w:ascii="宋体" w:hAnsi="宋体" w:cs="宋体" w:hint="eastAsia"/>
                <w:color w:val="000000"/>
                <w:sz w:val="24"/>
              </w:rPr>
              <w:t>81.31亿</w:t>
            </w:r>
            <w:r>
              <w:rPr>
                <w:rFonts w:ascii="宋体" w:hAnsi="宋体" w:cs="宋体" w:hint="eastAsia"/>
                <w:sz w:val="24"/>
              </w:rPr>
              <w:t>元，较去年同期增长116%；实现归属于母公司所有者的净利润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5.44亿</w:t>
            </w:r>
            <w:r>
              <w:rPr>
                <w:rFonts w:ascii="宋体" w:hAnsi="宋体" w:cs="宋体" w:hint="eastAsia"/>
                <w:sz w:val="24"/>
              </w:rPr>
              <w:t>元，较去年同期增长210%，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环保业绩快速释放。公司及员工对蓝天未来发展都很有信心，因此2017年以来蓝天员工、股东员工均不断增持蓝天股票，控股股东近日也发布了增持蓝天股票的计划。</w:t>
            </w:r>
          </w:p>
          <w:p w14:paraId="44C59545" w14:textId="77777777" w:rsidR="00E83765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此外，公司也被纳入深股通和MSCI的成分股。</w:t>
            </w:r>
          </w:p>
          <w:p w14:paraId="6AFC5D4B" w14:textId="77777777" w:rsidR="00E83765" w:rsidRDefault="00E83765">
            <w:pPr>
              <w:spacing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  <w:p w14:paraId="6E93EF4B" w14:textId="77777777" w:rsidR="00E83765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二、投资者问答</w:t>
            </w:r>
          </w:p>
          <w:p w14:paraId="3C500390" w14:textId="77777777" w:rsidR="00E83765" w:rsidRDefault="00673078">
            <w:pPr>
              <w:spacing w:line="460" w:lineRule="exact"/>
              <w:ind w:firstLineChars="200" w:firstLine="482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东旭蓝天在短短一年时间内，业务上发生了很大的变化，有新能源也有环保，公司的整体战略规划是怎样的？17年下半年进入生态环保产业以来，公司在该领域的发展态势如何？未来怎么规划？</w:t>
            </w:r>
          </w:p>
          <w:p w14:paraId="64A573C4" w14:textId="77777777" w:rsidR="00E83765" w:rsidRDefault="00673078">
            <w:pPr>
              <w:spacing w:line="460" w:lineRule="exact"/>
              <w:ind w:firstLineChars="200" w:firstLine="482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朱胜利（董事长）：</w:t>
            </w:r>
            <w:r>
              <w:rPr>
                <w:rFonts w:ascii="宋体" w:hAnsi="宋体" w:cs="宋体" w:hint="eastAsia"/>
                <w:sz w:val="24"/>
              </w:rPr>
              <w:t>公司的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战略定位是环保新能源综合服务商。具体解读呢，我们实际就是在一定区域内提供新能源和环保的综合服务。这个区域是为了适应绿色发展需求而新打造、新规划的，可以是一个新区，也可以是一个园区，甚至可以是更小规模的一个区域。我们的新能源和生态环保两块业务，表面上看是相对孤立的，但是通过提供综合服务进入园区，两个业务板块的能力叠加，协同价值得以提升。</w:t>
            </w:r>
          </w:p>
          <w:p w14:paraId="3A5718D8" w14:textId="77777777" w:rsidR="00E83765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我们的这一战略现在已经落地了几个区域。比如邢台的经济开发区，我们已经拿下了开发区内82平方公里的天然气经营权。同时，邢台经济开发区内会入驻工业企业，也会有居民区。我们可以建屋顶分布式，光伏发的电通过我们的输、配、储系统实现自发自用、余电上网销售，增加项目的利润来源。</w:t>
            </w:r>
          </w:p>
          <w:p w14:paraId="3A60ECDD" w14:textId="77777777" w:rsidR="00E83765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另一方面，在这个区域内，我们还可以提供工业污水、生活污水处理，建设固废、危废处置设施，确保开发区的工业企业发展符合国家环保要求。这个区域在建设的过程中，我们还可以提供河流疏浚、公园景观打造等服务，提升区域的生态环境质量。我们</w:t>
            </w:r>
            <w:r>
              <w:rPr>
                <w:rFonts w:ascii="宋体" w:hAnsi="宋体" w:cs="宋体"/>
                <w:color w:val="000000"/>
                <w:sz w:val="24"/>
              </w:rPr>
              <w:t>志在</w:t>
            </w:r>
            <w:r>
              <w:rPr>
                <w:rFonts w:hint="eastAsia"/>
                <w:sz w:val="24"/>
              </w:rPr>
              <w:t>做起点高、</w:t>
            </w:r>
            <w:r>
              <w:rPr>
                <w:sz w:val="24"/>
              </w:rPr>
              <w:t>利润高、</w:t>
            </w:r>
            <w:r>
              <w:rPr>
                <w:rFonts w:hint="eastAsia"/>
                <w:sz w:val="24"/>
              </w:rPr>
              <w:t>对社会</w:t>
            </w:r>
            <w:r>
              <w:rPr>
                <w:sz w:val="24"/>
              </w:rPr>
              <w:t>有</w:t>
            </w:r>
            <w:r>
              <w:rPr>
                <w:rFonts w:hint="eastAsia"/>
                <w:sz w:val="24"/>
              </w:rPr>
              <w:t>影响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带动的项目，</w:t>
            </w:r>
            <w:r>
              <w:rPr>
                <w:rFonts w:hint="eastAsia"/>
                <w:sz w:val="24"/>
              </w:rPr>
              <w:t>以此带动</w:t>
            </w:r>
            <w:r>
              <w:rPr>
                <w:sz w:val="24"/>
              </w:rPr>
              <w:t>企业发展，</w:t>
            </w:r>
            <w:r>
              <w:rPr>
                <w:rFonts w:hint="eastAsia"/>
                <w:sz w:val="24"/>
              </w:rPr>
              <w:t>树立</w:t>
            </w:r>
            <w:r>
              <w:rPr>
                <w:sz w:val="24"/>
              </w:rPr>
              <w:t>企业品牌。</w:t>
            </w:r>
          </w:p>
          <w:p w14:paraId="336B9E52" w14:textId="77777777" w:rsidR="00E83765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通过提供以上一系列打包的综合服务，我们比传统的单打独斗业务模式成本更低、利润可能会更高。目前这个战略已经落地好几个平台，比如安徽金寨、河北安平县等。</w:t>
            </w:r>
          </w:p>
          <w:p w14:paraId="42A586EE" w14:textId="77777777" w:rsidR="00E83765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生态环保怎么做？其实生态环保和新能源一样，我们都是通过先做好基础的产业，进而导入赋能，从而逐渐形成企业的核心竞争力。</w:t>
            </w:r>
          </w:p>
          <w:p w14:paraId="63363BD0" w14:textId="77777777" w:rsidR="00E83765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我们在做基础产业的时候，主要接生态类、环保类的单子。我们把这个单子拿下来，在做基础产业的过程中，不断提升规划设计、资源整合、团队协作、资金筹集等能力。</w:t>
            </w:r>
          </w:p>
          <w:p w14:paraId="32A19539" w14:textId="77777777" w:rsidR="00E83765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我们依托但不依赖基础产业，通过夯实基础产业赋予企业什么能力呢？在环保领域我们正在遴选两个方向，一个是危废处置，一个是土壤修复。危废项目，我们朝着年处理规模50万吨的方向努力，逐年提升处理规模，力争三到五年时间挤进行业前五。土壤修复也是新兴产业，我们准备引进国外先进技术，把这一细分领域做大做强。</w:t>
            </w:r>
          </w:p>
          <w:p w14:paraId="7BE66C71" w14:textId="77777777" w:rsidR="00E83765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在新能源领域，我们赋能的方向是智慧能源，我们在这方面下了很大的功夫。</w:t>
            </w:r>
          </w:p>
          <w:p w14:paraId="2FC8A5C4" w14:textId="11D4FCEB" w:rsidR="001F4419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未来，我们的基础产业会继续存在，但扮演的角色不再是主攻而是助攻。我们通过做强基础产业赋能企业的核心竞争力，真正带领企业向更高层面发展。</w:t>
            </w:r>
          </w:p>
          <w:p w14:paraId="5FBB327F" w14:textId="77777777" w:rsidR="00E83765" w:rsidRDefault="00E83765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14:paraId="2B8D2348" w14:textId="77777777" w:rsidR="00E83765" w:rsidRDefault="00673078">
            <w:pPr>
              <w:spacing w:line="460" w:lineRule="exact"/>
              <w:ind w:firstLineChars="200" w:firstLine="482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这两、三年，东旭蓝天的动作确实非常大。未来在外延方面有考虑吗？</w:t>
            </w:r>
          </w:p>
          <w:p w14:paraId="608F3F45" w14:textId="77777777" w:rsidR="00E83765" w:rsidRDefault="00673078">
            <w:pPr>
              <w:spacing w:line="460" w:lineRule="exact"/>
              <w:ind w:firstLineChars="200" w:firstLine="482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朱胜利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（董事长）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：我觉得更多的是想做内涵。我们今年一直在讲公司的能力建设，战略的本质是</w:t>
            </w:r>
            <w:r>
              <w:rPr>
                <w:sz w:val="24"/>
              </w:rPr>
              <w:t>根据公司</w:t>
            </w:r>
            <w:r>
              <w:rPr>
                <w:rFonts w:hint="eastAsia"/>
                <w:sz w:val="24"/>
              </w:rPr>
              <w:t>不同时期</w:t>
            </w:r>
            <w:r>
              <w:rPr>
                <w:sz w:val="24"/>
              </w:rPr>
              <w:t>发展现状考虑不做什么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做减法</w:t>
            </w:r>
            <w:r>
              <w:rPr>
                <w:rFonts w:hint="eastAsia"/>
                <w:sz w:val="24"/>
              </w:rPr>
              <w:t>而</w:t>
            </w:r>
            <w:r>
              <w:rPr>
                <w:sz w:val="24"/>
              </w:rPr>
              <w:t>不光做加法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外延的扩张，如果有好的机会当然也不会拒绝，因为市场会引领我们。目前来说，我们更多的还是想把内涵做起来，把质量做起来，把公司的能力在现有基础上再提升。</w:t>
            </w:r>
          </w:p>
          <w:p w14:paraId="727B2A28" w14:textId="77777777" w:rsidR="00E83765" w:rsidRDefault="00E83765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14:paraId="7A0D368A" w14:textId="77777777" w:rsidR="00E83765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3、目前公司的环保和新能源板块，区别于其他竞争对手的核心优势是什么？</w:t>
            </w:r>
          </w:p>
          <w:p w14:paraId="67F24FA1" w14:textId="77777777" w:rsidR="00E83765" w:rsidRDefault="00673078">
            <w:pPr>
              <w:spacing w:line="460" w:lineRule="exact"/>
              <w:ind w:firstLineChars="200" w:firstLine="482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侯继伟（副总裁兼财务总监）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  <w:r>
              <w:rPr>
                <w:rFonts w:hint="eastAsia"/>
                <w:sz w:val="24"/>
              </w:rPr>
              <w:t>首先，我们制定了清晰的战略布局，要快速跻身行业第一梯队，并提供强有力的绩效文化确保战略落地。第二，我们能够提供环保和新能源两块绿色产业综合服务，利用两个产业的协同效应快速的拓展业务。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另一方面，我们的两大基础产业在规模上也有一定优势；在资金储备方面，基于两次定增，资本金较充裕。</w:t>
            </w:r>
          </w:p>
          <w:p w14:paraId="55E5CB4C" w14:textId="77777777" w:rsidR="00E83765" w:rsidRDefault="00E83765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14:paraId="731BC5FA" w14:textId="68A2AE92" w:rsidR="00E83765" w:rsidRDefault="0067307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、增发股份是否会稀释公司每股收益。</w:t>
            </w:r>
          </w:p>
          <w:p w14:paraId="0B87100B" w14:textId="0D7E8E90" w:rsidR="00E83765" w:rsidRDefault="00673078">
            <w:pPr>
              <w:spacing w:line="360" w:lineRule="auto"/>
              <w:ind w:firstLineChars="200" w:firstLine="482"/>
              <w:rPr>
                <w:sz w:val="24"/>
              </w:rPr>
            </w:pPr>
            <w:r w:rsidRPr="003A72F0">
              <w:rPr>
                <w:rFonts w:hint="eastAsia"/>
                <w:b/>
                <w:bCs/>
                <w:sz w:val="24"/>
              </w:rPr>
              <w:t>柏志伟（副总裁兼董事会秘书）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公司</w:t>
            </w:r>
            <w:r>
              <w:rPr>
                <w:sz w:val="24"/>
              </w:rPr>
              <w:t>将</w:t>
            </w:r>
            <w:r>
              <w:rPr>
                <w:rFonts w:hint="eastAsia"/>
                <w:sz w:val="24"/>
              </w:rPr>
              <w:t>充分</w:t>
            </w:r>
            <w:r>
              <w:rPr>
                <w:sz w:val="24"/>
              </w:rPr>
              <w:t>考虑摊薄影响，</w:t>
            </w:r>
            <w:r>
              <w:rPr>
                <w:rFonts w:hint="eastAsia"/>
                <w:sz w:val="24"/>
              </w:rPr>
              <w:t>使每股收益健康</w:t>
            </w:r>
            <w:r>
              <w:rPr>
                <w:sz w:val="24"/>
              </w:rPr>
              <w:t>增长。</w:t>
            </w:r>
            <w:r>
              <w:rPr>
                <w:rFonts w:hint="eastAsia"/>
                <w:sz w:val="24"/>
              </w:rPr>
              <w:t>通过扩股增加</w:t>
            </w:r>
            <w:r>
              <w:rPr>
                <w:sz w:val="24"/>
              </w:rPr>
              <w:t>每股收益</w:t>
            </w:r>
            <w:r>
              <w:rPr>
                <w:rFonts w:hint="eastAsia"/>
                <w:sz w:val="24"/>
              </w:rPr>
              <w:t>，提升</w:t>
            </w:r>
            <w:r>
              <w:rPr>
                <w:sz w:val="24"/>
              </w:rPr>
              <w:t>企业实力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竞争力，</w:t>
            </w: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投资者和公司发展都是好事。</w:t>
            </w:r>
          </w:p>
          <w:p w14:paraId="577F322A" w14:textId="77777777" w:rsidR="00E83765" w:rsidRDefault="00E83765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45B449A1" w14:textId="77777777" w:rsidR="00E83765" w:rsidRDefault="00673078">
            <w:pPr>
              <w:spacing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后，朱胜利董事长总结，公司自成立以来，战略已逐渐清晰并且战略落地与执行能力较强。作为满足人类永恒需求的行业，新能源与生态环保前景广阔。同时，作为公司的两大基础产业，业绩释放已初现成效。公司将通过夯实基础产业赋能企业核心竞争力提升。</w:t>
            </w:r>
          </w:p>
          <w:p w14:paraId="30796D32" w14:textId="77777777" w:rsidR="00E83765" w:rsidRDefault="00E8376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E83765" w14:paraId="46347721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7048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872B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E83765" w14:paraId="70401E33" w14:textId="77777777">
        <w:trPr>
          <w:trHeight w:val="6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063A" w14:textId="77777777" w:rsidR="00E83765" w:rsidRDefault="0067307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C5B9" w14:textId="32A208A5" w:rsidR="00E83765" w:rsidRDefault="0035779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18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5</w:t>
            </w:r>
            <w:r w:rsidR="00673078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 w:rsidR="00673078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66D37C1E" w14:textId="77777777" w:rsidR="00E83765" w:rsidRDefault="00E83765"/>
    <w:sectPr w:rsidR="00E8376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08EDE" w14:textId="77777777" w:rsidR="000E3313" w:rsidRDefault="000E3313">
      <w:r>
        <w:separator/>
      </w:r>
    </w:p>
  </w:endnote>
  <w:endnote w:type="continuationSeparator" w:id="0">
    <w:p w14:paraId="55AD2C39" w14:textId="77777777" w:rsidR="000E3313" w:rsidRDefault="000E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00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A28D6" w14:textId="77777777" w:rsidR="00E83765" w:rsidRDefault="0067307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01D50BD" w14:textId="77777777" w:rsidR="00E83765" w:rsidRDefault="00E837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DF6B4" w14:textId="77777777" w:rsidR="00E83765" w:rsidRDefault="0067307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A72F0">
      <w:rPr>
        <w:rStyle w:val="aa"/>
        <w:noProof/>
      </w:rPr>
      <w:t>4</w:t>
    </w:r>
    <w:r>
      <w:rPr>
        <w:rStyle w:val="aa"/>
      </w:rPr>
      <w:fldChar w:fldCharType="end"/>
    </w:r>
  </w:p>
  <w:p w14:paraId="5B3E3739" w14:textId="77777777" w:rsidR="00E83765" w:rsidRDefault="00E837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4EEC3" w14:textId="77777777" w:rsidR="000E3313" w:rsidRDefault="000E3313">
      <w:r>
        <w:separator/>
      </w:r>
    </w:p>
  </w:footnote>
  <w:footnote w:type="continuationSeparator" w:id="0">
    <w:p w14:paraId="4F6A3C46" w14:textId="77777777" w:rsidR="000E3313" w:rsidRDefault="000E3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7F"/>
    <w:rsid w:val="00004F72"/>
    <w:rsid w:val="00005BED"/>
    <w:rsid w:val="00015431"/>
    <w:rsid w:val="00030BA4"/>
    <w:rsid w:val="000343C4"/>
    <w:rsid w:val="0005584F"/>
    <w:rsid w:val="00086941"/>
    <w:rsid w:val="00094234"/>
    <w:rsid w:val="000C6A13"/>
    <w:rsid w:val="000E316B"/>
    <w:rsid w:val="000E3313"/>
    <w:rsid w:val="000F3833"/>
    <w:rsid w:val="001003A2"/>
    <w:rsid w:val="00123597"/>
    <w:rsid w:val="001279F0"/>
    <w:rsid w:val="00133DE1"/>
    <w:rsid w:val="0016040C"/>
    <w:rsid w:val="001606E1"/>
    <w:rsid w:val="001610E2"/>
    <w:rsid w:val="00163578"/>
    <w:rsid w:val="001639A6"/>
    <w:rsid w:val="00173B67"/>
    <w:rsid w:val="0018272C"/>
    <w:rsid w:val="00184775"/>
    <w:rsid w:val="00186ED7"/>
    <w:rsid w:val="00192139"/>
    <w:rsid w:val="001A0DCE"/>
    <w:rsid w:val="001B7D75"/>
    <w:rsid w:val="001C36CD"/>
    <w:rsid w:val="001C3A0D"/>
    <w:rsid w:val="001C445B"/>
    <w:rsid w:val="001D50BD"/>
    <w:rsid w:val="001F4419"/>
    <w:rsid w:val="001F5952"/>
    <w:rsid w:val="00201661"/>
    <w:rsid w:val="00212DE8"/>
    <w:rsid w:val="002133FE"/>
    <w:rsid w:val="00215A3B"/>
    <w:rsid w:val="00215BAD"/>
    <w:rsid w:val="00217670"/>
    <w:rsid w:val="002240EB"/>
    <w:rsid w:val="00225788"/>
    <w:rsid w:val="00230A14"/>
    <w:rsid w:val="002364BC"/>
    <w:rsid w:val="002677F2"/>
    <w:rsid w:val="00273757"/>
    <w:rsid w:val="00277C17"/>
    <w:rsid w:val="00286C3B"/>
    <w:rsid w:val="002975F0"/>
    <w:rsid w:val="002E00EE"/>
    <w:rsid w:val="00316EBB"/>
    <w:rsid w:val="003206B4"/>
    <w:rsid w:val="003311D6"/>
    <w:rsid w:val="003366A3"/>
    <w:rsid w:val="0034771D"/>
    <w:rsid w:val="0035122E"/>
    <w:rsid w:val="0035779B"/>
    <w:rsid w:val="00364D41"/>
    <w:rsid w:val="0036537C"/>
    <w:rsid w:val="00377C73"/>
    <w:rsid w:val="003A72F0"/>
    <w:rsid w:val="003B6627"/>
    <w:rsid w:val="003B71B1"/>
    <w:rsid w:val="003C38CB"/>
    <w:rsid w:val="003C6D21"/>
    <w:rsid w:val="003D459E"/>
    <w:rsid w:val="004022CD"/>
    <w:rsid w:val="00410E43"/>
    <w:rsid w:val="0041686C"/>
    <w:rsid w:val="0042753D"/>
    <w:rsid w:val="004536A3"/>
    <w:rsid w:val="00462A46"/>
    <w:rsid w:val="00471058"/>
    <w:rsid w:val="004740FA"/>
    <w:rsid w:val="0048599B"/>
    <w:rsid w:val="0049547B"/>
    <w:rsid w:val="004B55E8"/>
    <w:rsid w:val="004C256D"/>
    <w:rsid w:val="004C59B7"/>
    <w:rsid w:val="004D3FC3"/>
    <w:rsid w:val="004E1B24"/>
    <w:rsid w:val="004E5908"/>
    <w:rsid w:val="005009B6"/>
    <w:rsid w:val="0050773B"/>
    <w:rsid w:val="00532143"/>
    <w:rsid w:val="00535B64"/>
    <w:rsid w:val="0054118E"/>
    <w:rsid w:val="0055203A"/>
    <w:rsid w:val="00561CE1"/>
    <w:rsid w:val="005645BF"/>
    <w:rsid w:val="00583E5E"/>
    <w:rsid w:val="005979BB"/>
    <w:rsid w:val="005A04CD"/>
    <w:rsid w:val="005B0A8A"/>
    <w:rsid w:val="00605175"/>
    <w:rsid w:val="0060754C"/>
    <w:rsid w:val="00623EAF"/>
    <w:rsid w:val="00630ED8"/>
    <w:rsid w:val="00633C99"/>
    <w:rsid w:val="00635DAC"/>
    <w:rsid w:val="00641DC2"/>
    <w:rsid w:val="00644455"/>
    <w:rsid w:val="00645CBF"/>
    <w:rsid w:val="00654641"/>
    <w:rsid w:val="00664F94"/>
    <w:rsid w:val="00666F5C"/>
    <w:rsid w:val="006672F9"/>
    <w:rsid w:val="00673078"/>
    <w:rsid w:val="00676036"/>
    <w:rsid w:val="0068000D"/>
    <w:rsid w:val="00691FA4"/>
    <w:rsid w:val="006C0C4D"/>
    <w:rsid w:val="006C430B"/>
    <w:rsid w:val="006D4043"/>
    <w:rsid w:val="00720FD6"/>
    <w:rsid w:val="0073036D"/>
    <w:rsid w:val="00740DB7"/>
    <w:rsid w:val="00743CFF"/>
    <w:rsid w:val="00745796"/>
    <w:rsid w:val="007465B9"/>
    <w:rsid w:val="00746F9B"/>
    <w:rsid w:val="00754821"/>
    <w:rsid w:val="007723D5"/>
    <w:rsid w:val="00784420"/>
    <w:rsid w:val="00785F0E"/>
    <w:rsid w:val="0078658B"/>
    <w:rsid w:val="007A686F"/>
    <w:rsid w:val="007B783C"/>
    <w:rsid w:val="007C4F9F"/>
    <w:rsid w:val="007D4342"/>
    <w:rsid w:val="007F1790"/>
    <w:rsid w:val="008019B9"/>
    <w:rsid w:val="008061C3"/>
    <w:rsid w:val="00824859"/>
    <w:rsid w:val="0084106C"/>
    <w:rsid w:val="00852ED5"/>
    <w:rsid w:val="008560EC"/>
    <w:rsid w:val="00856E55"/>
    <w:rsid w:val="008634E2"/>
    <w:rsid w:val="00865B4C"/>
    <w:rsid w:val="00866E4F"/>
    <w:rsid w:val="008742A0"/>
    <w:rsid w:val="008A7EF4"/>
    <w:rsid w:val="008D4D98"/>
    <w:rsid w:val="0091185A"/>
    <w:rsid w:val="0092368B"/>
    <w:rsid w:val="00932E81"/>
    <w:rsid w:val="00937520"/>
    <w:rsid w:val="00940809"/>
    <w:rsid w:val="0094624E"/>
    <w:rsid w:val="00961459"/>
    <w:rsid w:val="00964090"/>
    <w:rsid w:val="00972051"/>
    <w:rsid w:val="00980925"/>
    <w:rsid w:val="00981F13"/>
    <w:rsid w:val="00982A58"/>
    <w:rsid w:val="00990389"/>
    <w:rsid w:val="009961E1"/>
    <w:rsid w:val="009971A8"/>
    <w:rsid w:val="009C0201"/>
    <w:rsid w:val="009C4C83"/>
    <w:rsid w:val="009C6FDE"/>
    <w:rsid w:val="009D6099"/>
    <w:rsid w:val="009F2BA9"/>
    <w:rsid w:val="009F7639"/>
    <w:rsid w:val="00A3747F"/>
    <w:rsid w:val="00A40CBC"/>
    <w:rsid w:val="00A654AD"/>
    <w:rsid w:val="00A7121C"/>
    <w:rsid w:val="00A74543"/>
    <w:rsid w:val="00AA7AA5"/>
    <w:rsid w:val="00AB05A3"/>
    <w:rsid w:val="00AE12D3"/>
    <w:rsid w:val="00B01696"/>
    <w:rsid w:val="00B10252"/>
    <w:rsid w:val="00B24C8B"/>
    <w:rsid w:val="00B36E7F"/>
    <w:rsid w:val="00B37EF2"/>
    <w:rsid w:val="00B47290"/>
    <w:rsid w:val="00B52C79"/>
    <w:rsid w:val="00B87AEC"/>
    <w:rsid w:val="00BA5397"/>
    <w:rsid w:val="00BD3788"/>
    <w:rsid w:val="00BD63EC"/>
    <w:rsid w:val="00BF5FE5"/>
    <w:rsid w:val="00C2652B"/>
    <w:rsid w:val="00CC3677"/>
    <w:rsid w:val="00CD4EC7"/>
    <w:rsid w:val="00CF18BC"/>
    <w:rsid w:val="00CF2A01"/>
    <w:rsid w:val="00D139C9"/>
    <w:rsid w:val="00D14138"/>
    <w:rsid w:val="00D14AA7"/>
    <w:rsid w:val="00D21174"/>
    <w:rsid w:val="00D25CC1"/>
    <w:rsid w:val="00D27D45"/>
    <w:rsid w:val="00D432A1"/>
    <w:rsid w:val="00D55066"/>
    <w:rsid w:val="00D6565B"/>
    <w:rsid w:val="00D65C33"/>
    <w:rsid w:val="00D959EB"/>
    <w:rsid w:val="00DA3E5C"/>
    <w:rsid w:val="00DA5AF6"/>
    <w:rsid w:val="00DB45A6"/>
    <w:rsid w:val="00DD75C9"/>
    <w:rsid w:val="00DD7F04"/>
    <w:rsid w:val="00E205EC"/>
    <w:rsid w:val="00E207D6"/>
    <w:rsid w:val="00E20F08"/>
    <w:rsid w:val="00E41CD1"/>
    <w:rsid w:val="00E5235D"/>
    <w:rsid w:val="00E61FC2"/>
    <w:rsid w:val="00E63F6D"/>
    <w:rsid w:val="00E83765"/>
    <w:rsid w:val="00E86202"/>
    <w:rsid w:val="00E950FF"/>
    <w:rsid w:val="00EB4F2A"/>
    <w:rsid w:val="00EB78E0"/>
    <w:rsid w:val="00EC0330"/>
    <w:rsid w:val="00ED0D32"/>
    <w:rsid w:val="00ED48C9"/>
    <w:rsid w:val="00EF04C8"/>
    <w:rsid w:val="00F0655E"/>
    <w:rsid w:val="00F175F3"/>
    <w:rsid w:val="00F22002"/>
    <w:rsid w:val="00F31B54"/>
    <w:rsid w:val="00F3754E"/>
    <w:rsid w:val="00F6184D"/>
    <w:rsid w:val="00F71C5B"/>
    <w:rsid w:val="00F86A74"/>
    <w:rsid w:val="00F96C35"/>
    <w:rsid w:val="00FB6249"/>
    <w:rsid w:val="00FD1808"/>
    <w:rsid w:val="00FD7803"/>
    <w:rsid w:val="2A245902"/>
    <w:rsid w:val="40C95C33"/>
    <w:rsid w:val="794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F6A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rFonts w:ascii="Times New Roman" w:eastAsia="宋体" w:hAnsi="Times New Roman"/>
      <w:b/>
      <w:bCs/>
      <w:szCs w:val="24"/>
    </w:rPr>
  </w:style>
  <w:style w:type="paragraph" w:styleId="a4">
    <w:name w:val="annotation text"/>
    <w:basedOn w:val="a"/>
    <w:link w:val="Char0"/>
    <w:semiHidden/>
    <w:unhideWhenUsed/>
    <w:qFormat/>
    <w:pPr>
      <w:jc w:val="left"/>
    </w:pPr>
    <w:rPr>
      <w:rFonts w:ascii="Arial" w:eastAsia="楷体_GB2312" w:hAnsi="Arial"/>
      <w:szCs w:val="22"/>
    </w:rPr>
  </w:style>
  <w:style w:type="paragraph" w:styleId="a5">
    <w:name w:val="Body Text"/>
    <w:basedOn w:val="a"/>
    <w:link w:val="Char1"/>
    <w:uiPriority w:val="99"/>
    <w:semiHidden/>
    <w:unhideWhenUsed/>
    <w:pPr>
      <w:spacing w:after="120"/>
    </w:pPr>
  </w:style>
  <w:style w:type="paragraph" w:styleId="a6">
    <w:name w:val="Body Text Indent"/>
    <w:basedOn w:val="a"/>
    <w:link w:val="Char2"/>
    <w:qFormat/>
    <w:pPr>
      <w:spacing w:after="120"/>
      <w:ind w:leftChars="200" w:left="200"/>
    </w:pPr>
    <w:rPr>
      <w:szCs w:val="20"/>
    </w:rPr>
  </w:style>
  <w:style w:type="paragraph" w:styleId="a7">
    <w:name w:val="Balloon Text"/>
    <w:basedOn w:val="a"/>
    <w:link w:val="Char3"/>
    <w:uiPriority w:val="99"/>
    <w:semiHidden/>
    <w:unhideWhenUsed/>
    <w:rPr>
      <w:rFonts w:ascii="宋体"/>
      <w:sz w:val="18"/>
      <w:szCs w:val="18"/>
    </w:rPr>
  </w:style>
  <w:style w:type="paragraph" w:styleId="a8">
    <w:name w:val="footer"/>
    <w:basedOn w:val="a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</w:style>
  <w:style w:type="character" w:styleId="ab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4">
    <w:name w:val="页脚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basedOn w:val="a0"/>
    <w:link w:val="a6"/>
    <w:qFormat/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semiHidden/>
    <w:qFormat/>
    <w:rPr>
      <w:rFonts w:ascii="Arial" w:eastAsia="楷体_GB2312" w:hAnsi="Arial" w:cs="Times New Roman"/>
    </w:rPr>
  </w:style>
  <w:style w:type="character" w:customStyle="1" w:styleId="Char1">
    <w:name w:val="正文文本 Char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377</Words>
  <Characters>2153</Characters>
  <Application>Microsoft Office Word</Application>
  <DocSecurity>0</DocSecurity>
  <Lines>17</Lines>
  <Paragraphs>5</Paragraphs>
  <ScaleCrop>false</ScaleCrop>
  <Company>Sky123.Org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刘莹</dc:creator>
  <cp:lastModifiedBy>ws</cp:lastModifiedBy>
  <cp:revision>15</cp:revision>
  <dcterms:created xsi:type="dcterms:W3CDTF">2018-04-27T03:09:00Z</dcterms:created>
  <dcterms:modified xsi:type="dcterms:W3CDTF">2018-05-02T02:52:00Z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