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1E20" w:rsidRPr="005656A9" w:rsidRDefault="00F81E20" w:rsidP="006D3DA2">
      <w:pPr>
        <w:spacing w:beforeLines="50" w:before="156" w:afterLines="50" w:after="156" w:line="400" w:lineRule="exact"/>
        <w:rPr>
          <w:rFonts w:ascii="宋体" w:hAnsi="宋体"/>
          <w:bCs/>
          <w:iCs/>
          <w:sz w:val="22"/>
          <w:szCs w:val="22"/>
        </w:rPr>
      </w:pPr>
      <w:r w:rsidRPr="005656A9">
        <w:rPr>
          <w:rFonts w:ascii="宋体" w:hAnsi="宋体" w:hint="eastAsia"/>
          <w:bCs/>
          <w:iCs/>
          <w:sz w:val="22"/>
          <w:szCs w:val="22"/>
        </w:rPr>
        <w:t>证券代码：</w:t>
      </w:r>
      <w:r>
        <w:rPr>
          <w:rFonts w:ascii="宋体" w:hAnsi="宋体" w:hint="eastAsia"/>
          <w:bCs/>
          <w:iCs/>
          <w:sz w:val="22"/>
          <w:szCs w:val="22"/>
        </w:rPr>
        <w:t>002745</w:t>
      </w:r>
      <w:r w:rsidR="00207451">
        <w:rPr>
          <w:rFonts w:ascii="宋体" w:hAnsi="宋体" w:hint="eastAsia"/>
          <w:bCs/>
          <w:iCs/>
          <w:sz w:val="22"/>
          <w:szCs w:val="22"/>
        </w:rPr>
        <w:t xml:space="preserve">                                         </w:t>
      </w:r>
      <w:r w:rsidRPr="005656A9">
        <w:rPr>
          <w:rFonts w:ascii="宋体" w:hAnsi="宋体" w:hint="eastAsia"/>
          <w:bCs/>
          <w:iCs/>
          <w:sz w:val="22"/>
          <w:szCs w:val="22"/>
        </w:rPr>
        <w:t>证券简称：</w:t>
      </w:r>
      <w:r>
        <w:rPr>
          <w:rFonts w:ascii="宋体" w:hAnsi="宋体" w:hint="eastAsia"/>
          <w:bCs/>
          <w:iCs/>
          <w:sz w:val="22"/>
          <w:szCs w:val="22"/>
        </w:rPr>
        <w:t>木林森</w:t>
      </w:r>
    </w:p>
    <w:p w:rsidR="00F81E20" w:rsidRPr="005656A9" w:rsidRDefault="00F81E20" w:rsidP="006D3DA2">
      <w:pPr>
        <w:spacing w:beforeLines="50" w:before="156" w:afterLines="50" w:after="156" w:line="400" w:lineRule="exact"/>
        <w:ind w:firstLineChars="300" w:firstLine="660"/>
        <w:rPr>
          <w:rFonts w:ascii="宋体" w:hAnsi="宋体"/>
          <w:bCs/>
          <w:iCs/>
          <w:sz w:val="22"/>
          <w:szCs w:val="22"/>
        </w:rPr>
      </w:pPr>
    </w:p>
    <w:p w:rsidR="00F81E20" w:rsidRPr="005656A9" w:rsidRDefault="00F81E20" w:rsidP="006D3DA2">
      <w:pPr>
        <w:spacing w:beforeLines="50" w:before="156" w:afterLines="50" w:after="156" w:line="400" w:lineRule="exact"/>
        <w:jc w:val="center"/>
        <w:rPr>
          <w:rFonts w:ascii="宋体" w:hAnsi="宋体"/>
          <w:b/>
          <w:bCs/>
          <w:iCs/>
          <w:sz w:val="22"/>
          <w:szCs w:val="22"/>
        </w:rPr>
      </w:pPr>
      <w:r>
        <w:rPr>
          <w:rFonts w:ascii="宋体" w:hAnsi="宋体" w:hint="eastAsia"/>
          <w:b/>
          <w:bCs/>
          <w:iCs/>
          <w:sz w:val="22"/>
          <w:szCs w:val="22"/>
        </w:rPr>
        <w:t>木林森</w:t>
      </w:r>
      <w:r w:rsidRPr="005656A9">
        <w:rPr>
          <w:rFonts w:ascii="宋体" w:hAnsi="宋体"/>
          <w:b/>
          <w:bCs/>
          <w:iCs/>
          <w:sz w:val="22"/>
          <w:szCs w:val="22"/>
        </w:rPr>
        <w:t>股份有限公司投资者关系活动记录表</w:t>
      </w:r>
    </w:p>
    <w:p w:rsidR="00F81E20" w:rsidRPr="005656A9" w:rsidRDefault="00F81E20" w:rsidP="00F81E20">
      <w:pPr>
        <w:spacing w:line="400" w:lineRule="exact"/>
        <w:rPr>
          <w:rFonts w:ascii="宋体" w:hAnsi="宋体"/>
          <w:bCs/>
          <w:iCs/>
          <w:sz w:val="22"/>
          <w:szCs w:val="22"/>
        </w:rPr>
      </w:pPr>
      <w:r w:rsidRPr="005656A9">
        <w:rPr>
          <w:rFonts w:ascii="宋体" w:hAnsi="宋体"/>
          <w:bCs/>
          <w:iCs/>
          <w:sz w:val="22"/>
          <w:szCs w:val="22"/>
        </w:rPr>
        <w:t xml:space="preserve">                                                     </w:t>
      </w:r>
      <w:r w:rsidR="00407D0A">
        <w:rPr>
          <w:rFonts w:ascii="宋体" w:hAnsi="宋体" w:hint="eastAsia"/>
          <w:bCs/>
          <w:iCs/>
          <w:sz w:val="22"/>
          <w:szCs w:val="22"/>
        </w:rPr>
        <w:t xml:space="preserve">     </w:t>
      </w:r>
      <w:r w:rsidRPr="005656A9">
        <w:rPr>
          <w:rFonts w:ascii="宋体" w:hAnsi="宋体"/>
          <w:bCs/>
          <w:iCs/>
          <w:sz w:val="22"/>
          <w:szCs w:val="22"/>
        </w:rPr>
        <w:t xml:space="preserve"> 编号：</w:t>
      </w:r>
      <w:r w:rsidR="00143463">
        <w:rPr>
          <w:rFonts w:ascii="宋体" w:hAnsi="宋体" w:hint="eastAsia"/>
          <w:bCs/>
          <w:iCs/>
          <w:sz w:val="22"/>
          <w:szCs w:val="22"/>
        </w:rPr>
        <w:t>2018</w:t>
      </w:r>
      <w:r w:rsidR="009F285C">
        <w:rPr>
          <w:rFonts w:ascii="宋体" w:hAnsi="宋体" w:hint="eastAsia"/>
          <w:bCs/>
          <w:iCs/>
          <w:sz w:val="22"/>
          <w:szCs w:val="22"/>
        </w:rPr>
        <w:t>-</w:t>
      </w:r>
      <w:r w:rsidR="00143463">
        <w:rPr>
          <w:rFonts w:ascii="宋体" w:hAnsi="宋体" w:hint="eastAsia"/>
          <w:bCs/>
          <w:iCs/>
          <w:sz w:val="22"/>
          <w:szCs w:val="22"/>
        </w:rPr>
        <w:t>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6614"/>
      </w:tblGrid>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投资者关系活动类别</w:t>
            </w:r>
          </w:p>
          <w:p w:rsidR="00F81E20" w:rsidRPr="005656A9" w:rsidRDefault="00F81E20" w:rsidP="00207451">
            <w:pPr>
              <w:spacing w:line="480" w:lineRule="atLeast"/>
              <w:rPr>
                <w:rFonts w:ascii="宋体" w:hAnsi="宋体"/>
                <w:b/>
                <w:bCs/>
                <w:iCs/>
                <w:sz w:val="22"/>
                <w:szCs w:val="22"/>
              </w:rPr>
            </w:pPr>
          </w:p>
        </w:tc>
        <w:tc>
          <w:tcPr>
            <w:tcW w:w="6614" w:type="dxa"/>
            <w:shd w:val="clear" w:color="auto" w:fill="auto"/>
          </w:tcPr>
          <w:p w:rsidR="00F81E20" w:rsidRPr="005656A9" w:rsidRDefault="00431EEB" w:rsidP="00207451">
            <w:pPr>
              <w:spacing w:line="480" w:lineRule="atLeast"/>
              <w:rPr>
                <w:rFonts w:ascii="宋体" w:hAnsi="宋体"/>
                <w:bCs/>
                <w:iCs/>
                <w:sz w:val="22"/>
                <w:szCs w:val="22"/>
              </w:rPr>
            </w:pPr>
            <w:r w:rsidRPr="005656A9">
              <w:rPr>
                <w:rFonts w:ascii="宋体" w:hAnsi="宋体" w:hint="eastAsia"/>
                <w:bCs/>
                <w:iCs/>
                <w:sz w:val="22"/>
                <w:szCs w:val="22"/>
              </w:rPr>
              <w:t>□</w:t>
            </w:r>
            <w:r w:rsidR="00F81E20" w:rsidRPr="005656A9">
              <w:rPr>
                <w:rFonts w:ascii="宋体" w:hAnsi="宋体" w:hint="eastAsia"/>
                <w:sz w:val="22"/>
                <w:szCs w:val="22"/>
              </w:rPr>
              <w:t>特定对象调研</w:t>
            </w:r>
            <w:r>
              <w:rPr>
                <w:rFonts w:ascii="宋体" w:hAnsi="宋体" w:hint="eastAsia"/>
                <w:sz w:val="22"/>
                <w:szCs w:val="22"/>
              </w:rPr>
              <w:t xml:space="preserve">                           </w:t>
            </w:r>
            <w:r w:rsidR="00F81E20" w:rsidRPr="005656A9">
              <w:rPr>
                <w:rFonts w:ascii="宋体" w:hAnsi="宋体" w:hint="eastAsia"/>
                <w:bCs/>
                <w:iCs/>
                <w:sz w:val="22"/>
                <w:szCs w:val="22"/>
              </w:rPr>
              <w:t>□</w:t>
            </w:r>
            <w:r w:rsidR="00F81E20" w:rsidRPr="005656A9">
              <w:rPr>
                <w:rFonts w:ascii="宋体" w:hAnsi="宋体" w:hint="eastAsia"/>
                <w:sz w:val="22"/>
                <w:szCs w:val="22"/>
              </w:rPr>
              <w:t>分析师会议</w:t>
            </w:r>
          </w:p>
          <w:p w:rsidR="00F81E20" w:rsidRPr="005656A9" w:rsidRDefault="00F81E20" w:rsidP="00207451">
            <w:pPr>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媒体采访</w:t>
            </w:r>
            <w:r w:rsidR="00431EEB">
              <w:rPr>
                <w:rFonts w:ascii="宋体" w:hAnsi="宋体" w:hint="eastAsia"/>
                <w:sz w:val="22"/>
                <w:szCs w:val="22"/>
              </w:rPr>
              <w:t xml:space="preserve">                               </w:t>
            </w:r>
            <w:r w:rsidRPr="005656A9">
              <w:rPr>
                <w:rFonts w:ascii="宋体" w:hAnsi="宋体" w:hint="eastAsia"/>
                <w:bCs/>
                <w:iCs/>
                <w:sz w:val="22"/>
                <w:szCs w:val="22"/>
              </w:rPr>
              <w:t>□</w:t>
            </w:r>
            <w:r w:rsidRPr="005656A9">
              <w:rPr>
                <w:rFonts w:ascii="宋体" w:hAnsi="宋体" w:hint="eastAsia"/>
                <w:sz w:val="22"/>
                <w:szCs w:val="22"/>
              </w:rPr>
              <w:t>业绩说明会</w:t>
            </w:r>
          </w:p>
          <w:p w:rsidR="00F81E20" w:rsidRPr="005656A9" w:rsidRDefault="00F81E20" w:rsidP="00207451">
            <w:pPr>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新闻发布会</w:t>
            </w:r>
            <w:r w:rsidR="00431EEB">
              <w:rPr>
                <w:rFonts w:ascii="宋体" w:hAnsi="宋体" w:hint="eastAsia"/>
                <w:sz w:val="22"/>
                <w:szCs w:val="22"/>
              </w:rPr>
              <w:t xml:space="preserve">                             </w:t>
            </w:r>
            <w:r w:rsidR="003B0221">
              <w:rPr>
                <w:rFonts w:ascii="MS Mincho" w:eastAsia="MS Mincho" w:hAnsi="MS Mincho" w:cs="MS Mincho"/>
                <w:sz w:val="22"/>
                <w:szCs w:val="22"/>
              </w:rPr>
              <w:fldChar w:fldCharType="begin"/>
            </w:r>
            <w:r w:rsidR="003B0221">
              <w:rPr>
                <w:rFonts w:ascii="MS Mincho" w:hAnsi="MS Mincho" w:cs="MS Mincho" w:hint="eastAsia"/>
                <w:sz w:val="22"/>
                <w:szCs w:val="22"/>
              </w:rPr>
              <w:instrText>eq \o\ac(</w:instrText>
            </w:r>
            <w:r w:rsidR="003B0221">
              <w:rPr>
                <w:rFonts w:ascii="MS Mincho" w:hAnsi="MS Mincho" w:cs="MS Mincho" w:hint="eastAsia"/>
                <w:sz w:val="22"/>
                <w:szCs w:val="22"/>
              </w:rPr>
              <w:instrText>□</w:instrText>
            </w:r>
            <w:r w:rsidR="003B0221">
              <w:rPr>
                <w:rFonts w:ascii="MS Mincho" w:hAnsi="MS Mincho" w:cs="MS Mincho" w:hint="eastAsia"/>
                <w:sz w:val="22"/>
                <w:szCs w:val="22"/>
              </w:rPr>
              <w:instrText>,</w:instrText>
            </w:r>
            <w:r w:rsidR="003B0221" w:rsidRPr="00E67862">
              <w:rPr>
                <w:rFonts w:ascii="宋体" w:hAnsi="MS Mincho" w:cs="MS Mincho" w:hint="eastAsia"/>
                <w:position w:val="1"/>
                <w:sz w:val="15"/>
                <w:szCs w:val="22"/>
              </w:rPr>
              <w:instrText>√</w:instrText>
            </w:r>
            <w:r w:rsidR="003B0221">
              <w:rPr>
                <w:rFonts w:ascii="MS Mincho" w:hAnsi="MS Mincho" w:cs="MS Mincho" w:hint="eastAsia"/>
                <w:sz w:val="22"/>
                <w:szCs w:val="22"/>
              </w:rPr>
              <w:instrText>)</w:instrText>
            </w:r>
            <w:r w:rsidR="003B0221">
              <w:rPr>
                <w:rFonts w:ascii="MS Mincho" w:eastAsia="MS Mincho" w:hAnsi="MS Mincho" w:cs="MS Mincho"/>
                <w:sz w:val="22"/>
                <w:szCs w:val="22"/>
              </w:rPr>
              <w:fldChar w:fldCharType="end"/>
            </w:r>
            <w:r w:rsidRPr="005656A9">
              <w:rPr>
                <w:rFonts w:ascii="宋体" w:hAnsi="宋体" w:hint="eastAsia"/>
                <w:sz w:val="22"/>
                <w:szCs w:val="22"/>
              </w:rPr>
              <w:t>路演活动</w:t>
            </w:r>
          </w:p>
          <w:p w:rsidR="00E67862" w:rsidRDefault="00431EEB" w:rsidP="00E67862">
            <w:pPr>
              <w:tabs>
                <w:tab w:val="left" w:pos="3045"/>
                <w:tab w:val="center" w:pos="3199"/>
              </w:tabs>
              <w:spacing w:line="480" w:lineRule="atLeast"/>
              <w:rPr>
                <w:rFonts w:ascii="宋体" w:hAnsi="宋体"/>
                <w:bCs/>
                <w:iCs/>
                <w:sz w:val="22"/>
                <w:szCs w:val="22"/>
              </w:rPr>
            </w:pPr>
            <w:r>
              <w:rPr>
                <w:rFonts w:ascii="MS Mincho" w:eastAsia="MS Mincho" w:hAnsi="MS Mincho" w:cs="MS Mincho"/>
                <w:sz w:val="22"/>
                <w:szCs w:val="22"/>
              </w:rPr>
              <w:fldChar w:fldCharType="begin"/>
            </w:r>
            <w:r>
              <w:rPr>
                <w:rFonts w:ascii="MS Mincho" w:hAnsi="MS Mincho" w:cs="MS Mincho" w:hint="eastAsia"/>
                <w:sz w:val="22"/>
                <w:szCs w:val="22"/>
              </w:rPr>
              <w:instrText>eq \o\ac(</w:instrText>
            </w:r>
            <w:r>
              <w:rPr>
                <w:rFonts w:ascii="MS Mincho" w:hAnsi="MS Mincho" w:cs="MS Mincho" w:hint="eastAsia"/>
                <w:sz w:val="22"/>
                <w:szCs w:val="22"/>
              </w:rPr>
              <w:instrText>□</w:instrText>
            </w:r>
            <w:r>
              <w:rPr>
                <w:rFonts w:ascii="MS Mincho" w:hAnsi="MS Mincho" w:cs="MS Mincho" w:hint="eastAsia"/>
                <w:sz w:val="22"/>
                <w:szCs w:val="22"/>
              </w:rPr>
              <w:instrText>,</w:instrText>
            </w:r>
            <w:r w:rsidRPr="00E67862">
              <w:rPr>
                <w:rFonts w:ascii="宋体" w:hAnsi="MS Mincho" w:cs="MS Mincho" w:hint="eastAsia"/>
                <w:position w:val="1"/>
                <w:sz w:val="15"/>
                <w:szCs w:val="22"/>
              </w:rPr>
              <w:instrText>√</w:instrText>
            </w:r>
            <w:r>
              <w:rPr>
                <w:rFonts w:ascii="MS Mincho" w:hAnsi="MS Mincho" w:cs="MS Mincho" w:hint="eastAsia"/>
                <w:sz w:val="22"/>
                <w:szCs w:val="22"/>
              </w:rPr>
              <w:instrText>)</w:instrText>
            </w:r>
            <w:r>
              <w:rPr>
                <w:rFonts w:ascii="MS Mincho" w:eastAsia="MS Mincho" w:hAnsi="MS Mincho" w:cs="MS Mincho"/>
                <w:sz w:val="22"/>
                <w:szCs w:val="22"/>
              </w:rPr>
              <w:fldChar w:fldCharType="end"/>
            </w:r>
            <w:r w:rsidR="00F81E20" w:rsidRPr="005656A9">
              <w:rPr>
                <w:rFonts w:ascii="宋体" w:hAnsi="宋体" w:hint="eastAsia"/>
                <w:sz w:val="22"/>
                <w:szCs w:val="22"/>
              </w:rPr>
              <w:t>现场参观</w:t>
            </w:r>
            <w:r w:rsidR="00F81E20" w:rsidRPr="005656A9">
              <w:rPr>
                <w:rFonts w:ascii="宋体" w:hAnsi="宋体"/>
                <w:bCs/>
                <w:iCs/>
                <w:sz w:val="22"/>
                <w:szCs w:val="22"/>
              </w:rPr>
              <w:tab/>
            </w:r>
          </w:p>
          <w:p w:rsidR="00F81E20" w:rsidRPr="005656A9" w:rsidRDefault="00F81E20" w:rsidP="00E67862">
            <w:pPr>
              <w:tabs>
                <w:tab w:val="left" w:pos="3045"/>
                <w:tab w:val="center" w:pos="3199"/>
              </w:tabs>
              <w:spacing w:line="480" w:lineRule="atLeast"/>
              <w:rPr>
                <w:rFonts w:ascii="宋体" w:hAnsi="宋体"/>
                <w:bCs/>
                <w:iCs/>
                <w:sz w:val="22"/>
                <w:szCs w:val="22"/>
              </w:rPr>
            </w:pPr>
            <w:r w:rsidRPr="005656A9">
              <w:rPr>
                <w:rFonts w:ascii="宋体" w:hAnsi="宋体" w:hint="eastAsia"/>
                <w:bCs/>
                <w:iCs/>
                <w:sz w:val="22"/>
                <w:szCs w:val="22"/>
              </w:rPr>
              <w:t>□</w:t>
            </w:r>
            <w:r w:rsidRPr="005656A9">
              <w:rPr>
                <w:rFonts w:ascii="宋体" w:hAnsi="宋体" w:hint="eastAsia"/>
                <w:sz w:val="22"/>
                <w:szCs w:val="22"/>
              </w:rPr>
              <w:t>其他（</w:t>
            </w:r>
            <w:r w:rsidRPr="005656A9">
              <w:rPr>
                <w:rFonts w:ascii="宋体" w:hAnsi="宋体" w:hint="eastAsia"/>
                <w:sz w:val="22"/>
                <w:szCs w:val="22"/>
                <w:u w:val="single"/>
              </w:rPr>
              <w:t>请文字说明其他活动内容）</w:t>
            </w:r>
          </w:p>
        </w:tc>
      </w:tr>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参与单位名称及人员姓名</w:t>
            </w:r>
          </w:p>
        </w:tc>
        <w:tc>
          <w:tcPr>
            <w:tcW w:w="6614" w:type="dxa"/>
            <w:shd w:val="clear" w:color="auto" w:fill="auto"/>
          </w:tcPr>
          <w:p w:rsidR="003C45B4" w:rsidRPr="005656A9" w:rsidRDefault="003B0221">
            <w:pPr>
              <w:spacing w:line="480" w:lineRule="atLeast"/>
              <w:rPr>
                <w:rFonts w:ascii="宋体" w:hAnsi="宋体"/>
                <w:bCs/>
                <w:iCs/>
                <w:sz w:val="22"/>
                <w:szCs w:val="22"/>
              </w:rPr>
            </w:pPr>
            <w:r>
              <w:rPr>
                <w:rFonts w:ascii="宋体" w:hAnsi="宋体" w:hint="eastAsia"/>
                <w:bCs/>
                <w:iCs/>
                <w:sz w:val="22"/>
                <w:szCs w:val="22"/>
              </w:rPr>
              <w:t>浙江广杰投资管理有限公司卢骋、吴刚；</w:t>
            </w:r>
            <w:r w:rsidR="00EA4935">
              <w:rPr>
                <w:rFonts w:ascii="宋体" w:hAnsi="宋体" w:hint="eastAsia"/>
                <w:bCs/>
                <w:iCs/>
                <w:sz w:val="22"/>
                <w:szCs w:val="22"/>
              </w:rPr>
              <w:t>博时基金管理有限公司张锦、吴文庆；鼎兴量子投资管理有限公司蔡文扬；浙江景裕资产管理有限公司夏龙飞；深圳市同心投资基金股份公司王松杰；招行银行惠州分行徐路、蒙翔；长城</w:t>
            </w:r>
            <w:r w:rsidR="00E2611B">
              <w:rPr>
                <w:rFonts w:ascii="宋体" w:hAnsi="宋体" w:hint="eastAsia"/>
                <w:bCs/>
                <w:iCs/>
                <w:sz w:val="22"/>
                <w:szCs w:val="22"/>
              </w:rPr>
              <w:t>国瑞证券有限公司广东分公司黄嘉、付雅兰；世纪证券有限公司叶泉燕；陕西金控创新投资管理有限公司马嘉良；天津中银实业发展有限公司杨传杰、吕涛；珠海横琴南山开源资产管理有限公司刘艳君；兴业证券股份有限公司广东分公司程晓菲、赵胜利；江苏瑞华投资控股集团有限公司刘无私；中国对外经济贸易信托有限公司覃道岑；中泰证券股份有限公司胡杨；浙银首润（深圳）资本管理有限公司岳振宇、余秀琳；上海通晟资产管理有限公司吕青忠；</w:t>
            </w:r>
            <w:r w:rsidR="006135F4">
              <w:rPr>
                <w:rFonts w:ascii="宋体" w:hAnsi="宋体" w:hint="eastAsia"/>
                <w:bCs/>
                <w:iCs/>
                <w:sz w:val="22"/>
                <w:szCs w:val="22"/>
              </w:rPr>
              <w:t>中广核财务有限责任公司王芳；西南证券股份有限公司丁超凡；广发证券资产管理（广东）有限公司孙竹；厦门建发集团有限公司牟永钦、</w:t>
            </w:r>
            <w:r w:rsidR="009E3A50">
              <w:rPr>
                <w:rFonts w:ascii="宋体" w:hAnsi="宋体" w:hint="eastAsia"/>
                <w:bCs/>
                <w:iCs/>
                <w:sz w:val="22"/>
                <w:szCs w:val="22"/>
              </w:rPr>
              <w:t>湖北中经资本投资发展有限公司王海波、浙江邵夏投资管理有限公司李凤梅；招商银行深圳分行王颖青；汉富资本管理有限公司崔帆、张丽；湖南轻盐创业投资管理有限公司肖卓华；湖南江山创业投资有限公司黄龙恩；深圳市勤道资本管理有限公司劳志立；中信证券股份有限公司王龙；深圳民森投资有限公司丁凡伦等</w:t>
            </w:r>
          </w:p>
        </w:tc>
      </w:tr>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时间</w:t>
            </w:r>
          </w:p>
        </w:tc>
        <w:tc>
          <w:tcPr>
            <w:tcW w:w="6614" w:type="dxa"/>
            <w:shd w:val="clear" w:color="auto" w:fill="auto"/>
          </w:tcPr>
          <w:p w:rsidR="00F81E20" w:rsidRPr="005656A9" w:rsidRDefault="00143463">
            <w:pPr>
              <w:spacing w:line="480" w:lineRule="atLeast"/>
              <w:rPr>
                <w:rFonts w:ascii="宋体" w:hAnsi="宋体"/>
                <w:bCs/>
                <w:iCs/>
                <w:sz w:val="22"/>
                <w:szCs w:val="22"/>
              </w:rPr>
            </w:pPr>
            <w:r>
              <w:rPr>
                <w:rFonts w:ascii="宋体" w:hAnsi="宋体" w:hint="eastAsia"/>
                <w:bCs/>
                <w:iCs/>
                <w:sz w:val="22"/>
                <w:szCs w:val="22"/>
              </w:rPr>
              <w:t>2018</w:t>
            </w:r>
            <w:r w:rsidR="003C45B4">
              <w:rPr>
                <w:rFonts w:ascii="宋体" w:hAnsi="宋体" w:hint="eastAsia"/>
                <w:bCs/>
                <w:iCs/>
                <w:sz w:val="22"/>
                <w:szCs w:val="22"/>
              </w:rPr>
              <w:t>年</w:t>
            </w:r>
            <w:r>
              <w:rPr>
                <w:rFonts w:ascii="宋体" w:hAnsi="宋体" w:hint="eastAsia"/>
                <w:bCs/>
                <w:iCs/>
                <w:sz w:val="22"/>
                <w:szCs w:val="22"/>
              </w:rPr>
              <w:t>5</w:t>
            </w:r>
            <w:r w:rsidR="003C45B4">
              <w:rPr>
                <w:rFonts w:ascii="宋体" w:hAnsi="宋体" w:hint="eastAsia"/>
                <w:bCs/>
                <w:iCs/>
                <w:sz w:val="22"/>
                <w:szCs w:val="22"/>
              </w:rPr>
              <w:t>月</w:t>
            </w:r>
            <w:r>
              <w:rPr>
                <w:rFonts w:ascii="宋体" w:hAnsi="宋体" w:hint="eastAsia"/>
                <w:bCs/>
                <w:iCs/>
                <w:sz w:val="22"/>
                <w:szCs w:val="22"/>
              </w:rPr>
              <w:t>3</w:t>
            </w:r>
            <w:r w:rsidR="003C45B4">
              <w:rPr>
                <w:rFonts w:ascii="宋体" w:hAnsi="宋体" w:hint="eastAsia"/>
                <w:bCs/>
                <w:iCs/>
                <w:sz w:val="22"/>
                <w:szCs w:val="22"/>
              </w:rPr>
              <w:t>日</w:t>
            </w:r>
          </w:p>
        </w:tc>
      </w:tr>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lastRenderedPageBreak/>
              <w:t>地点</w:t>
            </w:r>
          </w:p>
        </w:tc>
        <w:tc>
          <w:tcPr>
            <w:tcW w:w="6614" w:type="dxa"/>
            <w:shd w:val="clear" w:color="auto" w:fill="auto"/>
          </w:tcPr>
          <w:p w:rsidR="00F81E20" w:rsidRPr="005656A9" w:rsidRDefault="003C45B4" w:rsidP="006B0E51">
            <w:pPr>
              <w:spacing w:line="480" w:lineRule="atLeast"/>
              <w:rPr>
                <w:rFonts w:ascii="宋体" w:hAnsi="宋体"/>
                <w:bCs/>
                <w:iCs/>
                <w:sz w:val="22"/>
                <w:szCs w:val="22"/>
              </w:rPr>
            </w:pPr>
            <w:r>
              <w:rPr>
                <w:rFonts w:ascii="宋体" w:hAnsi="宋体" w:hint="eastAsia"/>
                <w:bCs/>
                <w:iCs/>
                <w:sz w:val="22"/>
                <w:szCs w:val="22"/>
              </w:rPr>
              <w:t>中山市小榄镇木林森</w:t>
            </w:r>
            <w:r w:rsidR="000B5AB9">
              <w:rPr>
                <w:rFonts w:ascii="宋体" w:hAnsi="宋体" w:hint="eastAsia"/>
                <w:bCs/>
                <w:iCs/>
                <w:sz w:val="22"/>
                <w:szCs w:val="22"/>
              </w:rPr>
              <w:t>大道</w:t>
            </w:r>
            <w:r>
              <w:rPr>
                <w:rFonts w:ascii="宋体" w:hAnsi="宋体" w:hint="eastAsia"/>
                <w:bCs/>
                <w:iCs/>
                <w:sz w:val="22"/>
                <w:szCs w:val="22"/>
              </w:rPr>
              <w:t>1号</w:t>
            </w:r>
            <w:r w:rsidR="007B6C95">
              <w:rPr>
                <w:rFonts w:ascii="宋体" w:hAnsi="宋体"/>
                <w:bCs/>
                <w:iCs/>
                <w:sz w:val="22"/>
                <w:szCs w:val="22"/>
              </w:rPr>
              <w:t>1</w:t>
            </w:r>
            <w:r>
              <w:rPr>
                <w:rFonts w:ascii="宋体" w:hAnsi="宋体" w:hint="eastAsia"/>
                <w:bCs/>
                <w:iCs/>
                <w:sz w:val="22"/>
                <w:szCs w:val="22"/>
              </w:rPr>
              <w:t>楼会议室</w:t>
            </w:r>
          </w:p>
        </w:tc>
      </w:tr>
      <w:tr w:rsidR="00F81E20" w:rsidRPr="005656A9" w:rsidTr="00207451">
        <w:tc>
          <w:tcPr>
            <w:tcW w:w="1908" w:type="dxa"/>
            <w:shd w:val="clear" w:color="auto" w:fill="auto"/>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上市公司接待人员姓名</w:t>
            </w:r>
          </w:p>
        </w:tc>
        <w:tc>
          <w:tcPr>
            <w:tcW w:w="6614" w:type="dxa"/>
            <w:shd w:val="clear" w:color="auto" w:fill="auto"/>
          </w:tcPr>
          <w:p w:rsidR="00F81E20" w:rsidRPr="006B0E51" w:rsidRDefault="00143463">
            <w:pPr>
              <w:spacing w:line="360" w:lineRule="auto"/>
              <w:rPr>
                <w:rFonts w:ascii="宋体" w:hAnsi="宋体"/>
                <w:bCs/>
                <w:iCs/>
                <w:szCs w:val="21"/>
              </w:rPr>
            </w:pPr>
            <w:r>
              <w:rPr>
                <w:rFonts w:ascii="宋体" w:hAnsi="宋体" w:hint="eastAsia"/>
                <w:bCs/>
                <w:iCs/>
                <w:szCs w:val="21"/>
              </w:rPr>
              <w:t>董事长孙清焕、执</w:t>
            </w:r>
            <w:r w:rsidR="000446E9">
              <w:rPr>
                <w:rFonts w:ascii="宋体" w:hAnsi="宋体" w:hint="eastAsia"/>
                <w:bCs/>
                <w:iCs/>
                <w:szCs w:val="21"/>
              </w:rPr>
              <w:t>行总经理林纪良</w:t>
            </w:r>
            <w:r>
              <w:rPr>
                <w:rFonts w:ascii="宋体" w:hAnsi="宋体" w:hint="eastAsia"/>
                <w:bCs/>
                <w:iCs/>
                <w:szCs w:val="21"/>
              </w:rPr>
              <w:t>、财务总监易亚男、董事会秘书李冠群</w:t>
            </w:r>
          </w:p>
        </w:tc>
      </w:tr>
      <w:tr w:rsidR="00F81E20" w:rsidRPr="005656A9" w:rsidTr="00207451">
        <w:trPr>
          <w:trHeight w:val="1757"/>
        </w:trPr>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投资者关系活动主要内容介绍</w:t>
            </w:r>
          </w:p>
          <w:p w:rsidR="00F81E20" w:rsidRPr="005656A9" w:rsidRDefault="00F81E20" w:rsidP="00207451">
            <w:pPr>
              <w:spacing w:line="480" w:lineRule="atLeast"/>
              <w:rPr>
                <w:rFonts w:ascii="宋体" w:hAnsi="宋体"/>
                <w:b/>
                <w:bCs/>
                <w:iCs/>
                <w:sz w:val="22"/>
                <w:szCs w:val="22"/>
              </w:rPr>
            </w:pPr>
          </w:p>
        </w:tc>
        <w:tc>
          <w:tcPr>
            <w:tcW w:w="6614" w:type="dxa"/>
            <w:shd w:val="clear" w:color="auto" w:fill="auto"/>
          </w:tcPr>
          <w:p w:rsidR="000446E9" w:rsidRPr="00BF52F9" w:rsidRDefault="000446E9" w:rsidP="00B4327A">
            <w:pPr>
              <w:spacing w:line="360" w:lineRule="auto"/>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执行总经理林纪良就公司的发展历程做了简要的介绍、并简要叙述了国内LED产业的发展状况。</w:t>
            </w:r>
          </w:p>
          <w:p w:rsidR="006B0E51" w:rsidRPr="00B4327A" w:rsidRDefault="007F1946" w:rsidP="00B4327A">
            <w:pPr>
              <w:spacing w:line="360" w:lineRule="auto"/>
              <w:ind w:leftChars="100" w:left="210" w:firstLineChars="50" w:firstLine="105"/>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AD37B3" w:rsidRPr="00B4327A">
              <w:rPr>
                <w:rFonts w:asciiTheme="minorEastAsia" w:eastAsiaTheme="minorEastAsia" w:hAnsiTheme="minorEastAsia" w:hint="eastAsia"/>
                <w:b/>
                <w:bCs/>
                <w:iCs/>
                <w:szCs w:val="21"/>
              </w:rPr>
              <w:t>1、</w:t>
            </w:r>
            <w:r w:rsidRPr="00B4327A">
              <w:rPr>
                <w:rFonts w:asciiTheme="minorEastAsia" w:eastAsiaTheme="minorEastAsia" w:hAnsiTheme="minorEastAsia" w:hint="eastAsia"/>
                <w:b/>
                <w:bCs/>
                <w:iCs/>
                <w:szCs w:val="21"/>
              </w:rPr>
              <w:t>公司的应收账款和应付账款的周转天数优于同行业的原因是什么？</w:t>
            </w:r>
          </w:p>
          <w:p w:rsidR="00254CC9" w:rsidRPr="00BF52F9" w:rsidRDefault="00075926"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Pr="00BF52F9">
              <w:rPr>
                <w:rFonts w:asciiTheme="minorEastAsia" w:eastAsiaTheme="minorEastAsia" w:hAnsiTheme="minorEastAsia" w:hint="eastAsia"/>
                <w:bCs/>
                <w:iCs/>
                <w:szCs w:val="21"/>
              </w:rPr>
              <w:t>企业从以往至今保持较高增长速度， 在发展过程中，公司逐步形成了属于公司的一套财务应收账款与应付账款的独特体系，</w:t>
            </w:r>
            <w:r w:rsidR="000D5214" w:rsidRPr="00BF52F9">
              <w:rPr>
                <w:rFonts w:asciiTheme="minorEastAsia" w:eastAsiaTheme="minorEastAsia" w:hAnsiTheme="minorEastAsia" w:hint="eastAsia"/>
                <w:bCs/>
                <w:iCs/>
                <w:szCs w:val="21"/>
              </w:rPr>
              <w:t>目前公司的应收账款的平均周转周期约为75-90天之内，应付账款的平均周转天数大概在90-120天之内。</w:t>
            </w:r>
          </w:p>
          <w:p w:rsidR="006B0E51" w:rsidRPr="00B4327A" w:rsidRDefault="000D5214" w:rsidP="00B4327A">
            <w:pPr>
              <w:spacing w:line="360" w:lineRule="auto"/>
              <w:ind w:leftChars="100" w:left="210" w:firstLineChars="100" w:firstLine="211"/>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6B0E51" w:rsidRPr="00B4327A">
              <w:rPr>
                <w:rFonts w:asciiTheme="minorEastAsia" w:eastAsiaTheme="minorEastAsia" w:hAnsiTheme="minorEastAsia" w:hint="eastAsia"/>
                <w:b/>
                <w:bCs/>
                <w:iCs/>
                <w:szCs w:val="21"/>
              </w:rPr>
              <w:t>2、</w:t>
            </w:r>
            <w:r w:rsidRPr="00B4327A">
              <w:rPr>
                <w:rFonts w:asciiTheme="minorEastAsia" w:eastAsiaTheme="minorEastAsia" w:hAnsiTheme="minorEastAsia" w:hint="eastAsia"/>
                <w:b/>
                <w:bCs/>
                <w:iCs/>
                <w:szCs w:val="21"/>
              </w:rPr>
              <w:t>公司在江西新厂目前的情况；</w:t>
            </w:r>
          </w:p>
          <w:p w:rsidR="006B0E51" w:rsidRPr="00BF52F9" w:rsidRDefault="000D5214" w:rsidP="00B4327A">
            <w:pPr>
              <w:spacing w:line="360" w:lineRule="auto"/>
              <w:ind w:firstLineChars="200" w:firstLine="420"/>
              <w:rPr>
                <w:rFonts w:asciiTheme="minorEastAsia" w:eastAsiaTheme="minorEastAsia" w:hAnsiTheme="minorEastAsia"/>
                <w:color w:val="FF0000"/>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Pr="00BF52F9">
              <w:rPr>
                <w:rFonts w:asciiTheme="minorEastAsia" w:eastAsiaTheme="minorEastAsia" w:hAnsiTheme="minorEastAsia" w:hint="eastAsia"/>
                <w:bCs/>
                <w:iCs/>
                <w:szCs w:val="21"/>
              </w:rPr>
              <w:t>第二季度江西工厂投产的状况，</w:t>
            </w:r>
            <w:r w:rsidR="00755D00">
              <w:rPr>
                <w:rFonts w:asciiTheme="minorEastAsia" w:eastAsiaTheme="minorEastAsia" w:hAnsiTheme="minorEastAsia" w:hint="eastAsia"/>
                <w:bCs/>
                <w:iCs/>
                <w:szCs w:val="21"/>
              </w:rPr>
              <w:t>前</w:t>
            </w:r>
            <w:r w:rsidRPr="00BF52F9">
              <w:rPr>
                <w:rFonts w:asciiTheme="minorEastAsia" w:eastAsiaTheme="minorEastAsia" w:hAnsiTheme="minorEastAsia" w:hint="eastAsia"/>
                <w:bCs/>
                <w:iCs/>
                <w:szCs w:val="21"/>
              </w:rPr>
              <w:t>两年主要都是在做基建，</w:t>
            </w:r>
            <w:r w:rsidR="00252346">
              <w:rPr>
                <w:rFonts w:asciiTheme="minorEastAsia" w:eastAsiaTheme="minorEastAsia" w:hAnsiTheme="minorEastAsia" w:hint="eastAsia"/>
                <w:bCs/>
                <w:iCs/>
                <w:szCs w:val="21"/>
              </w:rPr>
              <w:t>2</w:t>
            </w:r>
            <w:r w:rsidR="00252346">
              <w:rPr>
                <w:rFonts w:asciiTheme="minorEastAsia" w:eastAsiaTheme="minorEastAsia" w:hAnsiTheme="minorEastAsia"/>
                <w:bCs/>
                <w:iCs/>
                <w:szCs w:val="21"/>
              </w:rPr>
              <w:t>017</w:t>
            </w:r>
            <w:r w:rsidR="00252346">
              <w:rPr>
                <w:rFonts w:asciiTheme="minorEastAsia" w:eastAsiaTheme="minorEastAsia" w:hAnsiTheme="minorEastAsia" w:hint="eastAsia"/>
                <w:bCs/>
                <w:iCs/>
                <w:szCs w:val="21"/>
              </w:rPr>
              <w:t>年</w:t>
            </w:r>
            <w:r w:rsidR="009D7ADF" w:rsidRPr="00BF52F9">
              <w:rPr>
                <w:rFonts w:asciiTheme="minorEastAsia" w:eastAsiaTheme="minorEastAsia" w:hAnsiTheme="minorEastAsia" w:hint="eastAsia"/>
                <w:bCs/>
                <w:iCs/>
                <w:szCs w:val="21"/>
              </w:rPr>
              <w:t>随着设备的不断投入</w:t>
            </w:r>
            <w:r w:rsidRPr="00BF52F9">
              <w:rPr>
                <w:rFonts w:asciiTheme="minorEastAsia" w:eastAsiaTheme="minorEastAsia" w:hAnsiTheme="minorEastAsia" w:hint="eastAsia"/>
                <w:bCs/>
                <w:iCs/>
                <w:szCs w:val="21"/>
              </w:rPr>
              <w:t>，</w:t>
            </w:r>
            <w:r w:rsidR="009D7ADF" w:rsidRPr="00BF52F9">
              <w:rPr>
                <w:rFonts w:asciiTheme="minorEastAsia" w:eastAsiaTheme="minorEastAsia" w:hAnsiTheme="minorEastAsia" w:hint="eastAsia"/>
                <w:bCs/>
                <w:iCs/>
                <w:szCs w:val="21"/>
              </w:rPr>
              <w:t>其中</w:t>
            </w:r>
            <w:r w:rsidR="00252346" w:rsidRPr="00BF52F9">
              <w:rPr>
                <w:rFonts w:asciiTheme="minorEastAsia" w:eastAsiaTheme="minorEastAsia" w:hAnsiTheme="minorEastAsia" w:hint="eastAsia"/>
                <w:bCs/>
                <w:iCs/>
                <w:szCs w:val="21"/>
              </w:rPr>
              <w:t>设备</w:t>
            </w:r>
            <w:r w:rsidRPr="00BF52F9">
              <w:rPr>
                <w:rFonts w:asciiTheme="minorEastAsia" w:eastAsiaTheme="minorEastAsia" w:hAnsiTheme="minorEastAsia" w:hint="eastAsia"/>
                <w:bCs/>
                <w:iCs/>
                <w:szCs w:val="21"/>
              </w:rPr>
              <w:t>有一部分是</w:t>
            </w:r>
            <w:r w:rsidR="009D7ADF" w:rsidRPr="00BF52F9">
              <w:rPr>
                <w:rFonts w:asciiTheme="minorEastAsia" w:eastAsiaTheme="minorEastAsia" w:hAnsiTheme="minorEastAsia" w:hint="eastAsia"/>
                <w:bCs/>
                <w:iCs/>
                <w:szCs w:val="21"/>
              </w:rPr>
              <w:t>由</w:t>
            </w:r>
            <w:r w:rsidRPr="00BF52F9">
              <w:rPr>
                <w:rFonts w:asciiTheme="minorEastAsia" w:eastAsiaTheme="minorEastAsia" w:hAnsiTheme="minorEastAsia" w:hint="eastAsia"/>
                <w:bCs/>
                <w:iCs/>
                <w:szCs w:val="21"/>
              </w:rPr>
              <w:t>中山迁过去，</w:t>
            </w:r>
            <w:r w:rsidR="009D7ADF" w:rsidRPr="00BF52F9">
              <w:rPr>
                <w:rFonts w:asciiTheme="minorEastAsia" w:eastAsiaTheme="minorEastAsia" w:hAnsiTheme="minorEastAsia" w:hint="eastAsia"/>
                <w:bCs/>
                <w:iCs/>
                <w:szCs w:val="21"/>
              </w:rPr>
              <w:t>另</w:t>
            </w:r>
            <w:r w:rsidRPr="00BF52F9">
              <w:rPr>
                <w:rFonts w:asciiTheme="minorEastAsia" w:eastAsiaTheme="minorEastAsia" w:hAnsiTheme="minorEastAsia" w:hint="eastAsia"/>
                <w:bCs/>
                <w:iCs/>
                <w:szCs w:val="21"/>
              </w:rPr>
              <w:t>一部分</w:t>
            </w:r>
            <w:r w:rsidR="009D7ADF" w:rsidRPr="00BF52F9">
              <w:rPr>
                <w:rFonts w:asciiTheme="minorEastAsia" w:eastAsiaTheme="minorEastAsia" w:hAnsiTheme="minorEastAsia" w:hint="eastAsia"/>
                <w:bCs/>
                <w:iCs/>
                <w:szCs w:val="21"/>
              </w:rPr>
              <w:t>则</w:t>
            </w:r>
            <w:r w:rsidRPr="00BF52F9">
              <w:rPr>
                <w:rFonts w:asciiTheme="minorEastAsia" w:eastAsiaTheme="minorEastAsia" w:hAnsiTheme="minorEastAsia" w:hint="eastAsia"/>
                <w:bCs/>
                <w:iCs/>
                <w:szCs w:val="21"/>
              </w:rPr>
              <w:t>是购买的新的设备。</w:t>
            </w:r>
            <w:r w:rsidR="009D7ADF" w:rsidRPr="00BF52F9">
              <w:rPr>
                <w:rFonts w:asciiTheme="minorEastAsia" w:eastAsiaTheme="minorEastAsia" w:hAnsiTheme="minorEastAsia" w:hint="eastAsia"/>
                <w:bCs/>
                <w:iCs/>
                <w:szCs w:val="21"/>
              </w:rPr>
              <w:t>在做好基建建设、设备投入及人员的招聘与培训的前提下</w:t>
            </w:r>
            <w:r w:rsidRPr="00BF52F9">
              <w:rPr>
                <w:rFonts w:asciiTheme="minorEastAsia" w:eastAsiaTheme="minorEastAsia" w:hAnsiTheme="minorEastAsia" w:hint="eastAsia"/>
                <w:bCs/>
                <w:iCs/>
                <w:szCs w:val="21"/>
              </w:rPr>
              <w:t>，</w:t>
            </w:r>
            <w:r w:rsidR="009D7ADF" w:rsidRPr="00BF52F9">
              <w:rPr>
                <w:rFonts w:asciiTheme="minorEastAsia" w:eastAsiaTheme="minorEastAsia" w:hAnsiTheme="minorEastAsia" w:hint="eastAsia"/>
                <w:bCs/>
                <w:iCs/>
                <w:szCs w:val="21"/>
              </w:rPr>
              <w:t>目前按照计划我们预计第</w:t>
            </w:r>
            <w:r w:rsidRPr="00BF52F9">
              <w:rPr>
                <w:rFonts w:asciiTheme="minorEastAsia" w:eastAsiaTheme="minorEastAsia" w:hAnsiTheme="minorEastAsia" w:hint="eastAsia"/>
                <w:bCs/>
                <w:iCs/>
                <w:szCs w:val="21"/>
              </w:rPr>
              <w:t>2季度基本上是可以达到</w:t>
            </w:r>
            <w:r w:rsidR="009D7ADF" w:rsidRPr="00BF52F9">
              <w:rPr>
                <w:rFonts w:asciiTheme="minorEastAsia" w:eastAsiaTheme="minorEastAsia" w:hAnsiTheme="minorEastAsia" w:hint="eastAsia"/>
                <w:bCs/>
                <w:iCs/>
                <w:szCs w:val="21"/>
              </w:rPr>
              <w:t>公司</w:t>
            </w:r>
            <w:r w:rsidRPr="00BF52F9">
              <w:rPr>
                <w:rFonts w:asciiTheme="minorEastAsia" w:eastAsiaTheme="minorEastAsia" w:hAnsiTheme="minorEastAsia" w:hint="eastAsia"/>
                <w:bCs/>
                <w:iCs/>
                <w:szCs w:val="21"/>
              </w:rPr>
              <w:t>预期的。</w:t>
            </w:r>
          </w:p>
          <w:p w:rsidR="006B0E51" w:rsidRPr="00B4327A" w:rsidRDefault="009D7ADF" w:rsidP="00B4327A">
            <w:pPr>
              <w:spacing w:line="360" w:lineRule="auto"/>
              <w:ind w:firstLineChars="200" w:firstLine="422"/>
              <w:rPr>
                <w:rFonts w:asciiTheme="minorEastAsia" w:eastAsiaTheme="minorEastAsia" w:hAnsiTheme="minorEastAsia"/>
                <w:b/>
                <w:bCs/>
                <w:iCs/>
                <w:szCs w:val="21"/>
              </w:rPr>
            </w:pPr>
            <w:r w:rsidRPr="00B4327A">
              <w:rPr>
                <w:rFonts w:asciiTheme="minorEastAsia" w:eastAsiaTheme="minorEastAsia" w:hAnsiTheme="minorEastAsia" w:hint="eastAsia"/>
                <w:b/>
                <w:bCs/>
                <w:iCs/>
                <w:szCs w:val="21"/>
              </w:rPr>
              <w:t>问题</w:t>
            </w:r>
            <w:r w:rsidR="006B0E51" w:rsidRPr="00B4327A">
              <w:rPr>
                <w:rFonts w:asciiTheme="minorEastAsia" w:eastAsiaTheme="minorEastAsia" w:hAnsiTheme="minorEastAsia" w:hint="eastAsia"/>
                <w:b/>
                <w:bCs/>
                <w:iCs/>
                <w:szCs w:val="21"/>
              </w:rPr>
              <w:t>3、</w:t>
            </w:r>
            <w:r w:rsidRPr="00B4327A">
              <w:rPr>
                <w:rFonts w:asciiTheme="minorEastAsia" w:eastAsiaTheme="minorEastAsia" w:hAnsiTheme="minorEastAsia" w:hint="eastAsia"/>
                <w:b/>
                <w:bCs/>
                <w:iCs/>
                <w:szCs w:val="21"/>
              </w:rPr>
              <w:t>朗德万斯并购之后，对上市公司的影响或促进是什么</w:t>
            </w:r>
            <w:r w:rsidR="00385E4E" w:rsidRPr="00B4327A">
              <w:rPr>
                <w:rFonts w:asciiTheme="minorEastAsia" w:eastAsiaTheme="minorEastAsia" w:hAnsiTheme="minorEastAsia" w:hint="eastAsia"/>
                <w:b/>
                <w:bCs/>
                <w:iCs/>
                <w:szCs w:val="21"/>
              </w:rPr>
              <w:t>？</w:t>
            </w:r>
            <w:r w:rsidRPr="00B4327A">
              <w:rPr>
                <w:rFonts w:asciiTheme="minorEastAsia" w:eastAsiaTheme="minorEastAsia" w:hAnsiTheme="minorEastAsia" w:hint="eastAsia"/>
                <w:b/>
                <w:bCs/>
                <w:iCs/>
                <w:szCs w:val="21"/>
              </w:rPr>
              <w:t>；</w:t>
            </w:r>
            <w:r w:rsidR="00385E4E" w:rsidRPr="00B4327A">
              <w:rPr>
                <w:rFonts w:asciiTheme="minorEastAsia" w:eastAsiaTheme="minorEastAsia" w:hAnsiTheme="minorEastAsia" w:hint="eastAsia"/>
                <w:b/>
                <w:bCs/>
                <w:iCs/>
                <w:szCs w:val="21"/>
              </w:rPr>
              <w:t>双方团队如何融合？</w:t>
            </w:r>
          </w:p>
          <w:p w:rsidR="00483206" w:rsidRPr="00BF52F9" w:rsidRDefault="00385E4E"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w:t>
            </w:r>
            <w:r w:rsidR="006B0E51" w:rsidRPr="00BF52F9">
              <w:rPr>
                <w:rFonts w:asciiTheme="minorEastAsia" w:eastAsiaTheme="minorEastAsia" w:hAnsiTheme="minorEastAsia" w:hint="eastAsia"/>
                <w:bCs/>
                <w:iCs/>
                <w:szCs w:val="21"/>
              </w:rPr>
              <w:t>答：</w:t>
            </w:r>
            <w:r w:rsidR="00925FE6" w:rsidRPr="00BF52F9" w:rsidDel="00925FE6">
              <w:rPr>
                <w:rFonts w:asciiTheme="minorEastAsia" w:eastAsiaTheme="minorEastAsia" w:hAnsiTheme="minorEastAsia" w:hint="eastAsia"/>
                <w:bCs/>
                <w:iCs/>
                <w:szCs w:val="21"/>
              </w:rPr>
              <w:t xml:space="preserve"> </w:t>
            </w:r>
            <w:r w:rsidR="009D7ADF" w:rsidRPr="00BF52F9">
              <w:rPr>
                <w:rFonts w:asciiTheme="minorEastAsia" w:eastAsiaTheme="minorEastAsia" w:hAnsiTheme="minorEastAsia" w:hint="eastAsia"/>
                <w:bCs/>
                <w:iCs/>
                <w:szCs w:val="21"/>
              </w:rPr>
              <w:t>对朗德万斯收购的主要目的是为了在品牌和渠道上形成互补，扩大木林森的出海口</w:t>
            </w:r>
            <w:r w:rsidRPr="00BF52F9">
              <w:rPr>
                <w:rFonts w:asciiTheme="minorEastAsia" w:eastAsiaTheme="minorEastAsia" w:hAnsiTheme="minorEastAsia" w:hint="eastAsia"/>
                <w:bCs/>
                <w:iCs/>
                <w:szCs w:val="21"/>
              </w:rPr>
              <w:t>。在团队的融合上主要是进行优势互补，给木林森在品牌和渠道上带来良好的协同效应。</w:t>
            </w:r>
          </w:p>
          <w:p w:rsidR="00385E4E" w:rsidRPr="00B4327A" w:rsidRDefault="00385E4E" w:rsidP="00B4327A">
            <w:pPr>
              <w:spacing w:line="360" w:lineRule="auto"/>
              <w:rPr>
                <w:rFonts w:asciiTheme="minorEastAsia" w:eastAsiaTheme="minorEastAsia" w:hAnsiTheme="minorEastAsia"/>
                <w:b/>
                <w:bCs/>
                <w:iCs/>
                <w:szCs w:val="21"/>
              </w:rPr>
            </w:pPr>
            <w:r w:rsidRPr="00BF52F9">
              <w:rPr>
                <w:rFonts w:asciiTheme="minorEastAsia" w:eastAsiaTheme="minorEastAsia" w:hAnsiTheme="minorEastAsia" w:hint="eastAsia"/>
                <w:bCs/>
                <w:iCs/>
                <w:szCs w:val="21"/>
              </w:rPr>
              <w:t xml:space="preserve"> </w:t>
            </w:r>
            <w:r w:rsidRPr="00BF52F9">
              <w:rPr>
                <w:rFonts w:asciiTheme="minorEastAsia" w:eastAsiaTheme="minorEastAsia" w:hAnsiTheme="minorEastAsia"/>
                <w:bCs/>
                <w:iCs/>
                <w:szCs w:val="21"/>
              </w:rPr>
              <w:t xml:space="preserve"> </w:t>
            </w:r>
            <w:r w:rsidR="00B4327A">
              <w:rPr>
                <w:rFonts w:asciiTheme="minorEastAsia" w:eastAsiaTheme="minorEastAsia" w:hAnsiTheme="minorEastAsia"/>
                <w:bCs/>
                <w:iCs/>
                <w:szCs w:val="21"/>
              </w:rPr>
              <w:t xml:space="preserve">  </w:t>
            </w:r>
            <w:r w:rsidRPr="00B4327A">
              <w:rPr>
                <w:rFonts w:asciiTheme="minorEastAsia" w:eastAsiaTheme="minorEastAsia" w:hAnsiTheme="minorEastAsia" w:hint="eastAsia"/>
                <w:b/>
                <w:bCs/>
                <w:iCs/>
                <w:szCs w:val="21"/>
              </w:rPr>
              <w:t>问题4、如何解决招工难的问题</w:t>
            </w:r>
          </w:p>
          <w:p w:rsidR="00385E4E" w:rsidRPr="00BF52F9" w:rsidRDefault="00385E4E" w:rsidP="00B4327A">
            <w:pPr>
              <w:spacing w:line="360" w:lineRule="auto"/>
              <w:ind w:firstLineChars="200" w:firstLine="420"/>
              <w:rPr>
                <w:rFonts w:asciiTheme="minorEastAsia" w:eastAsiaTheme="minorEastAsia" w:hAnsiTheme="minorEastAsia"/>
                <w:bCs/>
                <w:iCs/>
                <w:szCs w:val="21"/>
              </w:rPr>
            </w:pPr>
            <w:r w:rsidRPr="00BF52F9">
              <w:rPr>
                <w:rFonts w:asciiTheme="minorEastAsia" w:eastAsiaTheme="minorEastAsia" w:hAnsiTheme="minorEastAsia" w:hint="eastAsia"/>
                <w:bCs/>
                <w:iCs/>
                <w:szCs w:val="21"/>
              </w:rPr>
              <w:t>回答：</w:t>
            </w:r>
            <w:r w:rsidR="00F2440A" w:rsidRPr="00BF52F9">
              <w:rPr>
                <w:rFonts w:asciiTheme="minorEastAsia" w:eastAsiaTheme="minorEastAsia" w:hAnsiTheme="minorEastAsia" w:hint="eastAsia"/>
                <w:bCs/>
                <w:iCs/>
                <w:szCs w:val="21"/>
              </w:rPr>
              <w:t>首先</w:t>
            </w:r>
            <w:r w:rsidRPr="00BF52F9">
              <w:rPr>
                <w:rFonts w:asciiTheme="minorEastAsia" w:eastAsiaTheme="minorEastAsia" w:hAnsiTheme="minorEastAsia" w:hint="eastAsia"/>
                <w:bCs/>
                <w:iCs/>
                <w:szCs w:val="21"/>
              </w:rPr>
              <w:t>招工难是沿海地区普遍存在的问题，不只是木林森</w:t>
            </w:r>
            <w:r w:rsidR="00F2440A" w:rsidRPr="00BF52F9">
              <w:rPr>
                <w:rFonts w:asciiTheme="minorEastAsia" w:eastAsiaTheme="minorEastAsia" w:hAnsiTheme="minorEastAsia" w:hint="eastAsia"/>
                <w:bCs/>
                <w:iCs/>
                <w:szCs w:val="21"/>
              </w:rPr>
              <w:t>才存在的问题，其次随着国家精准扶贫政策的推行，出外务工的人数可能会受到一定的影响。目前，公司正在效仿芯片厂商推演24小时365天的轮休制度，这个制度在逐步的推广当中，如果成功将提高设备的稼动率，保持产能的稳定性；</w:t>
            </w:r>
          </w:p>
          <w:p w:rsidR="00840681" w:rsidRPr="00BF52F9" w:rsidRDefault="00840681" w:rsidP="00F8219D">
            <w:pPr>
              <w:spacing w:line="360" w:lineRule="auto"/>
              <w:ind w:leftChars="150" w:left="315" w:firstLineChars="50" w:firstLine="105"/>
              <w:jc w:val="left"/>
              <w:rPr>
                <w:rFonts w:asciiTheme="minorEastAsia" w:eastAsiaTheme="minorEastAsia" w:hAnsiTheme="minorEastAsia"/>
                <w:szCs w:val="21"/>
              </w:rPr>
            </w:pPr>
            <w:r w:rsidRPr="00B4327A">
              <w:rPr>
                <w:rFonts w:asciiTheme="minorEastAsia" w:eastAsiaTheme="minorEastAsia" w:hAnsiTheme="minorEastAsia" w:hint="eastAsia"/>
                <w:b/>
                <w:szCs w:val="21"/>
              </w:rPr>
              <w:t>问题</w:t>
            </w:r>
            <w:r w:rsidRPr="00B4327A">
              <w:rPr>
                <w:rFonts w:asciiTheme="minorEastAsia" w:eastAsiaTheme="minorEastAsia" w:hAnsiTheme="minorEastAsia"/>
                <w:b/>
                <w:szCs w:val="21"/>
              </w:rPr>
              <w:t>5</w:t>
            </w:r>
            <w:r w:rsidRPr="00B4327A">
              <w:rPr>
                <w:rFonts w:asciiTheme="minorEastAsia" w:eastAsiaTheme="minorEastAsia" w:hAnsiTheme="minorEastAsia" w:hint="eastAsia"/>
                <w:b/>
                <w:szCs w:val="21"/>
              </w:rPr>
              <w:t>、公司和上游芯片厂商澳洋顺昌股份有限公司的关系如何？</w:t>
            </w:r>
            <w:r w:rsidRPr="00F8219D">
              <w:rPr>
                <w:rFonts w:asciiTheme="minorEastAsia" w:eastAsiaTheme="minorEastAsia" w:hAnsiTheme="minorEastAsia" w:hint="eastAsia"/>
                <w:b/>
                <w:szCs w:val="21"/>
              </w:rPr>
              <w:lastRenderedPageBreak/>
              <w:t>公司最核心的竞争力是什么，是否不可替代的？在提升品牌形象这一方面，将会做什么努力，怎样去实现品牌的升级。</w:t>
            </w:r>
          </w:p>
          <w:p w:rsidR="00840681" w:rsidRPr="00BF52F9" w:rsidRDefault="00840681" w:rsidP="00B4327A">
            <w:pPr>
              <w:spacing w:line="360" w:lineRule="auto"/>
              <w:ind w:firstLineChars="200" w:firstLine="420"/>
              <w:rPr>
                <w:rFonts w:asciiTheme="minorEastAsia" w:eastAsiaTheme="minorEastAsia" w:hAnsiTheme="minorEastAsia"/>
                <w:szCs w:val="21"/>
              </w:rPr>
            </w:pPr>
            <w:r w:rsidRPr="00BF52F9">
              <w:rPr>
                <w:rFonts w:asciiTheme="minorEastAsia" w:eastAsiaTheme="minorEastAsia" w:hAnsiTheme="minorEastAsia" w:hint="eastAsia"/>
                <w:bCs/>
                <w:iCs/>
                <w:szCs w:val="21"/>
              </w:rPr>
              <w:t>回答：我们与澳洋顺昌的合作主要在芯片方面；这是我们产业布局中</w:t>
            </w:r>
            <w:r w:rsidR="00BF52F9" w:rsidRPr="00BF52F9">
              <w:rPr>
                <w:rFonts w:asciiTheme="minorEastAsia" w:eastAsiaTheme="minorEastAsia" w:hAnsiTheme="minorEastAsia" w:hint="eastAsia"/>
                <w:bCs/>
                <w:iCs/>
                <w:szCs w:val="21"/>
              </w:rPr>
              <w:t>重要</w:t>
            </w:r>
            <w:r w:rsidRPr="00BF52F9">
              <w:rPr>
                <w:rFonts w:asciiTheme="minorEastAsia" w:eastAsiaTheme="minorEastAsia" w:hAnsiTheme="minorEastAsia" w:hint="eastAsia"/>
                <w:bCs/>
                <w:iCs/>
                <w:szCs w:val="21"/>
              </w:rPr>
              <w:t>的一环</w:t>
            </w:r>
            <w:r w:rsidR="00BF52F9" w:rsidRPr="00BF52F9">
              <w:rPr>
                <w:rFonts w:asciiTheme="minorEastAsia" w:eastAsiaTheme="minorEastAsia" w:hAnsiTheme="minorEastAsia" w:hint="eastAsia"/>
                <w:bCs/>
                <w:iCs/>
                <w:szCs w:val="21"/>
              </w:rPr>
              <w:t>，</w:t>
            </w:r>
            <w:r w:rsidR="00BF52F9" w:rsidRPr="00BF52F9">
              <w:rPr>
                <w:rFonts w:asciiTheme="minorEastAsia" w:eastAsiaTheme="minorEastAsia" w:hAnsiTheme="minorEastAsia" w:hint="eastAsia"/>
                <w:szCs w:val="21"/>
              </w:rPr>
              <w:t>前年和去年芯片非常紧张的时候</w:t>
            </w:r>
            <w:r w:rsidR="00C476CB">
              <w:rPr>
                <w:rFonts w:asciiTheme="minorEastAsia" w:eastAsiaTheme="minorEastAsia" w:hAnsiTheme="minorEastAsia" w:hint="eastAsia"/>
                <w:szCs w:val="21"/>
              </w:rPr>
              <w:t>起到</w:t>
            </w:r>
            <w:r w:rsidR="00BF52F9" w:rsidRPr="00BF52F9">
              <w:rPr>
                <w:rFonts w:asciiTheme="minorEastAsia" w:eastAsiaTheme="minorEastAsia" w:hAnsiTheme="minorEastAsia" w:hint="eastAsia"/>
                <w:szCs w:val="21"/>
              </w:rPr>
              <w:t>了关键性的作用；</w:t>
            </w:r>
          </w:p>
          <w:p w:rsidR="00BF52F9" w:rsidRPr="00BF52F9" w:rsidRDefault="00BF52F9" w:rsidP="00B4327A">
            <w:pPr>
              <w:spacing w:line="360" w:lineRule="auto"/>
              <w:ind w:firstLineChars="200" w:firstLine="420"/>
              <w:rPr>
                <w:rFonts w:asciiTheme="minorEastAsia" w:eastAsiaTheme="minorEastAsia" w:hAnsiTheme="minorEastAsia"/>
                <w:szCs w:val="21"/>
              </w:rPr>
            </w:pPr>
            <w:r w:rsidRPr="00BF52F9">
              <w:rPr>
                <w:rFonts w:asciiTheme="minorEastAsia" w:eastAsiaTheme="minorEastAsia" w:hAnsiTheme="minorEastAsia" w:hint="eastAsia"/>
                <w:szCs w:val="21"/>
              </w:rPr>
              <w:t>从封装而言，除了芯片以外，我们</w:t>
            </w:r>
            <w:r w:rsidR="000B28BD">
              <w:rPr>
                <w:rFonts w:asciiTheme="minorEastAsia" w:eastAsiaTheme="minorEastAsia" w:hAnsiTheme="minorEastAsia" w:hint="eastAsia"/>
                <w:szCs w:val="21"/>
              </w:rPr>
              <w:t>材料和设备的优势较为明显</w:t>
            </w:r>
            <w:r w:rsidRPr="00BF52F9">
              <w:rPr>
                <w:rFonts w:asciiTheme="minorEastAsia" w:eastAsiaTheme="minorEastAsia" w:hAnsiTheme="minorEastAsia" w:hint="eastAsia"/>
                <w:szCs w:val="21"/>
              </w:rPr>
              <w:t>，第一点，我们从支架的技术，模具，电镀，塑料都是在同行业</w:t>
            </w:r>
            <w:bookmarkStart w:id="0" w:name="_GoBack"/>
            <w:bookmarkEnd w:id="0"/>
            <w:r w:rsidRPr="00BF52F9">
              <w:rPr>
                <w:rFonts w:asciiTheme="minorEastAsia" w:eastAsiaTheme="minorEastAsia" w:hAnsiTheme="minorEastAsia" w:hint="eastAsia"/>
                <w:szCs w:val="21"/>
              </w:rPr>
              <w:t>领先的。第二点，我们十多年前，我们采用材料替换式的方案，在这个行业，显示屏的，从铜线代替金线，白光的从银线代替金线。这个工艺都是我们最先创新的，并且到现在大家都还不能够彻底的突破这个瓶颈。那这里面都是跟成本有关系的。还有我们生产的设备的方面及材料方面，我们公司的材料和同行业的生产设备和材料，工艺都不太一样，形成我们自己的标准化的生产体系。所以说我们的设备，加上配套自己的材料，还包括我们产线上特有的组织架构和人员的生产效率，所以形成这个体系式的降低成本的方案。</w:t>
            </w:r>
          </w:p>
          <w:p w:rsidR="00BF52F9" w:rsidRPr="00B4327A" w:rsidRDefault="00BF52F9" w:rsidP="00B4327A">
            <w:pPr>
              <w:spacing w:line="360" w:lineRule="auto"/>
              <w:ind w:firstLineChars="200" w:firstLine="420"/>
              <w:rPr>
                <w:rFonts w:asciiTheme="minorEastAsia" w:eastAsiaTheme="minorEastAsia" w:hAnsiTheme="minorEastAsia"/>
                <w:szCs w:val="21"/>
              </w:rPr>
            </w:pPr>
            <w:r w:rsidRPr="00BF52F9">
              <w:rPr>
                <w:rFonts w:asciiTheme="minorEastAsia" w:eastAsiaTheme="minorEastAsia" w:hAnsiTheme="minorEastAsia" w:hint="eastAsia"/>
                <w:szCs w:val="21"/>
              </w:rPr>
              <w:t>木林森这个国内品牌定位就类似于像小米这种，</w:t>
            </w:r>
            <w:r>
              <w:rPr>
                <w:rFonts w:asciiTheme="minorEastAsia" w:eastAsiaTheme="minorEastAsia" w:hAnsiTheme="minorEastAsia" w:hint="eastAsia"/>
                <w:szCs w:val="21"/>
              </w:rPr>
              <w:t>物美价廉，</w:t>
            </w:r>
            <w:r w:rsidRPr="00BF52F9">
              <w:rPr>
                <w:rFonts w:asciiTheme="minorEastAsia" w:eastAsiaTheme="minorEastAsia" w:hAnsiTheme="minorEastAsia" w:hint="eastAsia"/>
                <w:szCs w:val="21"/>
              </w:rPr>
              <w:t>这样的一个品牌定位。像朗德万斯欧司朗这个品牌定位，他就有点像三星、苹果这种比较可能包括技术包括规格有点不一样的品牌定位，所以就是说我们整个产品</w:t>
            </w:r>
            <w:r>
              <w:rPr>
                <w:rFonts w:asciiTheme="minorEastAsia" w:eastAsiaTheme="minorEastAsia" w:hAnsiTheme="minorEastAsia" w:hint="eastAsia"/>
                <w:szCs w:val="21"/>
              </w:rPr>
              <w:t>从</w:t>
            </w:r>
            <w:r w:rsidRPr="00BF52F9">
              <w:rPr>
                <w:rFonts w:asciiTheme="minorEastAsia" w:eastAsiaTheme="minorEastAsia" w:hAnsiTheme="minorEastAsia" w:hint="eastAsia"/>
                <w:szCs w:val="21"/>
              </w:rPr>
              <w:t>木林森照明到朗德万斯</w:t>
            </w:r>
            <w:r>
              <w:rPr>
                <w:rFonts w:asciiTheme="minorEastAsia" w:eastAsiaTheme="minorEastAsia" w:hAnsiTheme="minorEastAsia" w:hint="eastAsia"/>
                <w:szCs w:val="21"/>
              </w:rPr>
              <w:t>在</w:t>
            </w:r>
            <w:r w:rsidRPr="00BF52F9">
              <w:rPr>
                <w:rFonts w:asciiTheme="minorEastAsia" w:eastAsiaTheme="minorEastAsia" w:hAnsiTheme="minorEastAsia" w:hint="eastAsia"/>
                <w:szCs w:val="21"/>
              </w:rPr>
              <w:t>不同产品线在这不同的品牌价值</w:t>
            </w:r>
            <w:r>
              <w:rPr>
                <w:rFonts w:asciiTheme="minorEastAsia" w:eastAsiaTheme="minorEastAsia" w:hAnsiTheme="minorEastAsia" w:hint="eastAsia"/>
                <w:szCs w:val="21"/>
              </w:rPr>
              <w:t>，</w:t>
            </w:r>
            <w:r w:rsidRPr="00BF52F9">
              <w:rPr>
                <w:rFonts w:asciiTheme="minorEastAsia" w:eastAsiaTheme="minorEastAsia" w:hAnsiTheme="minorEastAsia" w:hint="eastAsia"/>
                <w:szCs w:val="21"/>
              </w:rPr>
              <w:t>有各自的不同的</w:t>
            </w:r>
            <w:r>
              <w:rPr>
                <w:rFonts w:asciiTheme="minorEastAsia" w:eastAsiaTheme="minorEastAsia" w:hAnsiTheme="minorEastAsia" w:hint="eastAsia"/>
                <w:szCs w:val="21"/>
              </w:rPr>
              <w:t>要求</w:t>
            </w:r>
            <w:r w:rsidRPr="00BF52F9">
              <w:rPr>
                <w:rFonts w:asciiTheme="minorEastAsia" w:eastAsiaTheme="minorEastAsia" w:hAnsiTheme="minorEastAsia" w:hint="eastAsia"/>
                <w:szCs w:val="21"/>
              </w:rPr>
              <w:t>，各自有不同的</w:t>
            </w:r>
            <w:r>
              <w:rPr>
                <w:rFonts w:asciiTheme="minorEastAsia" w:eastAsiaTheme="minorEastAsia" w:hAnsiTheme="minorEastAsia" w:hint="eastAsia"/>
                <w:szCs w:val="21"/>
              </w:rPr>
              <w:t>优势</w:t>
            </w:r>
            <w:r w:rsidRPr="00BF52F9">
              <w:rPr>
                <w:rFonts w:asciiTheme="minorEastAsia" w:eastAsiaTheme="minorEastAsia" w:hAnsiTheme="minorEastAsia" w:hint="eastAsia"/>
                <w:szCs w:val="21"/>
              </w:rPr>
              <w:t>发挥。就是我们品牌不像别的行业不像别的产品一定是靠庞大的广告宣传，我们最主要是靠我们自身的研发，制造出非常有性价比的产品，能够让我们整个产业链和渠道商都每个人得到他应该有的价值，</w:t>
            </w:r>
            <w:r>
              <w:rPr>
                <w:rFonts w:asciiTheme="minorEastAsia" w:eastAsiaTheme="minorEastAsia" w:hAnsiTheme="minorEastAsia" w:hint="eastAsia"/>
                <w:szCs w:val="21"/>
              </w:rPr>
              <w:t>到客户终端</w:t>
            </w:r>
            <w:r w:rsidRPr="00BF52F9">
              <w:rPr>
                <w:rFonts w:asciiTheme="minorEastAsia" w:eastAsiaTheme="minorEastAsia" w:hAnsiTheme="minorEastAsia" w:hint="eastAsia"/>
                <w:szCs w:val="21"/>
              </w:rPr>
              <w:t>的时，</w:t>
            </w:r>
            <w:r w:rsidR="0070466F">
              <w:rPr>
                <w:rFonts w:asciiTheme="minorEastAsia" w:eastAsiaTheme="minorEastAsia" w:hAnsiTheme="minorEastAsia" w:hint="eastAsia"/>
                <w:szCs w:val="21"/>
              </w:rPr>
              <w:t>客户</w:t>
            </w:r>
            <w:r w:rsidRPr="00BF52F9">
              <w:rPr>
                <w:rFonts w:asciiTheme="minorEastAsia" w:eastAsiaTheme="minorEastAsia" w:hAnsiTheme="minorEastAsia" w:hint="eastAsia"/>
                <w:szCs w:val="21"/>
              </w:rPr>
              <w:t>能够买到最有性价比的产品，这个就是我们的品牌价值</w:t>
            </w:r>
            <w:r w:rsidR="00B4327A">
              <w:rPr>
                <w:rFonts w:asciiTheme="minorEastAsia" w:eastAsiaTheme="minorEastAsia" w:hAnsiTheme="minorEastAsia" w:hint="eastAsia"/>
                <w:szCs w:val="21"/>
              </w:rPr>
              <w:t>。</w:t>
            </w:r>
          </w:p>
        </w:tc>
      </w:tr>
      <w:tr w:rsidR="00F81E20" w:rsidRPr="005656A9" w:rsidTr="00207451">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lastRenderedPageBreak/>
              <w:t>附件清单（如有）</w:t>
            </w:r>
          </w:p>
        </w:tc>
        <w:tc>
          <w:tcPr>
            <w:tcW w:w="6614" w:type="dxa"/>
            <w:shd w:val="clear" w:color="auto" w:fill="auto"/>
          </w:tcPr>
          <w:p w:rsidR="00F81E20" w:rsidRPr="005656A9" w:rsidRDefault="003C45B4" w:rsidP="00207451">
            <w:pPr>
              <w:spacing w:line="480" w:lineRule="atLeast"/>
              <w:rPr>
                <w:rFonts w:ascii="宋体" w:hAnsi="宋体"/>
                <w:bCs/>
                <w:iCs/>
                <w:sz w:val="22"/>
                <w:szCs w:val="22"/>
              </w:rPr>
            </w:pPr>
            <w:r>
              <w:rPr>
                <w:rFonts w:ascii="宋体" w:hAnsi="宋体" w:hint="eastAsia"/>
                <w:bCs/>
                <w:iCs/>
                <w:sz w:val="22"/>
                <w:szCs w:val="22"/>
              </w:rPr>
              <w:t>无</w:t>
            </w:r>
          </w:p>
        </w:tc>
      </w:tr>
      <w:tr w:rsidR="00F81E20" w:rsidRPr="005656A9" w:rsidTr="00207451">
        <w:tc>
          <w:tcPr>
            <w:tcW w:w="1908" w:type="dxa"/>
            <w:shd w:val="clear" w:color="auto" w:fill="auto"/>
            <w:vAlign w:val="center"/>
          </w:tcPr>
          <w:p w:rsidR="00F81E20" w:rsidRPr="005656A9" w:rsidRDefault="00F81E20" w:rsidP="00207451">
            <w:pPr>
              <w:spacing w:line="480" w:lineRule="atLeast"/>
              <w:rPr>
                <w:rFonts w:ascii="宋体" w:hAnsi="宋体"/>
                <w:b/>
                <w:bCs/>
                <w:iCs/>
                <w:sz w:val="22"/>
                <w:szCs w:val="22"/>
              </w:rPr>
            </w:pPr>
            <w:r w:rsidRPr="005656A9">
              <w:rPr>
                <w:rFonts w:ascii="宋体" w:hAnsi="宋体" w:hint="eastAsia"/>
                <w:b/>
                <w:bCs/>
                <w:iCs/>
                <w:sz w:val="22"/>
                <w:szCs w:val="22"/>
              </w:rPr>
              <w:t>日期</w:t>
            </w:r>
          </w:p>
        </w:tc>
        <w:tc>
          <w:tcPr>
            <w:tcW w:w="6614" w:type="dxa"/>
            <w:shd w:val="clear" w:color="auto" w:fill="auto"/>
          </w:tcPr>
          <w:p w:rsidR="00F81E20" w:rsidRPr="005656A9" w:rsidRDefault="00925FE6">
            <w:pPr>
              <w:spacing w:line="480" w:lineRule="atLeast"/>
              <w:rPr>
                <w:rFonts w:ascii="宋体" w:hAnsi="宋体"/>
                <w:bCs/>
                <w:iCs/>
                <w:sz w:val="22"/>
                <w:szCs w:val="22"/>
              </w:rPr>
            </w:pPr>
            <w:r>
              <w:rPr>
                <w:rFonts w:ascii="宋体" w:hAnsi="宋体" w:hint="eastAsia"/>
                <w:bCs/>
                <w:iCs/>
                <w:sz w:val="22"/>
                <w:szCs w:val="22"/>
              </w:rPr>
              <w:t>2018</w:t>
            </w:r>
            <w:r w:rsidR="003C45B4">
              <w:rPr>
                <w:rFonts w:ascii="宋体" w:hAnsi="宋体" w:hint="eastAsia"/>
                <w:bCs/>
                <w:iCs/>
                <w:sz w:val="22"/>
                <w:szCs w:val="22"/>
              </w:rPr>
              <w:t>年</w:t>
            </w:r>
            <w:r>
              <w:rPr>
                <w:rFonts w:ascii="宋体" w:hAnsi="宋体" w:hint="eastAsia"/>
                <w:bCs/>
                <w:iCs/>
                <w:sz w:val="22"/>
                <w:szCs w:val="22"/>
              </w:rPr>
              <w:t>5</w:t>
            </w:r>
            <w:r w:rsidR="003C45B4">
              <w:rPr>
                <w:rFonts w:ascii="宋体" w:hAnsi="宋体" w:hint="eastAsia"/>
                <w:bCs/>
                <w:iCs/>
                <w:sz w:val="22"/>
                <w:szCs w:val="22"/>
              </w:rPr>
              <w:t>月</w:t>
            </w:r>
            <w:r>
              <w:rPr>
                <w:rFonts w:ascii="宋体" w:hAnsi="宋体" w:hint="eastAsia"/>
                <w:bCs/>
                <w:iCs/>
                <w:sz w:val="22"/>
                <w:szCs w:val="22"/>
              </w:rPr>
              <w:t>3</w:t>
            </w:r>
            <w:r w:rsidR="003C45B4">
              <w:rPr>
                <w:rFonts w:ascii="宋体" w:hAnsi="宋体" w:hint="eastAsia"/>
                <w:bCs/>
                <w:iCs/>
                <w:sz w:val="22"/>
                <w:szCs w:val="22"/>
              </w:rPr>
              <w:t>日</w:t>
            </w:r>
          </w:p>
        </w:tc>
      </w:tr>
    </w:tbl>
    <w:p w:rsidR="00207451" w:rsidRDefault="00207451"/>
    <w:sectPr w:rsidR="00207451" w:rsidSect="009A33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57DE" w:rsidRDefault="006557DE" w:rsidP="009F285C">
      <w:r>
        <w:separator/>
      </w:r>
    </w:p>
  </w:endnote>
  <w:endnote w:type="continuationSeparator" w:id="0">
    <w:p w:rsidR="006557DE" w:rsidRDefault="006557DE" w:rsidP="009F2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57DE" w:rsidRDefault="006557DE" w:rsidP="009F285C">
      <w:r>
        <w:separator/>
      </w:r>
    </w:p>
  </w:footnote>
  <w:footnote w:type="continuationSeparator" w:id="0">
    <w:p w:rsidR="006557DE" w:rsidRDefault="006557DE" w:rsidP="009F28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1E20"/>
    <w:rsid w:val="00024931"/>
    <w:rsid w:val="00025630"/>
    <w:rsid w:val="00032E42"/>
    <w:rsid w:val="00033A13"/>
    <w:rsid w:val="000446E9"/>
    <w:rsid w:val="0005150C"/>
    <w:rsid w:val="0006199F"/>
    <w:rsid w:val="00075926"/>
    <w:rsid w:val="000856D5"/>
    <w:rsid w:val="00093336"/>
    <w:rsid w:val="00096F03"/>
    <w:rsid w:val="000A5477"/>
    <w:rsid w:val="000B28BD"/>
    <w:rsid w:val="000B5AB9"/>
    <w:rsid w:val="000D5214"/>
    <w:rsid w:val="000D67F6"/>
    <w:rsid w:val="001115A8"/>
    <w:rsid w:val="001160C9"/>
    <w:rsid w:val="00143463"/>
    <w:rsid w:val="001647A5"/>
    <w:rsid w:val="00175C70"/>
    <w:rsid w:val="00183841"/>
    <w:rsid w:val="001A0E3F"/>
    <w:rsid w:val="001D6C2C"/>
    <w:rsid w:val="00200CC1"/>
    <w:rsid w:val="00207451"/>
    <w:rsid w:val="00252346"/>
    <w:rsid w:val="00254CC9"/>
    <w:rsid w:val="00274340"/>
    <w:rsid w:val="00283121"/>
    <w:rsid w:val="002A4B3A"/>
    <w:rsid w:val="002B6327"/>
    <w:rsid w:val="003175B1"/>
    <w:rsid w:val="0038085A"/>
    <w:rsid w:val="00382071"/>
    <w:rsid w:val="00385E4E"/>
    <w:rsid w:val="0038670B"/>
    <w:rsid w:val="003B0221"/>
    <w:rsid w:val="003B5E30"/>
    <w:rsid w:val="003C45B4"/>
    <w:rsid w:val="003D031F"/>
    <w:rsid w:val="003E0A3A"/>
    <w:rsid w:val="003F5E74"/>
    <w:rsid w:val="00407D0A"/>
    <w:rsid w:val="004147F0"/>
    <w:rsid w:val="00431EEB"/>
    <w:rsid w:val="004633A0"/>
    <w:rsid w:val="0046776F"/>
    <w:rsid w:val="00483206"/>
    <w:rsid w:val="004857D8"/>
    <w:rsid w:val="00487FFC"/>
    <w:rsid w:val="004E241D"/>
    <w:rsid w:val="004F472E"/>
    <w:rsid w:val="00503FED"/>
    <w:rsid w:val="00525595"/>
    <w:rsid w:val="00552985"/>
    <w:rsid w:val="0057411D"/>
    <w:rsid w:val="005D75B4"/>
    <w:rsid w:val="006135F4"/>
    <w:rsid w:val="00622D04"/>
    <w:rsid w:val="0062612B"/>
    <w:rsid w:val="0064687C"/>
    <w:rsid w:val="0065270A"/>
    <w:rsid w:val="006557DE"/>
    <w:rsid w:val="006611AF"/>
    <w:rsid w:val="006614B1"/>
    <w:rsid w:val="00684BBA"/>
    <w:rsid w:val="00693D52"/>
    <w:rsid w:val="006A13D9"/>
    <w:rsid w:val="006B0E51"/>
    <w:rsid w:val="006D3DA2"/>
    <w:rsid w:val="006E51E5"/>
    <w:rsid w:val="0070466F"/>
    <w:rsid w:val="00724A7C"/>
    <w:rsid w:val="00755D00"/>
    <w:rsid w:val="007619EF"/>
    <w:rsid w:val="007800E3"/>
    <w:rsid w:val="007844A0"/>
    <w:rsid w:val="007B6C95"/>
    <w:rsid w:val="007C6D6F"/>
    <w:rsid w:val="007D7E07"/>
    <w:rsid w:val="007F1946"/>
    <w:rsid w:val="007F4E07"/>
    <w:rsid w:val="00801E0D"/>
    <w:rsid w:val="00813D41"/>
    <w:rsid w:val="00840681"/>
    <w:rsid w:val="00857C1D"/>
    <w:rsid w:val="008B384B"/>
    <w:rsid w:val="008C7683"/>
    <w:rsid w:val="008F5E4B"/>
    <w:rsid w:val="00903EE3"/>
    <w:rsid w:val="00925FE6"/>
    <w:rsid w:val="0094525B"/>
    <w:rsid w:val="00950EA7"/>
    <w:rsid w:val="00964DDE"/>
    <w:rsid w:val="00997185"/>
    <w:rsid w:val="009A339D"/>
    <w:rsid w:val="009C1499"/>
    <w:rsid w:val="009D7ADF"/>
    <w:rsid w:val="009E08B4"/>
    <w:rsid w:val="009E3A50"/>
    <w:rsid w:val="009E6462"/>
    <w:rsid w:val="009F285C"/>
    <w:rsid w:val="009F7ADF"/>
    <w:rsid w:val="00A03FD1"/>
    <w:rsid w:val="00A2351D"/>
    <w:rsid w:val="00A32454"/>
    <w:rsid w:val="00A53A97"/>
    <w:rsid w:val="00A663C3"/>
    <w:rsid w:val="00A814FC"/>
    <w:rsid w:val="00A87B7C"/>
    <w:rsid w:val="00AD37B3"/>
    <w:rsid w:val="00B03388"/>
    <w:rsid w:val="00B14E4A"/>
    <w:rsid w:val="00B4327A"/>
    <w:rsid w:val="00B61FF7"/>
    <w:rsid w:val="00B850A8"/>
    <w:rsid w:val="00BF52F9"/>
    <w:rsid w:val="00BF5E80"/>
    <w:rsid w:val="00C06A3C"/>
    <w:rsid w:val="00C209D9"/>
    <w:rsid w:val="00C20E00"/>
    <w:rsid w:val="00C476CB"/>
    <w:rsid w:val="00C64CEA"/>
    <w:rsid w:val="00C6502B"/>
    <w:rsid w:val="00CA2A46"/>
    <w:rsid w:val="00D4167A"/>
    <w:rsid w:val="00D556FA"/>
    <w:rsid w:val="00D57BC9"/>
    <w:rsid w:val="00D700B0"/>
    <w:rsid w:val="00DC7AFA"/>
    <w:rsid w:val="00E2611B"/>
    <w:rsid w:val="00E318D8"/>
    <w:rsid w:val="00E67862"/>
    <w:rsid w:val="00EA4935"/>
    <w:rsid w:val="00EB0448"/>
    <w:rsid w:val="00ED32A4"/>
    <w:rsid w:val="00EF2FF8"/>
    <w:rsid w:val="00EF39B6"/>
    <w:rsid w:val="00F06811"/>
    <w:rsid w:val="00F135BA"/>
    <w:rsid w:val="00F160B6"/>
    <w:rsid w:val="00F2440A"/>
    <w:rsid w:val="00F27726"/>
    <w:rsid w:val="00F3470E"/>
    <w:rsid w:val="00F37E95"/>
    <w:rsid w:val="00F42134"/>
    <w:rsid w:val="00F51313"/>
    <w:rsid w:val="00F81E20"/>
    <w:rsid w:val="00F821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97428"/>
  <w15:docId w15:val="{F77FACF9-A1E1-4720-AD3B-B3E47515D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446E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85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85C"/>
    <w:rPr>
      <w:rFonts w:ascii="Times New Roman" w:eastAsia="宋体" w:hAnsi="Times New Roman" w:cs="Times New Roman"/>
      <w:sz w:val="18"/>
      <w:szCs w:val="18"/>
    </w:rPr>
  </w:style>
  <w:style w:type="paragraph" w:styleId="a5">
    <w:name w:val="footer"/>
    <w:basedOn w:val="a"/>
    <w:link w:val="a6"/>
    <w:uiPriority w:val="99"/>
    <w:unhideWhenUsed/>
    <w:rsid w:val="009F285C"/>
    <w:pPr>
      <w:tabs>
        <w:tab w:val="center" w:pos="4153"/>
        <w:tab w:val="right" w:pos="8306"/>
      </w:tabs>
      <w:snapToGrid w:val="0"/>
      <w:jc w:val="left"/>
    </w:pPr>
    <w:rPr>
      <w:sz w:val="18"/>
      <w:szCs w:val="18"/>
    </w:rPr>
  </w:style>
  <w:style w:type="character" w:customStyle="1" w:styleId="a6">
    <w:name w:val="页脚 字符"/>
    <w:basedOn w:val="a0"/>
    <w:link w:val="a5"/>
    <w:uiPriority w:val="99"/>
    <w:rsid w:val="009F285C"/>
    <w:rPr>
      <w:rFonts w:ascii="Times New Roman" w:eastAsia="宋体" w:hAnsi="Times New Roman" w:cs="Times New Roman"/>
      <w:sz w:val="18"/>
      <w:szCs w:val="18"/>
    </w:rPr>
  </w:style>
  <w:style w:type="paragraph" w:styleId="a7">
    <w:name w:val="Balloon Text"/>
    <w:basedOn w:val="a"/>
    <w:link w:val="a8"/>
    <w:uiPriority w:val="99"/>
    <w:semiHidden/>
    <w:unhideWhenUsed/>
    <w:rsid w:val="00F37E95"/>
    <w:rPr>
      <w:sz w:val="18"/>
      <w:szCs w:val="18"/>
    </w:rPr>
  </w:style>
  <w:style w:type="character" w:customStyle="1" w:styleId="a8">
    <w:name w:val="批注框文本 字符"/>
    <w:basedOn w:val="a0"/>
    <w:link w:val="a7"/>
    <w:uiPriority w:val="99"/>
    <w:semiHidden/>
    <w:rsid w:val="00F37E95"/>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1613-49DF-4041-930E-CB9DFEEA0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3</Pages>
  <Words>341</Words>
  <Characters>1946</Characters>
  <Application>Microsoft Office Word</Application>
  <DocSecurity>0</DocSecurity>
  <Lines>16</Lines>
  <Paragraphs>4</Paragraphs>
  <ScaleCrop>false</ScaleCrop>
  <Company>Microsoft</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dasfd</dc:creator>
  <cp:lastModifiedBy>甄志辉</cp:lastModifiedBy>
  <cp:revision>105</cp:revision>
  <cp:lastPrinted>2017-12-06T08:57:00Z</cp:lastPrinted>
  <dcterms:created xsi:type="dcterms:W3CDTF">2016-03-15T09:16:00Z</dcterms:created>
  <dcterms:modified xsi:type="dcterms:W3CDTF">2018-05-05T07:36:00Z</dcterms:modified>
</cp:coreProperties>
</file>