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7F" w:rsidRDefault="00966F7F" w:rsidP="00DA58F2">
      <w:pPr>
        <w:spacing w:beforeLines="50" w:afterLines="50" w:line="400" w:lineRule="exact"/>
        <w:jc w:val="center"/>
        <w:rPr>
          <w:rFonts w:ascii="宋体" w:hAnsi="宋体"/>
          <w:bCs/>
          <w:iCs/>
          <w:color w:val="000000"/>
          <w:sz w:val="24"/>
        </w:rPr>
      </w:pPr>
      <w:r>
        <w:rPr>
          <w:rFonts w:ascii="宋体" w:hAnsi="宋体" w:hint="eastAsia"/>
          <w:bCs/>
          <w:iCs/>
          <w:color w:val="000000"/>
          <w:sz w:val="24"/>
        </w:rPr>
        <w:t>证券代码：000031                        证券简称：中粮地产</w:t>
      </w:r>
    </w:p>
    <w:p w:rsidR="00966F7F" w:rsidRPr="004C2E23" w:rsidRDefault="00966F7F" w:rsidP="00DA58F2">
      <w:pPr>
        <w:spacing w:beforeLines="50" w:afterLines="50" w:line="400" w:lineRule="exact"/>
        <w:jc w:val="center"/>
        <w:rPr>
          <w:rFonts w:ascii="黑体" w:eastAsia="黑体" w:hAnsi="黑体"/>
          <w:bCs/>
          <w:iCs/>
          <w:color w:val="000000"/>
          <w:sz w:val="28"/>
          <w:szCs w:val="28"/>
        </w:rPr>
      </w:pPr>
      <w:r w:rsidRPr="004C2E23">
        <w:rPr>
          <w:rFonts w:ascii="黑体" w:eastAsia="黑体" w:hAnsi="黑体" w:hint="eastAsia"/>
          <w:bCs/>
          <w:iCs/>
          <w:color w:val="000000"/>
          <w:sz w:val="28"/>
          <w:szCs w:val="28"/>
        </w:rPr>
        <w:t>中粮地产（集团）股份有限公司投资者关系活动记录表</w:t>
      </w:r>
    </w:p>
    <w:p w:rsidR="00966F7F" w:rsidRDefault="00966F7F" w:rsidP="00E45CCD">
      <w:pPr>
        <w:spacing w:line="400" w:lineRule="exact"/>
        <w:jc w:val="right"/>
        <w:rPr>
          <w:rFonts w:ascii="宋体" w:hAnsi="宋体"/>
          <w:bCs/>
          <w:iCs/>
          <w:color w:val="000000"/>
          <w:sz w:val="24"/>
        </w:rPr>
      </w:pPr>
      <w:r w:rsidRPr="00E45CCD">
        <w:rPr>
          <w:rFonts w:ascii="宋体" w:hAnsi="宋体" w:hint="eastAsia"/>
          <w:bCs/>
          <w:iCs/>
          <w:color w:val="000000"/>
          <w:sz w:val="24"/>
        </w:rPr>
        <w:t>编号：</w:t>
      </w:r>
      <w:r w:rsidR="002F38E0" w:rsidRPr="00E45CCD">
        <w:rPr>
          <w:rFonts w:ascii="宋体" w:hAnsi="宋体" w:hint="eastAsia"/>
          <w:bCs/>
          <w:iCs/>
          <w:color w:val="000000"/>
          <w:sz w:val="24"/>
        </w:rPr>
        <w:t>201</w:t>
      </w:r>
      <w:r w:rsidR="00C54530">
        <w:rPr>
          <w:rFonts w:ascii="宋体" w:hAnsi="宋体" w:hint="eastAsia"/>
          <w:bCs/>
          <w:iCs/>
          <w:color w:val="000000"/>
          <w:sz w:val="24"/>
        </w:rPr>
        <w:t>8</w:t>
      </w:r>
      <w:r w:rsidR="00951E64">
        <w:rPr>
          <w:rFonts w:ascii="宋体" w:hAnsi="宋体" w:hint="eastAsia"/>
          <w:bCs/>
          <w:iCs/>
          <w:color w:val="000000"/>
          <w:sz w:val="24"/>
        </w:rPr>
        <w:t>-00</w:t>
      </w:r>
      <w:r w:rsidR="00FA0B97">
        <w:rPr>
          <w:rFonts w:ascii="宋体" w:hAnsi="宋体" w:hint="eastAsia"/>
          <w:bCs/>
          <w:iCs/>
          <w:color w:val="000000"/>
          <w:sz w:val="24"/>
        </w:rPr>
        <w:t>2</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7229"/>
      </w:tblGrid>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6831C9">
            <w:pPr>
              <w:spacing w:line="276" w:lineRule="auto"/>
              <w:rPr>
                <w:rFonts w:ascii="宋体" w:hAnsi="宋体"/>
                <w:b/>
                <w:bCs/>
                <w:iCs/>
                <w:color w:val="000000"/>
                <w:sz w:val="24"/>
              </w:rPr>
            </w:pPr>
            <w:r w:rsidRPr="00B47804">
              <w:rPr>
                <w:rFonts w:ascii="宋体" w:hAnsi="宋体" w:hint="eastAsia"/>
                <w:b/>
                <w:bCs/>
                <w:iCs/>
                <w:color w:val="000000"/>
                <w:sz w:val="24"/>
              </w:rPr>
              <w:t>投资者关系活动类别</w:t>
            </w:r>
          </w:p>
        </w:tc>
        <w:tc>
          <w:tcPr>
            <w:tcW w:w="7229" w:type="dxa"/>
            <w:tcBorders>
              <w:top w:val="single" w:sz="4" w:space="0" w:color="auto"/>
              <w:left w:val="single" w:sz="4" w:space="0" w:color="auto"/>
              <w:bottom w:val="single" w:sz="4" w:space="0" w:color="auto"/>
              <w:right w:val="single" w:sz="4" w:space="0" w:color="auto"/>
            </w:tcBorders>
          </w:tcPr>
          <w:p w:rsidR="00966F7F" w:rsidRPr="004C2E23" w:rsidRDefault="00FA0B97" w:rsidP="001A08BA">
            <w:pPr>
              <w:spacing w:line="480" w:lineRule="atLeast"/>
              <w:rPr>
                <w:rFonts w:ascii="宋体" w:hAnsi="宋体"/>
                <w:bCs/>
                <w:iCs/>
                <w:color w:val="000000"/>
                <w:sz w:val="24"/>
              </w:rPr>
            </w:pPr>
            <w:r>
              <w:rPr>
                <w:rFonts w:ascii="宋体" w:hAnsi="宋体" w:hint="eastAsia"/>
                <w:bCs/>
                <w:iCs/>
                <w:color w:val="000000"/>
                <w:sz w:val="24"/>
              </w:rPr>
              <w:t>√</w:t>
            </w:r>
            <w:r w:rsidR="00966F7F" w:rsidRPr="004C2E23">
              <w:rPr>
                <w:rFonts w:ascii="宋体" w:hAnsi="宋体" w:hint="eastAsia"/>
                <w:sz w:val="24"/>
              </w:rPr>
              <w:t xml:space="preserve">特定对象调研        </w:t>
            </w:r>
            <w:r w:rsidR="00966F7F" w:rsidRPr="004C2E23">
              <w:rPr>
                <w:rFonts w:ascii="宋体" w:hAnsi="宋体" w:hint="eastAsia"/>
                <w:bCs/>
                <w:iCs/>
                <w:color w:val="000000"/>
                <w:sz w:val="24"/>
              </w:rPr>
              <w:t>□</w:t>
            </w:r>
            <w:r w:rsidR="00966F7F" w:rsidRPr="004C2E23">
              <w:rPr>
                <w:rFonts w:ascii="宋体" w:hAnsi="宋体" w:hint="eastAsia"/>
                <w:sz w:val="24"/>
              </w:rPr>
              <w:t>分析师会议</w:t>
            </w:r>
          </w:p>
          <w:p w:rsidR="00966F7F" w:rsidRPr="004C2E23" w:rsidRDefault="00966F7F" w:rsidP="001A08BA">
            <w:pPr>
              <w:spacing w:line="480" w:lineRule="atLeast"/>
              <w:rPr>
                <w:rFonts w:ascii="宋体" w:hAnsi="宋体"/>
                <w:bCs/>
                <w:iCs/>
                <w:color w:val="000000"/>
                <w:sz w:val="24"/>
              </w:rPr>
            </w:pPr>
            <w:r w:rsidRPr="004C2E23">
              <w:rPr>
                <w:rFonts w:ascii="宋体" w:hAnsi="宋体" w:hint="eastAsia"/>
                <w:bCs/>
                <w:iCs/>
                <w:color w:val="000000"/>
                <w:sz w:val="24"/>
              </w:rPr>
              <w:t>□</w:t>
            </w:r>
            <w:r w:rsidRPr="004C2E23">
              <w:rPr>
                <w:rFonts w:ascii="宋体" w:hAnsi="宋体" w:hint="eastAsia"/>
                <w:sz w:val="24"/>
              </w:rPr>
              <w:t xml:space="preserve">媒体采访            </w:t>
            </w:r>
            <w:r w:rsidRPr="004C2E23">
              <w:rPr>
                <w:rFonts w:ascii="宋体" w:hAnsi="宋体" w:hint="eastAsia"/>
                <w:bCs/>
                <w:iCs/>
                <w:color w:val="000000"/>
                <w:sz w:val="24"/>
              </w:rPr>
              <w:t>□</w:t>
            </w:r>
            <w:r w:rsidRPr="004C2E23">
              <w:rPr>
                <w:rFonts w:ascii="宋体" w:hAnsi="宋体" w:hint="eastAsia"/>
                <w:sz w:val="24"/>
              </w:rPr>
              <w:t>业绩说明会</w:t>
            </w:r>
          </w:p>
          <w:p w:rsidR="00966F7F" w:rsidRPr="004C2E23" w:rsidRDefault="00966F7F" w:rsidP="001A08BA">
            <w:pPr>
              <w:spacing w:line="480" w:lineRule="atLeast"/>
              <w:rPr>
                <w:rFonts w:ascii="宋体" w:hAnsi="宋体"/>
                <w:bCs/>
                <w:iCs/>
                <w:color w:val="000000"/>
                <w:sz w:val="24"/>
              </w:rPr>
            </w:pPr>
            <w:r w:rsidRPr="004C2E23">
              <w:rPr>
                <w:rFonts w:ascii="宋体" w:hAnsi="宋体" w:hint="eastAsia"/>
                <w:bCs/>
                <w:iCs/>
                <w:color w:val="000000"/>
                <w:sz w:val="24"/>
              </w:rPr>
              <w:t>□</w:t>
            </w:r>
            <w:r w:rsidRPr="004C2E23">
              <w:rPr>
                <w:rFonts w:ascii="宋体" w:hAnsi="宋体" w:hint="eastAsia"/>
                <w:sz w:val="24"/>
              </w:rPr>
              <w:t xml:space="preserve">新闻发布会          </w:t>
            </w:r>
            <w:r w:rsidR="00FA0B97" w:rsidRPr="004C2E23">
              <w:rPr>
                <w:rFonts w:ascii="宋体" w:hAnsi="宋体" w:hint="eastAsia"/>
                <w:bCs/>
                <w:iCs/>
                <w:color w:val="000000"/>
                <w:sz w:val="24"/>
              </w:rPr>
              <w:t>□</w:t>
            </w:r>
            <w:r w:rsidRPr="004C2E23">
              <w:rPr>
                <w:rFonts w:ascii="宋体" w:hAnsi="宋体" w:hint="eastAsia"/>
                <w:sz w:val="24"/>
              </w:rPr>
              <w:t>路演活动</w:t>
            </w:r>
          </w:p>
          <w:p w:rsidR="00966F7F" w:rsidRPr="004C2E23" w:rsidRDefault="00966F7F" w:rsidP="001A08BA">
            <w:pPr>
              <w:tabs>
                <w:tab w:val="left" w:pos="3045"/>
                <w:tab w:val="center" w:pos="3199"/>
              </w:tabs>
              <w:spacing w:line="480" w:lineRule="atLeast"/>
              <w:rPr>
                <w:rFonts w:ascii="宋体" w:hAnsi="宋体"/>
                <w:bCs/>
                <w:iCs/>
                <w:color w:val="000000"/>
                <w:sz w:val="24"/>
              </w:rPr>
            </w:pPr>
            <w:r w:rsidRPr="004C2E23">
              <w:rPr>
                <w:rFonts w:ascii="宋体" w:hAnsi="宋体" w:hint="eastAsia"/>
                <w:bCs/>
                <w:iCs/>
                <w:color w:val="000000"/>
                <w:sz w:val="24"/>
              </w:rPr>
              <w:t>□</w:t>
            </w:r>
            <w:r w:rsidRPr="004C2E23">
              <w:rPr>
                <w:rFonts w:ascii="宋体" w:hAnsi="宋体" w:hint="eastAsia"/>
                <w:sz w:val="24"/>
              </w:rPr>
              <w:t>现场参观</w:t>
            </w:r>
            <w:r w:rsidRPr="004C2E23">
              <w:rPr>
                <w:rFonts w:ascii="宋体" w:hAnsi="宋体" w:hint="eastAsia"/>
                <w:bCs/>
                <w:iCs/>
                <w:color w:val="000000"/>
                <w:sz w:val="24"/>
              </w:rPr>
              <w:tab/>
            </w:r>
          </w:p>
          <w:p w:rsidR="00966F7F" w:rsidRPr="004C2E23" w:rsidRDefault="00966F7F" w:rsidP="001A08BA">
            <w:pPr>
              <w:tabs>
                <w:tab w:val="center" w:pos="3199"/>
              </w:tabs>
              <w:spacing w:line="480" w:lineRule="atLeast"/>
              <w:rPr>
                <w:rFonts w:ascii="宋体" w:hAnsi="宋体"/>
                <w:bCs/>
                <w:iCs/>
                <w:color w:val="000000"/>
                <w:sz w:val="24"/>
              </w:rPr>
            </w:pPr>
            <w:r w:rsidRPr="004C2E23">
              <w:rPr>
                <w:rFonts w:ascii="宋体" w:hAnsi="宋体" w:hint="eastAsia"/>
                <w:bCs/>
                <w:iCs/>
                <w:color w:val="000000"/>
                <w:sz w:val="24"/>
              </w:rPr>
              <w:t>□</w:t>
            </w:r>
            <w:r w:rsidRPr="004C2E23">
              <w:rPr>
                <w:rFonts w:ascii="宋体" w:hAnsi="宋体" w:hint="eastAsia"/>
                <w:sz w:val="24"/>
              </w:rPr>
              <w:t>其他 （</w:t>
            </w:r>
            <w:proofErr w:type="gramStart"/>
            <w:r w:rsidRPr="004C2E23">
              <w:rPr>
                <w:rFonts w:ascii="宋体" w:hAnsi="宋体" w:hint="eastAsia"/>
                <w:sz w:val="24"/>
                <w:u w:val="single"/>
              </w:rPr>
              <w:t>请文字</w:t>
            </w:r>
            <w:proofErr w:type="gramEnd"/>
            <w:r w:rsidRPr="004C2E23">
              <w:rPr>
                <w:rFonts w:ascii="宋体" w:hAnsi="宋体" w:hint="eastAsia"/>
                <w:sz w:val="24"/>
                <w:u w:val="single"/>
              </w:rPr>
              <w:t>说明其他活动内容）</w:t>
            </w:r>
          </w:p>
        </w:tc>
      </w:tr>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6831C9">
            <w:pPr>
              <w:spacing w:line="276" w:lineRule="auto"/>
              <w:rPr>
                <w:rFonts w:ascii="宋体" w:hAnsi="宋体"/>
                <w:b/>
                <w:bCs/>
                <w:iCs/>
                <w:color w:val="000000"/>
                <w:sz w:val="24"/>
              </w:rPr>
            </w:pPr>
            <w:r w:rsidRPr="00B47804">
              <w:rPr>
                <w:rFonts w:ascii="宋体" w:hAnsi="宋体" w:hint="eastAsia"/>
                <w:b/>
                <w:bCs/>
                <w:iCs/>
                <w:color w:val="000000"/>
                <w:sz w:val="24"/>
              </w:rPr>
              <w:t>参与单位名称及人员姓名</w:t>
            </w:r>
          </w:p>
        </w:tc>
        <w:tc>
          <w:tcPr>
            <w:tcW w:w="7229" w:type="dxa"/>
            <w:tcBorders>
              <w:top w:val="single" w:sz="4" w:space="0" w:color="auto"/>
              <w:left w:val="single" w:sz="4" w:space="0" w:color="auto"/>
              <w:bottom w:val="single" w:sz="4" w:space="0" w:color="auto"/>
              <w:right w:val="single" w:sz="4" w:space="0" w:color="auto"/>
            </w:tcBorders>
            <w:vAlign w:val="center"/>
          </w:tcPr>
          <w:p w:rsidR="00A97BF5" w:rsidRPr="00E45CCD" w:rsidRDefault="00FA0B97" w:rsidP="00A97BF5">
            <w:pPr>
              <w:spacing w:line="276" w:lineRule="auto"/>
              <w:rPr>
                <w:rFonts w:ascii="宋体" w:hAnsi="宋体"/>
                <w:bCs/>
                <w:iCs/>
                <w:color w:val="000000"/>
                <w:sz w:val="24"/>
              </w:rPr>
            </w:pPr>
            <w:r>
              <w:rPr>
                <w:rFonts w:ascii="宋体" w:hAnsi="宋体" w:hint="eastAsia"/>
                <w:bCs/>
                <w:iCs/>
                <w:color w:val="000000"/>
                <w:sz w:val="24"/>
              </w:rPr>
              <w:t xml:space="preserve">华泰证券 </w:t>
            </w:r>
            <w:proofErr w:type="gramStart"/>
            <w:r>
              <w:rPr>
                <w:rFonts w:ascii="宋体" w:hAnsi="宋体" w:hint="eastAsia"/>
                <w:bCs/>
                <w:iCs/>
                <w:color w:val="000000"/>
                <w:sz w:val="24"/>
              </w:rPr>
              <w:t>贾亚童</w:t>
            </w:r>
            <w:proofErr w:type="gramEnd"/>
          </w:p>
        </w:tc>
      </w:tr>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C3666D">
            <w:pPr>
              <w:spacing w:line="480" w:lineRule="atLeast"/>
              <w:rPr>
                <w:rFonts w:ascii="宋体" w:hAnsi="宋体"/>
                <w:b/>
                <w:bCs/>
                <w:iCs/>
                <w:color w:val="000000"/>
                <w:sz w:val="24"/>
              </w:rPr>
            </w:pPr>
            <w:r w:rsidRPr="00B47804">
              <w:rPr>
                <w:rFonts w:ascii="宋体" w:hAnsi="宋体" w:hint="eastAsia"/>
                <w:b/>
                <w:bCs/>
                <w:iCs/>
                <w:color w:val="000000"/>
                <w:sz w:val="24"/>
              </w:rPr>
              <w:t>时间</w:t>
            </w:r>
          </w:p>
        </w:tc>
        <w:tc>
          <w:tcPr>
            <w:tcW w:w="7229" w:type="dxa"/>
            <w:tcBorders>
              <w:top w:val="single" w:sz="4" w:space="0" w:color="auto"/>
              <w:left w:val="single" w:sz="4" w:space="0" w:color="auto"/>
              <w:bottom w:val="single" w:sz="4" w:space="0" w:color="auto"/>
              <w:right w:val="single" w:sz="4" w:space="0" w:color="auto"/>
            </w:tcBorders>
          </w:tcPr>
          <w:p w:rsidR="00966F7F" w:rsidRPr="004C2E23" w:rsidRDefault="00966F7F" w:rsidP="00FA0B97">
            <w:pPr>
              <w:spacing w:line="480" w:lineRule="atLeast"/>
              <w:rPr>
                <w:rFonts w:ascii="宋体" w:hAnsi="宋体"/>
                <w:bCs/>
                <w:iCs/>
                <w:color w:val="000000"/>
                <w:sz w:val="24"/>
              </w:rPr>
            </w:pPr>
            <w:r>
              <w:rPr>
                <w:rFonts w:ascii="宋体" w:hAnsi="宋体" w:hint="eastAsia"/>
                <w:bCs/>
                <w:iCs/>
                <w:color w:val="000000"/>
                <w:sz w:val="24"/>
              </w:rPr>
              <w:t>201</w:t>
            </w:r>
            <w:r w:rsidR="00C54530">
              <w:rPr>
                <w:rFonts w:ascii="宋体" w:hAnsi="宋体" w:hint="eastAsia"/>
                <w:bCs/>
                <w:iCs/>
                <w:color w:val="000000"/>
                <w:sz w:val="24"/>
              </w:rPr>
              <w:t>8</w:t>
            </w:r>
            <w:r>
              <w:rPr>
                <w:rFonts w:ascii="宋体" w:hAnsi="宋体" w:hint="eastAsia"/>
                <w:bCs/>
                <w:iCs/>
                <w:color w:val="000000"/>
                <w:sz w:val="24"/>
              </w:rPr>
              <w:t>.</w:t>
            </w:r>
            <w:r w:rsidR="00372319">
              <w:rPr>
                <w:rFonts w:ascii="宋体" w:hAnsi="宋体" w:hint="eastAsia"/>
                <w:bCs/>
                <w:iCs/>
                <w:color w:val="000000"/>
                <w:sz w:val="24"/>
              </w:rPr>
              <w:t>0</w:t>
            </w:r>
            <w:r w:rsidR="00FA0B97">
              <w:rPr>
                <w:rFonts w:ascii="宋体" w:hAnsi="宋体" w:hint="eastAsia"/>
                <w:bCs/>
                <w:iCs/>
                <w:color w:val="000000"/>
                <w:sz w:val="24"/>
              </w:rPr>
              <w:t>5</w:t>
            </w:r>
            <w:r>
              <w:rPr>
                <w:rFonts w:ascii="宋体" w:hAnsi="宋体" w:hint="eastAsia"/>
                <w:bCs/>
                <w:iCs/>
                <w:color w:val="000000"/>
                <w:sz w:val="24"/>
              </w:rPr>
              <w:t>.</w:t>
            </w:r>
            <w:r w:rsidR="00FA0B97">
              <w:rPr>
                <w:rFonts w:ascii="宋体" w:hAnsi="宋体" w:hint="eastAsia"/>
                <w:bCs/>
                <w:iCs/>
                <w:color w:val="000000"/>
                <w:sz w:val="24"/>
              </w:rPr>
              <w:t>09</w:t>
            </w:r>
            <w:r w:rsidR="00F15DDE">
              <w:rPr>
                <w:rFonts w:ascii="宋体" w:hAnsi="宋体" w:hint="eastAsia"/>
                <w:bCs/>
                <w:iCs/>
                <w:color w:val="000000"/>
                <w:sz w:val="24"/>
              </w:rPr>
              <w:t xml:space="preserve">  </w:t>
            </w:r>
            <w:r w:rsidR="00FA0B97">
              <w:rPr>
                <w:rFonts w:ascii="宋体" w:hAnsi="宋体" w:hint="eastAsia"/>
                <w:bCs/>
                <w:iCs/>
                <w:color w:val="000000"/>
                <w:sz w:val="24"/>
              </w:rPr>
              <w:t>15</w:t>
            </w:r>
            <w:r w:rsidR="00962DAD">
              <w:rPr>
                <w:rFonts w:ascii="宋体" w:hAnsi="宋体" w:hint="eastAsia"/>
                <w:bCs/>
                <w:iCs/>
                <w:color w:val="000000"/>
                <w:sz w:val="24"/>
              </w:rPr>
              <w:t>：</w:t>
            </w:r>
            <w:r w:rsidR="008665C0">
              <w:rPr>
                <w:rFonts w:ascii="宋体" w:hAnsi="宋体" w:hint="eastAsia"/>
                <w:bCs/>
                <w:iCs/>
                <w:color w:val="000000"/>
                <w:sz w:val="24"/>
              </w:rPr>
              <w:t>0</w:t>
            </w:r>
            <w:r w:rsidR="00A75962">
              <w:rPr>
                <w:rFonts w:ascii="宋体" w:hAnsi="宋体" w:hint="eastAsia"/>
                <w:bCs/>
                <w:iCs/>
                <w:color w:val="000000"/>
                <w:sz w:val="24"/>
              </w:rPr>
              <w:t>0</w:t>
            </w:r>
            <w:r w:rsidR="00962DAD">
              <w:rPr>
                <w:rFonts w:ascii="宋体" w:hAnsi="宋体" w:hint="eastAsia"/>
                <w:bCs/>
                <w:iCs/>
                <w:color w:val="000000"/>
                <w:sz w:val="24"/>
              </w:rPr>
              <w:t>-</w:t>
            </w:r>
            <w:r w:rsidR="00FA0B97">
              <w:rPr>
                <w:rFonts w:ascii="宋体" w:hAnsi="宋体" w:hint="eastAsia"/>
                <w:bCs/>
                <w:iCs/>
                <w:color w:val="000000"/>
                <w:sz w:val="24"/>
              </w:rPr>
              <w:t>16</w:t>
            </w:r>
            <w:r w:rsidR="00962DAD">
              <w:rPr>
                <w:rFonts w:ascii="宋体" w:hAnsi="宋体" w:hint="eastAsia"/>
                <w:bCs/>
                <w:iCs/>
                <w:color w:val="000000"/>
                <w:sz w:val="24"/>
              </w:rPr>
              <w:t>：</w:t>
            </w:r>
            <w:r w:rsidR="00FA0B97">
              <w:rPr>
                <w:rFonts w:ascii="宋体" w:hAnsi="宋体" w:hint="eastAsia"/>
                <w:bCs/>
                <w:iCs/>
                <w:color w:val="000000"/>
                <w:sz w:val="24"/>
              </w:rPr>
              <w:t>0</w:t>
            </w:r>
            <w:r w:rsidR="00A75962">
              <w:rPr>
                <w:rFonts w:ascii="宋体" w:hAnsi="宋体" w:hint="eastAsia"/>
                <w:bCs/>
                <w:iCs/>
                <w:color w:val="000000"/>
                <w:sz w:val="24"/>
              </w:rPr>
              <w:t>0</w:t>
            </w:r>
          </w:p>
        </w:tc>
      </w:tr>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C3666D">
            <w:pPr>
              <w:spacing w:line="480" w:lineRule="atLeast"/>
              <w:rPr>
                <w:rFonts w:ascii="宋体" w:hAnsi="宋体"/>
                <w:b/>
                <w:bCs/>
                <w:iCs/>
                <w:color w:val="000000"/>
                <w:sz w:val="24"/>
              </w:rPr>
            </w:pPr>
            <w:r w:rsidRPr="00B47804">
              <w:rPr>
                <w:rFonts w:ascii="宋体" w:hAnsi="宋体" w:hint="eastAsia"/>
                <w:b/>
                <w:bCs/>
                <w:iCs/>
                <w:color w:val="000000"/>
                <w:sz w:val="24"/>
              </w:rPr>
              <w:t>地点</w:t>
            </w:r>
          </w:p>
        </w:tc>
        <w:tc>
          <w:tcPr>
            <w:tcW w:w="7229" w:type="dxa"/>
            <w:tcBorders>
              <w:top w:val="single" w:sz="4" w:space="0" w:color="auto"/>
              <w:left w:val="single" w:sz="4" w:space="0" w:color="auto"/>
              <w:bottom w:val="single" w:sz="4" w:space="0" w:color="auto"/>
              <w:right w:val="single" w:sz="4" w:space="0" w:color="auto"/>
            </w:tcBorders>
          </w:tcPr>
          <w:p w:rsidR="00966F7F" w:rsidRPr="004C2E23" w:rsidRDefault="00966F7F" w:rsidP="001A08BA">
            <w:pPr>
              <w:spacing w:line="480" w:lineRule="atLeast"/>
              <w:rPr>
                <w:rFonts w:ascii="宋体" w:hAnsi="宋体"/>
                <w:bCs/>
                <w:iCs/>
                <w:color w:val="000000"/>
                <w:sz w:val="24"/>
              </w:rPr>
            </w:pPr>
            <w:r>
              <w:rPr>
                <w:rFonts w:ascii="宋体" w:hAnsi="宋体" w:hint="eastAsia"/>
                <w:bCs/>
                <w:iCs/>
                <w:color w:val="000000"/>
                <w:sz w:val="24"/>
              </w:rPr>
              <w:t>深圳市福田区福华一路1号大中华国际交易广场35层会议室</w:t>
            </w:r>
          </w:p>
        </w:tc>
      </w:tr>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6831C9">
            <w:pPr>
              <w:spacing w:line="276" w:lineRule="auto"/>
              <w:rPr>
                <w:rFonts w:ascii="宋体" w:hAnsi="宋体"/>
                <w:b/>
                <w:bCs/>
                <w:iCs/>
                <w:color w:val="000000"/>
                <w:sz w:val="24"/>
              </w:rPr>
            </w:pPr>
            <w:r w:rsidRPr="00B47804">
              <w:rPr>
                <w:rFonts w:ascii="宋体" w:hAnsi="宋体" w:hint="eastAsia"/>
                <w:b/>
                <w:bCs/>
                <w:iCs/>
                <w:color w:val="000000"/>
                <w:sz w:val="24"/>
              </w:rPr>
              <w:t>上市公司接待人员姓名</w:t>
            </w:r>
          </w:p>
        </w:tc>
        <w:tc>
          <w:tcPr>
            <w:tcW w:w="7229" w:type="dxa"/>
            <w:tcBorders>
              <w:top w:val="single" w:sz="4" w:space="0" w:color="auto"/>
              <w:left w:val="single" w:sz="4" w:space="0" w:color="auto"/>
              <w:bottom w:val="single" w:sz="4" w:space="0" w:color="auto"/>
              <w:right w:val="single" w:sz="4" w:space="0" w:color="auto"/>
            </w:tcBorders>
          </w:tcPr>
          <w:p w:rsidR="00CF3E6B" w:rsidRDefault="009079F3" w:rsidP="006831C9">
            <w:pPr>
              <w:spacing w:line="276" w:lineRule="auto"/>
              <w:rPr>
                <w:rFonts w:ascii="宋体" w:hAnsi="宋体"/>
                <w:bCs/>
                <w:iCs/>
                <w:color w:val="000000"/>
                <w:sz w:val="24"/>
              </w:rPr>
            </w:pPr>
            <w:r>
              <w:rPr>
                <w:rFonts w:ascii="宋体" w:hAnsi="宋体" w:hint="eastAsia"/>
                <w:bCs/>
                <w:iCs/>
                <w:color w:val="000000"/>
                <w:sz w:val="24"/>
              </w:rPr>
              <w:t>证券事务</w:t>
            </w:r>
            <w:r w:rsidR="001A63D2">
              <w:rPr>
                <w:rFonts w:ascii="宋体" w:hAnsi="宋体" w:hint="eastAsia"/>
                <w:bCs/>
                <w:iCs/>
                <w:color w:val="000000"/>
                <w:sz w:val="24"/>
              </w:rPr>
              <w:t xml:space="preserve">代表 </w:t>
            </w:r>
            <w:r w:rsidR="000C7A2F">
              <w:rPr>
                <w:rFonts w:ascii="宋体" w:hAnsi="宋体"/>
                <w:bCs/>
                <w:iCs/>
                <w:color w:val="000000"/>
                <w:sz w:val="24"/>
              </w:rPr>
              <w:t xml:space="preserve"> </w:t>
            </w:r>
            <w:r w:rsidR="001A63D2">
              <w:rPr>
                <w:rFonts w:ascii="宋体" w:hAnsi="宋体" w:hint="eastAsia"/>
                <w:bCs/>
                <w:iCs/>
                <w:color w:val="000000"/>
                <w:sz w:val="24"/>
              </w:rPr>
              <w:t>范步登</w:t>
            </w:r>
          </w:p>
          <w:p w:rsidR="008665C0" w:rsidRPr="004C2E23" w:rsidRDefault="00EF2EE3" w:rsidP="00C54530">
            <w:pPr>
              <w:spacing w:line="276" w:lineRule="auto"/>
              <w:rPr>
                <w:rFonts w:ascii="宋体" w:hAnsi="宋体"/>
                <w:bCs/>
                <w:iCs/>
                <w:color w:val="000000"/>
                <w:sz w:val="24"/>
              </w:rPr>
            </w:pPr>
            <w:r>
              <w:rPr>
                <w:rFonts w:ascii="宋体" w:hAnsi="宋体" w:hint="eastAsia"/>
                <w:bCs/>
                <w:iCs/>
                <w:color w:val="000000"/>
                <w:sz w:val="24"/>
              </w:rPr>
              <w:t>证券事务部</w:t>
            </w:r>
            <w:r w:rsidR="000C7A2F">
              <w:rPr>
                <w:rFonts w:ascii="宋体" w:hAnsi="宋体" w:hint="eastAsia"/>
                <w:bCs/>
                <w:iCs/>
                <w:color w:val="000000"/>
                <w:sz w:val="24"/>
              </w:rPr>
              <w:t xml:space="preserve">  </w:t>
            </w:r>
            <w:r>
              <w:rPr>
                <w:rFonts w:ascii="宋体" w:hAnsi="宋体" w:hint="eastAsia"/>
                <w:bCs/>
                <w:iCs/>
                <w:color w:val="000000"/>
                <w:sz w:val="24"/>
              </w:rPr>
              <w:t xml:space="preserve"> </w:t>
            </w:r>
            <w:r w:rsidR="000C7A2F">
              <w:rPr>
                <w:rFonts w:ascii="宋体" w:hAnsi="宋体"/>
                <w:bCs/>
                <w:iCs/>
                <w:color w:val="000000"/>
                <w:sz w:val="24"/>
              </w:rPr>
              <w:t xml:space="preserve"> </w:t>
            </w:r>
            <w:proofErr w:type="gramStart"/>
            <w:r w:rsidR="00C54530">
              <w:rPr>
                <w:rFonts w:ascii="宋体" w:hAnsi="宋体" w:hint="eastAsia"/>
                <w:bCs/>
                <w:iCs/>
                <w:color w:val="000000"/>
                <w:sz w:val="24"/>
              </w:rPr>
              <w:t>柳依嘉</w:t>
            </w:r>
            <w:proofErr w:type="gramEnd"/>
          </w:p>
        </w:tc>
      </w:tr>
      <w:tr w:rsidR="00966F7F" w:rsidRPr="00B818B3" w:rsidTr="00B47804">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C3666D">
            <w:pPr>
              <w:spacing w:line="480" w:lineRule="atLeast"/>
              <w:rPr>
                <w:rFonts w:ascii="宋体" w:hAnsi="宋体"/>
                <w:b/>
                <w:bCs/>
                <w:iCs/>
                <w:color w:val="000000"/>
                <w:sz w:val="24"/>
              </w:rPr>
            </w:pPr>
            <w:r w:rsidRPr="00B47804">
              <w:rPr>
                <w:rFonts w:ascii="宋体" w:hAnsi="宋体" w:hint="eastAsia"/>
                <w:b/>
                <w:bCs/>
                <w:iCs/>
                <w:color w:val="000000"/>
                <w:sz w:val="24"/>
              </w:rPr>
              <w:t>投资者关系活动主要内容介绍</w:t>
            </w:r>
          </w:p>
        </w:tc>
        <w:tc>
          <w:tcPr>
            <w:tcW w:w="7229" w:type="dxa"/>
            <w:tcBorders>
              <w:top w:val="single" w:sz="4" w:space="0" w:color="auto"/>
              <w:left w:val="single" w:sz="4" w:space="0" w:color="auto"/>
              <w:bottom w:val="single" w:sz="4" w:space="0" w:color="auto"/>
              <w:right w:val="single" w:sz="4" w:space="0" w:color="auto"/>
            </w:tcBorders>
          </w:tcPr>
          <w:p w:rsidR="00FA0B97" w:rsidRDefault="008D0573" w:rsidP="00FA0B97">
            <w:pPr>
              <w:adjustRightInd w:val="0"/>
              <w:snapToGrid w:val="0"/>
              <w:spacing w:line="360" w:lineRule="auto"/>
              <w:ind w:firstLine="482"/>
              <w:rPr>
                <w:rFonts w:ascii="宋体" w:hAnsi="宋体"/>
                <w:b/>
                <w:kern w:val="0"/>
                <w:sz w:val="24"/>
              </w:rPr>
            </w:pPr>
            <w:r w:rsidRPr="008D0573">
              <w:rPr>
                <w:rFonts w:asciiTheme="majorEastAsia" w:eastAsiaTheme="majorEastAsia" w:hAnsiTheme="majorEastAsia" w:hint="eastAsia"/>
                <w:b/>
                <w:bCs/>
                <w:iCs/>
                <w:color w:val="000000"/>
                <w:kern w:val="0"/>
                <w:sz w:val="24"/>
              </w:rPr>
              <w:t>1、</w:t>
            </w:r>
            <w:r w:rsidRPr="00821CB8">
              <w:rPr>
                <w:rFonts w:ascii="宋体" w:hAnsi="宋体"/>
                <w:b/>
                <w:kern w:val="0"/>
                <w:sz w:val="24"/>
              </w:rPr>
              <w:t>关于</w:t>
            </w:r>
            <w:r w:rsidR="00C54530">
              <w:rPr>
                <w:rFonts w:ascii="宋体" w:hAnsi="宋体" w:hint="eastAsia"/>
                <w:b/>
                <w:kern w:val="0"/>
                <w:sz w:val="24"/>
              </w:rPr>
              <w:t>本次重大资产重组</w:t>
            </w:r>
            <w:r w:rsidR="008837C4">
              <w:rPr>
                <w:rFonts w:ascii="宋体" w:hAnsi="宋体" w:hint="eastAsia"/>
                <w:b/>
                <w:kern w:val="0"/>
                <w:sz w:val="24"/>
              </w:rPr>
              <w:t>方案及</w:t>
            </w:r>
            <w:r w:rsidR="00C54530">
              <w:rPr>
                <w:rFonts w:ascii="宋体" w:hAnsi="宋体" w:hint="eastAsia"/>
                <w:b/>
                <w:kern w:val="0"/>
                <w:sz w:val="24"/>
              </w:rPr>
              <w:t>交易</w:t>
            </w:r>
            <w:r w:rsidR="008837C4">
              <w:rPr>
                <w:rFonts w:ascii="宋体" w:hAnsi="宋体" w:hint="eastAsia"/>
                <w:b/>
                <w:kern w:val="0"/>
                <w:sz w:val="24"/>
              </w:rPr>
              <w:t>的</w:t>
            </w:r>
            <w:r w:rsidR="00FA0B97">
              <w:rPr>
                <w:rFonts w:ascii="宋体" w:hAnsi="宋体" w:hint="eastAsia"/>
                <w:b/>
                <w:kern w:val="0"/>
                <w:sz w:val="24"/>
              </w:rPr>
              <w:t>定价原则</w:t>
            </w:r>
          </w:p>
          <w:p w:rsidR="005F4378" w:rsidRPr="00AE26AC" w:rsidRDefault="008837C4" w:rsidP="00AE26AC">
            <w:pPr>
              <w:adjustRightInd w:val="0"/>
              <w:snapToGrid w:val="0"/>
              <w:spacing w:line="360" w:lineRule="auto"/>
              <w:ind w:firstLineChars="200" w:firstLine="480"/>
              <w:rPr>
                <w:rFonts w:ascii="宋体" w:hAnsi="宋体"/>
                <w:kern w:val="0"/>
                <w:sz w:val="24"/>
              </w:rPr>
            </w:pPr>
            <w:r w:rsidRPr="00C54530">
              <w:rPr>
                <w:rFonts w:ascii="宋体" w:hAnsi="宋体" w:hint="eastAsia"/>
                <w:kern w:val="0"/>
                <w:sz w:val="24"/>
              </w:rPr>
              <w:t>公司拟以发行股份方式向明毅有限公司购买大悦城地产有限公司（以下简称“大悦城地产”）9,133,667,644股普通股股份（占大悦城地产已发行普通股股份总数的64.18%，占大悦城地产已发行普通股及可转换优先股合计股份数的59.59%）。同时，中粮地产拟采用询价方式向不超过10</w:t>
            </w:r>
            <w:proofErr w:type="gramStart"/>
            <w:r w:rsidRPr="00C54530">
              <w:rPr>
                <w:rFonts w:ascii="宋体" w:hAnsi="宋体" w:hint="eastAsia"/>
                <w:kern w:val="0"/>
                <w:sz w:val="24"/>
              </w:rPr>
              <w:t>名特定</w:t>
            </w:r>
            <w:proofErr w:type="gramEnd"/>
            <w:r w:rsidRPr="00C54530">
              <w:rPr>
                <w:rFonts w:ascii="宋体" w:hAnsi="宋体" w:hint="eastAsia"/>
                <w:kern w:val="0"/>
                <w:sz w:val="24"/>
              </w:rPr>
              <w:t>投资者非公开发行股票募集配套资金不超过242,578.14万元，在扣除相关费用后，拟用于大悦城地产的中粮·置地广场项目、杭州大悦城-购物中心项目的建设。融资规模不超过中粮地产以发行股份方式购买大悦城地产9,133,667,644股普通股股份交易价格的100%，且发行股份数量不超过本次交易前中粮地产总股本的20%。</w:t>
            </w:r>
            <w:r w:rsidRPr="008837C4">
              <w:rPr>
                <w:rFonts w:ascii="宋体" w:hAnsi="宋体" w:hint="eastAsia"/>
                <w:kern w:val="0"/>
                <w:sz w:val="24"/>
              </w:rPr>
              <w:t>本次交易价格为1,475,607.94万元，是综合考虑了标的资产历史投资价值、净资产价值、可比公司及可比交易估值、标的资产的资产状况、盈利水平、品牌优势等因素。</w:t>
            </w:r>
          </w:p>
          <w:p w:rsidR="00655293" w:rsidRPr="00821CB8" w:rsidRDefault="00655293" w:rsidP="00655293">
            <w:pPr>
              <w:adjustRightInd w:val="0"/>
              <w:snapToGrid w:val="0"/>
              <w:spacing w:line="360" w:lineRule="auto"/>
              <w:rPr>
                <w:rFonts w:ascii="宋体" w:hAnsi="宋体"/>
                <w:kern w:val="0"/>
                <w:sz w:val="24"/>
              </w:rPr>
            </w:pPr>
          </w:p>
          <w:p w:rsidR="0014298F" w:rsidRDefault="008D0573" w:rsidP="0014298F">
            <w:pPr>
              <w:adjustRightInd w:val="0"/>
              <w:snapToGrid w:val="0"/>
              <w:spacing w:line="360" w:lineRule="auto"/>
              <w:ind w:firstLine="482"/>
              <w:rPr>
                <w:rFonts w:ascii="宋体" w:hAnsi="宋体"/>
                <w:b/>
                <w:kern w:val="0"/>
                <w:sz w:val="24"/>
              </w:rPr>
            </w:pPr>
            <w:r>
              <w:rPr>
                <w:rFonts w:asciiTheme="majorEastAsia" w:eastAsiaTheme="majorEastAsia" w:hAnsiTheme="majorEastAsia" w:hint="eastAsia"/>
                <w:b/>
                <w:bCs/>
                <w:iCs/>
                <w:color w:val="000000"/>
                <w:kern w:val="0"/>
                <w:sz w:val="24"/>
              </w:rPr>
              <w:lastRenderedPageBreak/>
              <w:t>2、</w:t>
            </w:r>
            <w:r w:rsidR="0014298F" w:rsidRPr="0014298F">
              <w:rPr>
                <w:rFonts w:ascii="宋体" w:hAnsi="宋体"/>
                <w:b/>
                <w:kern w:val="0"/>
                <w:sz w:val="24"/>
              </w:rPr>
              <w:t>关于</w:t>
            </w:r>
            <w:r w:rsidR="005F4378" w:rsidRPr="005F4378">
              <w:rPr>
                <w:rFonts w:ascii="宋体" w:hAnsi="宋体" w:hint="eastAsia"/>
                <w:b/>
                <w:kern w:val="0"/>
                <w:sz w:val="24"/>
              </w:rPr>
              <w:t>本次</w:t>
            </w:r>
            <w:r w:rsidR="005F4378">
              <w:rPr>
                <w:rFonts w:ascii="宋体" w:hAnsi="宋体" w:hint="eastAsia"/>
                <w:b/>
                <w:kern w:val="0"/>
                <w:sz w:val="24"/>
              </w:rPr>
              <w:t>重组</w:t>
            </w:r>
            <w:r w:rsidR="005F4378" w:rsidRPr="005F4378">
              <w:rPr>
                <w:rFonts w:ascii="宋体" w:hAnsi="宋体" w:hint="eastAsia"/>
                <w:b/>
                <w:kern w:val="0"/>
                <w:sz w:val="24"/>
              </w:rPr>
              <w:t>交易</w:t>
            </w:r>
            <w:r w:rsidR="005F4378">
              <w:rPr>
                <w:rFonts w:ascii="宋体" w:hAnsi="宋体" w:hint="eastAsia"/>
                <w:b/>
                <w:kern w:val="0"/>
                <w:sz w:val="24"/>
              </w:rPr>
              <w:t>的</w:t>
            </w:r>
            <w:r w:rsidR="005F4378" w:rsidRPr="005F4378">
              <w:rPr>
                <w:rFonts w:ascii="宋体" w:hAnsi="宋体" w:hint="eastAsia"/>
                <w:b/>
                <w:kern w:val="0"/>
                <w:sz w:val="24"/>
              </w:rPr>
              <w:t>意义</w:t>
            </w:r>
          </w:p>
          <w:p w:rsidR="008C488E" w:rsidRPr="00317988" w:rsidRDefault="008C488E" w:rsidP="008C488E">
            <w:pPr>
              <w:pStyle w:val="Default"/>
              <w:spacing w:line="360" w:lineRule="auto"/>
              <w:ind w:firstLineChars="200" w:firstLine="480"/>
              <w:jc w:val="both"/>
              <w:rPr>
                <w:rFonts w:asciiTheme="minorEastAsia" w:eastAsiaTheme="minorEastAsia" w:hAnsiTheme="minorEastAsia" w:cs="Times New Roman"/>
              </w:rPr>
            </w:pPr>
            <w:r w:rsidRPr="00317988">
              <w:rPr>
                <w:rFonts w:asciiTheme="minorEastAsia" w:eastAsiaTheme="minorEastAsia" w:hAnsiTheme="minorEastAsia" w:cs="Times New Roman" w:hint="eastAsia"/>
              </w:rPr>
              <w:t>本次重大资产重组对于中粮地产的意义是十分重大的。</w:t>
            </w:r>
          </w:p>
          <w:p w:rsidR="008C488E" w:rsidRPr="0079036B" w:rsidRDefault="008C488E" w:rsidP="0079036B">
            <w:pPr>
              <w:pStyle w:val="Default"/>
              <w:spacing w:line="360" w:lineRule="auto"/>
              <w:ind w:firstLineChars="200" w:firstLine="480"/>
              <w:jc w:val="both"/>
              <w:rPr>
                <w:rFonts w:asciiTheme="minorEastAsia" w:eastAsiaTheme="minorEastAsia" w:hAnsiTheme="minorEastAsia" w:cs="Times New Roman"/>
              </w:rPr>
            </w:pPr>
            <w:r w:rsidRPr="00317988">
              <w:rPr>
                <w:rFonts w:asciiTheme="minorEastAsia" w:eastAsiaTheme="minorEastAsia" w:hAnsiTheme="minorEastAsia" w:cs="Times New Roman" w:hint="eastAsia"/>
              </w:rPr>
              <w:t>中粮集团是首批两家国有资本投资公司改革试点之一，本次重组是国有资本投资公司试点改革的进一步深化。</w:t>
            </w:r>
            <w:r w:rsidRPr="00CE0FF4">
              <w:rPr>
                <w:rFonts w:ascii="Times New Roman" w:cs="Times New Roman" w:hint="eastAsia"/>
              </w:rPr>
              <w:t>通过本次</w:t>
            </w:r>
            <w:r>
              <w:rPr>
                <w:rFonts w:ascii="Times New Roman" w:cs="Times New Roman" w:hint="eastAsia"/>
              </w:rPr>
              <w:t>重组</w:t>
            </w:r>
            <w:r w:rsidRPr="00CE0FF4">
              <w:rPr>
                <w:rFonts w:ascii="Times New Roman" w:cs="Times New Roman" w:hint="eastAsia"/>
              </w:rPr>
              <w:t>，中粮地产与大悦城地产将形成住宅、商业板块的优势互补，充分发挥资源整合的协同效应，在渠道、市场、人才、品牌等方面深度融合，搭建统一的融资平台，增强融资能力，</w:t>
            </w:r>
            <w:r>
              <w:rPr>
                <w:rFonts w:ascii="Times New Roman" w:cs="Times New Roman" w:hint="eastAsia"/>
              </w:rPr>
              <w:t>提升运营效率。</w:t>
            </w:r>
          </w:p>
          <w:p w:rsidR="00AE26AC" w:rsidRDefault="008C488E" w:rsidP="00AE26AC">
            <w:pPr>
              <w:pStyle w:val="Default"/>
              <w:spacing w:line="360" w:lineRule="auto"/>
              <w:ind w:firstLineChars="200" w:firstLine="480"/>
              <w:jc w:val="both"/>
              <w:rPr>
                <w:rFonts w:asciiTheme="minorEastAsia" w:eastAsiaTheme="minorEastAsia" w:hAnsiTheme="minorEastAsia" w:cs="Times New Roman"/>
              </w:rPr>
            </w:pPr>
            <w:r w:rsidRPr="00317988">
              <w:rPr>
                <w:rFonts w:asciiTheme="minorEastAsia" w:eastAsiaTheme="minorEastAsia" w:hAnsiTheme="minorEastAsia" w:cs="Times New Roman" w:hint="eastAsia"/>
              </w:rPr>
              <w:t>本次重组完成后</w:t>
            </w:r>
            <w:r>
              <w:rPr>
                <w:rFonts w:asciiTheme="minorEastAsia" w:eastAsiaTheme="minorEastAsia" w:hAnsiTheme="minorEastAsia" w:cs="Times New Roman" w:hint="eastAsia"/>
              </w:rPr>
              <w:t>，</w:t>
            </w:r>
            <w:r w:rsidR="00AE26AC" w:rsidRPr="000305F3">
              <w:rPr>
                <w:rFonts w:asciiTheme="minorEastAsia" w:eastAsiaTheme="minorEastAsia" w:hAnsiTheme="minorEastAsia" w:cs="Times New Roman" w:hint="eastAsia"/>
              </w:rPr>
              <w:t>中粮地产</w:t>
            </w:r>
            <w:r w:rsidR="00AE26AC" w:rsidRPr="0094679F">
              <w:rPr>
                <w:rFonts w:asciiTheme="minorEastAsia" w:eastAsiaTheme="minorEastAsia" w:hAnsiTheme="minorEastAsia" w:cs="Times New Roman" w:hint="eastAsia"/>
              </w:rPr>
              <w:t>将坚持双轮驱动的商业模式，深耕重点区域，布局重点城市，</w:t>
            </w:r>
            <w:r w:rsidR="00AE26AC" w:rsidRPr="000305F3">
              <w:rPr>
                <w:rFonts w:asciiTheme="minorEastAsia" w:eastAsiaTheme="minorEastAsia" w:hAnsiTheme="minorEastAsia" w:cs="Times New Roman" w:hint="eastAsia"/>
              </w:rPr>
              <w:t>不断提高公司的竞争力</w:t>
            </w:r>
            <w:r w:rsidR="00AE26AC" w:rsidRPr="0094679F">
              <w:rPr>
                <w:rFonts w:asciiTheme="minorEastAsia" w:eastAsiaTheme="minorEastAsia" w:hAnsiTheme="minorEastAsia" w:cs="Times New Roman" w:hint="eastAsia"/>
              </w:rPr>
              <w:t>，打造成为中粮集团旗下融合住宅地产与商业地产一体化的全业态房地产专业化公司。</w:t>
            </w:r>
            <w:r w:rsidRPr="008C488E">
              <w:rPr>
                <w:rFonts w:asciiTheme="minorEastAsia" w:eastAsiaTheme="minorEastAsia" w:hAnsiTheme="minorEastAsia" w:cs="Times New Roman" w:hint="eastAsia"/>
              </w:rPr>
              <w:t>中粮地产</w:t>
            </w:r>
            <w:r w:rsidRPr="008C488E">
              <w:rPr>
                <w:rFonts w:asciiTheme="minorEastAsia" w:eastAsiaTheme="minorEastAsia" w:hAnsiTheme="minorEastAsia" w:cs="Times New Roman"/>
              </w:rPr>
              <w:t>的主营业务将注入新的商业地产元素</w:t>
            </w:r>
            <w:r w:rsidRPr="008C488E">
              <w:rPr>
                <w:rFonts w:asciiTheme="minorEastAsia" w:eastAsiaTheme="minorEastAsia" w:hAnsiTheme="minorEastAsia" w:cs="Times New Roman" w:hint="eastAsia"/>
              </w:rPr>
              <w:t>，变成一家全业态地产公司，土地获取能力进一步增强，为业绩增长奠定坚实基础，</w:t>
            </w:r>
            <w:r w:rsidRPr="00317988">
              <w:rPr>
                <w:rFonts w:asciiTheme="minorEastAsia" w:eastAsiaTheme="minorEastAsia" w:hAnsiTheme="minorEastAsia" w:cs="Times New Roman" w:hint="eastAsia"/>
              </w:rPr>
              <w:t>进一步提高中粮地产的核心竞争力和股东价值。</w:t>
            </w:r>
          </w:p>
          <w:p w:rsidR="00AE26AC" w:rsidRPr="0094679F" w:rsidRDefault="00AE26AC" w:rsidP="00AE26AC">
            <w:pPr>
              <w:pStyle w:val="Default"/>
              <w:spacing w:line="360" w:lineRule="auto"/>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本次交易完成后，双方将实现人力资源的最优配置，增强融资能力，增强土地获取能力，提升市场地位，助力业务发展，</w:t>
            </w:r>
            <w:r w:rsidRPr="00C33D03">
              <w:rPr>
                <w:rFonts w:asciiTheme="minorEastAsia" w:eastAsiaTheme="minorEastAsia" w:hAnsiTheme="minorEastAsia" w:cs="Times New Roman" w:hint="eastAsia"/>
              </w:rPr>
              <w:t>充分发挥资源整合的协同效应</w:t>
            </w:r>
            <w:r w:rsidR="00523749">
              <w:rPr>
                <w:rFonts w:asciiTheme="minorEastAsia" w:eastAsiaTheme="minorEastAsia" w:hAnsiTheme="minorEastAsia" w:cs="Times New Roman" w:hint="eastAsia"/>
              </w:rPr>
              <w:t>。</w:t>
            </w:r>
          </w:p>
          <w:p w:rsidR="0014298F" w:rsidRPr="00AE26AC" w:rsidRDefault="0014298F" w:rsidP="008C488E">
            <w:pPr>
              <w:pStyle w:val="Default"/>
              <w:spacing w:line="360" w:lineRule="auto"/>
              <w:ind w:firstLineChars="200" w:firstLine="480"/>
              <w:jc w:val="both"/>
              <w:rPr>
                <w:rFonts w:asciiTheme="minorEastAsia" w:eastAsiaTheme="minorEastAsia" w:hAnsiTheme="minorEastAsia" w:cs="Times New Roman"/>
              </w:rPr>
            </w:pPr>
          </w:p>
          <w:p w:rsidR="00AE26AC" w:rsidRDefault="00523749" w:rsidP="00AE26AC">
            <w:pPr>
              <w:pStyle w:val="a5"/>
              <w:adjustRightInd w:val="0"/>
              <w:snapToGrid w:val="0"/>
              <w:spacing w:line="360" w:lineRule="auto"/>
              <w:ind w:left="532" w:firstLineChars="0" w:firstLine="0"/>
              <w:rPr>
                <w:rFonts w:asciiTheme="majorEastAsia" w:eastAsiaTheme="majorEastAsia" w:hAnsiTheme="majorEastAsia"/>
                <w:b/>
                <w:bCs/>
                <w:iCs/>
                <w:color w:val="000000"/>
                <w:sz w:val="24"/>
              </w:rPr>
            </w:pPr>
            <w:r>
              <w:rPr>
                <w:rFonts w:asciiTheme="majorEastAsia" w:eastAsiaTheme="majorEastAsia" w:hAnsiTheme="majorEastAsia" w:hint="eastAsia"/>
                <w:b/>
                <w:sz w:val="24"/>
              </w:rPr>
              <w:t>3</w:t>
            </w:r>
            <w:r w:rsidR="00AE26AC" w:rsidRPr="00AE26AC">
              <w:rPr>
                <w:rFonts w:asciiTheme="majorEastAsia" w:eastAsiaTheme="majorEastAsia" w:hAnsiTheme="majorEastAsia" w:hint="eastAsia"/>
                <w:b/>
                <w:sz w:val="24"/>
              </w:rPr>
              <w:t>、</w:t>
            </w:r>
            <w:r w:rsidR="00AE26AC">
              <w:rPr>
                <w:rFonts w:asciiTheme="majorEastAsia" w:eastAsiaTheme="majorEastAsia" w:hAnsiTheme="majorEastAsia" w:hint="eastAsia"/>
                <w:b/>
                <w:bCs/>
                <w:iCs/>
                <w:color w:val="000000"/>
                <w:sz w:val="24"/>
              </w:rPr>
              <w:t>重组完成后的股权激励安排</w:t>
            </w:r>
          </w:p>
          <w:p w:rsidR="00AE26AC" w:rsidRPr="00C33D03" w:rsidRDefault="00AE26AC" w:rsidP="00AE26AC">
            <w:pPr>
              <w:pStyle w:val="Default"/>
              <w:spacing w:line="360" w:lineRule="auto"/>
              <w:ind w:firstLineChars="200" w:firstLine="480"/>
              <w:jc w:val="both"/>
              <w:rPr>
                <w:rFonts w:asciiTheme="minorEastAsia" w:eastAsiaTheme="minorEastAsia" w:hAnsiTheme="minorEastAsia" w:cs="Times New Roman"/>
              </w:rPr>
            </w:pPr>
            <w:r w:rsidRPr="00C33D03">
              <w:rPr>
                <w:rFonts w:asciiTheme="minorEastAsia" w:eastAsiaTheme="minorEastAsia" w:hAnsiTheme="minorEastAsia" w:cs="Times New Roman" w:hint="eastAsia"/>
              </w:rPr>
              <w:t>中粮地产属于中粮集团直接控股的上市公司，属于中央企业二级单位，开展员工持股试点需经过国务院国资委批准。2017年7月国务院国资委明确首批开展员工持股试点的十家</w:t>
            </w:r>
            <w:proofErr w:type="gramStart"/>
            <w:r w:rsidRPr="00C33D03">
              <w:rPr>
                <w:rFonts w:asciiTheme="minorEastAsia" w:eastAsiaTheme="minorEastAsia" w:hAnsiTheme="minorEastAsia" w:cs="Times New Roman" w:hint="eastAsia"/>
              </w:rPr>
              <w:t>央企子</w:t>
            </w:r>
            <w:proofErr w:type="gramEnd"/>
            <w:r w:rsidRPr="00C33D03">
              <w:rPr>
                <w:rFonts w:asciiTheme="minorEastAsia" w:eastAsiaTheme="minorEastAsia" w:hAnsiTheme="minorEastAsia" w:cs="Times New Roman" w:hint="eastAsia"/>
              </w:rPr>
              <w:t>企业，目前中粮地产、大悦城地产暂不在开展员工持股试点名单中。中粮地产始终坚持在发展好房地产开发主营业务的同时，把员工放在公司经营发展的重要地位，不断探索和完善薪酬福利体系和激励制度，通过充分发挥管理团队与员工的潜能，有效地促进公司的业绩增长，提升公司价值，回报投资者。未来，公司将根据国务院国资委的相关政策，结合市场环境和公司经营发展需要，在合法合</w:t>
            </w:r>
            <w:proofErr w:type="gramStart"/>
            <w:r w:rsidRPr="00C33D03">
              <w:rPr>
                <w:rFonts w:asciiTheme="minorEastAsia" w:eastAsiaTheme="minorEastAsia" w:hAnsiTheme="minorEastAsia" w:cs="Times New Roman" w:hint="eastAsia"/>
              </w:rPr>
              <w:t>规</w:t>
            </w:r>
            <w:proofErr w:type="gramEnd"/>
            <w:r w:rsidRPr="00C33D03">
              <w:rPr>
                <w:rFonts w:asciiTheme="minorEastAsia" w:eastAsiaTheme="minorEastAsia" w:hAnsiTheme="minorEastAsia" w:cs="Times New Roman" w:hint="eastAsia"/>
              </w:rPr>
              <w:t>的前提下加速推进员工持股等绩效激励工作。</w:t>
            </w:r>
          </w:p>
          <w:p w:rsidR="00AE26AC" w:rsidRPr="00AE26AC" w:rsidRDefault="00AE26AC" w:rsidP="008C488E">
            <w:pPr>
              <w:adjustRightInd w:val="0"/>
              <w:snapToGrid w:val="0"/>
              <w:spacing w:line="360" w:lineRule="auto"/>
              <w:ind w:firstLineChars="150" w:firstLine="360"/>
              <w:rPr>
                <w:rFonts w:asciiTheme="majorEastAsia" w:eastAsiaTheme="majorEastAsia" w:hAnsiTheme="majorEastAsia"/>
                <w:sz w:val="24"/>
              </w:rPr>
            </w:pPr>
          </w:p>
          <w:p w:rsidR="000305F3" w:rsidRDefault="00523749" w:rsidP="0094679F">
            <w:pPr>
              <w:pStyle w:val="a5"/>
              <w:adjustRightInd w:val="0"/>
              <w:snapToGrid w:val="0"/>
              <w:spacing w:line="360" w:lineRule="auto"/>
              <w:ind w:left="532" w:firstLineChars="0" w:firstLine="0"/>
              <w:rPr>
                <w:rFonts w:asciiTheme="majorEastAsia" w:eastAsiaTheme="majorEastAsia" w:hAnsiTheme="majorEastAsia"/>
                <w:b/>
                <w:bCs/>
                <w:iCs/>
                <w:color w:val="000000"/>
                <w:sz w:val="24"/>
              </w:rPr>
            </w:pPr>
            <w:r>
              <w:rPr>
                <w:rFonts w:asciiTheme="majorEastAsia" w:eastAsiaTheme="majorEastAsia" w:hAnsiTheme="majorEastAsia" w:hint="eastAsia"/>
                <w:b/>
                <w:sz w:val="24"/>
              </w:rPr>
              <w:lastRenderedPageBreak/>
              <w:t>4</w:t>
            </w:r>
            <w:r w:rsidR="00AE26AC">
              <w:rPr>
                <w:rFonts w:asciiTheme="majorEastAsia" w:eastAsiaTheme="majorEastAsia" w:hAnsiTheme="majorEastAsia" w:hint="eastAsia"/>
                <w:b/>
                <w:sz w:val="24"/>
              </w:rPr>
              <w:t>、</w:t>
            </w:r>
            <w:r w:rsidR="00AE26AC" w:rsidRPr="00D4316D">
              <w:rPr>
                <w:rFonts w:asciiTheme="majorEastAsia" w:eastAsiaTheme="majorEastAsia" w:hAnsiTheme="majorEastAsia" w:hint="eastAsia"/>
                <w:b/>
                <w:bCs/>
                <w:iCs/>
                <w:color w:val="000000"/>
                <w:sz w:val="24"/>
              </w:rPr>
              <w:t>关于公司</w:t>
            </w:r>
            <w:r w:rsidR="00AE26AC">
              <w:rPr>
                <w:rFonts w:asciiTheme="majorEastAsia" w:eastAsiaTheme="majorEastAsia" w:hAnsiTheme="majorEastAsia" w:hint="eastAsia"/>
                <w:b/>
                <w:bCs/>
                <w:iCs/>
                <w:color w:val="000000"/>
                <w:sz w:val="24"/>
              </w:rPr>
              <w:t>土地储备</w:t>
            </w:r>
          </w:p>
          <w:p w:rsidR="00AE26AC" w:rsidRPr="0006496C" w:rsidRDefault="00AE26AC" w:rsidP="00AE26AC">
            <w:pPr>
              <w:spacing w:line="360" w:lineRule="auto"/>
              <w:ind w:firstLineChars="200" w:firstLine="480"/>
              <w:rPr>
                <w:sz w:val="24"/>
              </w:rPr>
            </w:pPr>
            <w:r w:rsidRPr="0006496C">
              <w:rPr>
                <w:rFonts w:asciiTheme="minorEastAsia" w:hAnsiTheme="minorEastAsia" w:hint="eastAsia"/>
                <w:sz w:val="24"/>
              </w:rPr>
              <w:t>截至2017年12月31日，公司在建拟建项目合计</w:t>
            </w:r>
            <w:r w:rsidRPr="0006496C">
              <w:rPr>
                <w:rFonts w:asciiTheme="minorEastAsia" w:hAnsiTheme="minorEastAsia"/>
                <w:sz w:val="24"/>
              </w:rPr>
              <w:t>963.97</w:t>
            </w:r>
            <w:r w:rsidRPr="0006496C">
              <w:rPr>
                <w:rFonts w:asciiTheme="minorEastAsia" w:hAnsiTheme="minorEastAsia" w:hint="eastAsia"/>
                <w:sz w:val="24"/>
              </w:rPr>
              <w:t>平方米，</w:t>
            </w:r>
            <w:r w:rsidRPr="0006496C">
              <w:rPr>
                <w:rFonts w:hint="eastAsia"/>
                <w:sz w:val="24"/>
              </w:rPr>
              <w:t>2017</w:t>
            </w:r>
            <w:r w:rsidRPr="0006496C">
              <w:rPr>
                <w:rFonts w:hint="eastAsia"/>
                <w:sz w:val="24"/>
              </w:rPr>
              <w:t>年全年</w:t>
            </w:r>
            <w:r w:rsidRPr="0006496C">
              <w:rPr>
                <w:rFonts w:asciiTheme="minorEastAsia" w:hAnsiTheme="minorEastAsia" w:hint="eastAsia"/>
                <w:sz w:val="24"/>
              </w:rPr>
              <w:t>新增土地储备超过</w:t>
            </w:r>
            <w:r w:rsidRPr="0006496C">
              <w:rPr>
                <w:rFonts w:ascii="宋体" w:hAnsi="宋体"/>
                <w:sz w:val="24"/>
              </w:rPr>
              <w:t>349.58</w:t>
            </w:r>
            <w:r w:rsidRPr="0006496C">
              <w:rPr>
                <w:rFonts w:asciiTheme="minorEastAsia" w:hAnsiTheme="minorEastAsia" w:hint="eastAsia"/>
                <w:sz w:val="24"/>
              </w:rPr>
              <w:t>万平方米；此外，公司在</w:t>
            </w:r>
            <w:r w:rsidRPr="0006496C">
              <w:rPr>
                <w:rFonts w:ascii="宋体" w:cs="宋体" w:hint="eastAsia"/>
                <w:sz w:val="24"/>
              </w:rPr>
              <w:t>深圳宝安区拥有物业建筑面积约</w:t>
            </w:r>
            <w:r w:rsidRPr="0006496C">
              <w:rPr>
                <w:rFonts w:ascii="宋体" w:cs="宋体"/>
                <w:sz w:val="24"/>
              </w:rPr>
              <w:t>130</w:t>
            </w:r>
            <w:r w:rsidRPr="0006496C">
              <w:rPr>
                <w:rFonts w:ascii="宋体" w:cs="宋体" w:hint="eastAsia"/>
                <w:sz w:val="24"/>
              </w:rPr>
              <w:t>万平米</w:t>
            </w:r>
            <w:r w:rsidRPr="0006496C">
              <w:rPr>
                <w:rFonts w:asciiTheme="minorEastAsia" w:hAnsiTheme="minorEastAsia" w:hint="eastAsia"/>
                <w:sz w:val="24"/>
              </w:rPr>
              <w:t>。</w:t>
            </w:r>
            <w:r w:rsidRPr="0006496C">
              <w:rPr>
                <w:rFonts w:hint="eastAsia"/>
                <w:sz w:val="24"/>
              </w:rPr>
              <w:t>同时，</w:t>
            </w:r>
            <w:r w:rsidRPr="0006496C">
              <w:rPr>
                <w:sz w:val="24"/>
              </w:rPr>
              <w:t>根据大悦城</w:t>
            </w:r>
            <w:r w:rsidR="00595811">
              <w:rPr>
                <w:rFonts w:hint="eastAsia"/>
                <w:sz w:val="24"/>
              </w:rPr>
              <w:t>2017</w:t>
            </w:r>
            <w:r w:rsidR="00595811">
              <w:rPr>
                <w:rFonts w:hint="eastAsia"/>
                <w:sz w:val="24"/>
              </w:rPr>
              <w:t>年年报</w:t>
            </w:r>
            <w:r w:rsidRPr="0006496C">
              <w:rPr>
                <w:sz w:val="24"/>
              </w:rPr>
              <w:t>，目前</w:t>
            </w:r>
            <w:r w:rsidRPr="0006496C">
              <w:rPr>
                <w:rFonts w:hint="eastAsia"/>
                <w:sz w:val="24"/>
              </w:rPr>
              <w:t>大悦城地产土地储备约</w:t>
            </w:r>
            <w:r w:rsidRPr="0006496C">
              <w:rPr>
                <w:rFonts w:hint="eastAsia"/>
                <w:sz w:val="24"/>
              </w:rPr>
              <w:t>480</w:t>
            </w:r>
            <w:r w:rsidRPr="0006496C">
              <w:rPr>
                <w:rFonts w:hint="eastAsia"/>
                <w:sz w:val="24"/>
              </w:rPr>
              <w:t>万平方米，整合后土地储备达约</w:t>
            </w:r>
            <w:r w:rsidRPr="0006496C">
              <w:rPr>
                <w:sz w:val="24"/>
              </w:rPr>
              <w:t>1,400</w:t>
            </w:r>
            <w:r w:rsidRPr="0006496C">
              <w:rPr>
                <w:rFonts w:hint="eastAsia"/>
                <w:sz w:val="24"/>
              </w:rPr>
              <w:t>万平方米。</w:t>
            </w:r>
          </w:p>
          <w:p w:rsidR="00AE26AC" w:rsidRPr="00AE26AC" w:rsidRDefault="00AE26AC" w:rsidP="0094679F">
            <w:pPr>
              <w:pStyle w:val="a5"/>
              <w:adjustRightInd w:val="0"/>
              <w:snapToGrid w:val="0"/>
              <w:spacing w:line="360" w:lineRule="auto"/>
              <w:ind w:left="532" w:firstLineChars="0" w:firstLine="0"/>
              <w:rPr>
                <w:rFonts w:asciiTheme="majorEastAsia" w:eastAsiaTheme="majorEastAsia" w:hAnsiTheme="majorEastAsia"/>
                <w:b/>
                <w:sz w:val="24"/>
              </w:rPr>
            </w:pPr>
          </w:p>
          <w:p w:rsidR="000305F3" w:rsidRDefault="00523749" w:rsidP="00AE26AC">
            <w:pPr>
              <w:pStyle w:val="a5"/>
              <w:adjustRightInd w:val="0"/>
              <w:snapToGrid w:val="0"/>
              <w:spacing w:line="360" w:lineRule="auto"/>
              <w:ind w:left="532" w:firstLineChars="0" w:firstLine="0"/>
              <w:rPr>
                <w:rFonts w:asciiTheme="majorEastAsia" w:eastAsiaTheme="majorEastAsia" w:hAnsiTheme="majorEastAsia"/>
                <w:b/>
                <w:sz w:val="24"/>
              </w:rPr>
            </w:pPr>
            <w:r>
              <w:rPr>
                <w:rFonts w:asciiTheme="majorEastAsia" w:eastAsiaTheme="majorEastAsia" w:hAnsiTheme="majorEastAsia" w:hint="eastAsia"/>
                <w:b/>
                <w:sz w:val="24"/>
              </w:rPr>
              <w:t>5</w:t>
            </w:r>
            <w:r w:rsidR="005C3383">
              <w:rPr>
                <w:rFonts w:asciiTheme="majorEastAsia" w:eastAsiaTheme="majorEastAsia" w:hAnsiTheme="majorEastAsia" w:hint="eastAsia"/>
                <w:b/>
                <w:sz w:val="24"/>
              </w:rPr>
              <w:t>、</w:t>
            </w:r>
            <w:r w:rsidR="00AE26AC">
              <w:rPr>
                <w:rFonts w:asciiTheme="majorEastAsia" w:eastAsiaTheme="majorEastAsia" w:hAnsiTheme="majorEastAsia" w:hint="eastAsia"/>
                <w:b/>
                <w:sz w:val="24"/>
              </w:rPr>
              <w:t>关于中粮集团对公司的增持计划</w:t>
            </w:r>
          </w:p>
          <w:p w:rsidR="00AE26AC" w:rsidRPr="00AE26AC" w:rsidRDefault="00AE26AC" w:rsidP="00523749">
            <w:pPr>
              <w:spacing w:line="360" w:lineRule="auto"/>
              <w:ind w:firstLineChars="200" w:firstLine="480"/>
              <w:rPr>
                <w:rFonts w:asciiTheme="majorEastAsia" w:eastAsiaTheme="majorEastAsia" w:hAnsiTheme="majorEastAsia"/>
                <w:bCs/>
                <w:iCs/>
              </w:rPr>
            </w:pPr>
            <w:r w:rsidRPr="00AE26AC">
              <w:rPr>
                <w:rFonts w:asciiTheme="minorEastAsia" w:hAnsiTheme="minorEastAsia" w:hint="eastAsia"/>
                <w:sz w:val="24"/>
              </w:rPr>
              <w:t>公司控股股东中粮集团有限公司基于对公司未来发展前景的信心及对公司价值的认可，计划通过深圳证券交易所交易系统允许的方式增持公司无限</w:t>
            </w:r>
            <w:proofErr w:type="gramStart"/>
            <w:r w:rsidRPr="00AE26AC">
              <w:rPr>
                <w:rFonts w:asciiTheme="minorEastAsia" w:hAnsiTheme="minorEastAsia" w:hint="eastAsia"/>
                <w:sz w:val="24"/>
              </w:rPr>
              <w:t>售流通</w:t>
            </w:r>
            <w:proofErr w:type="gramEnd"/>
            <w:r w:rsidRPr="00AE26AC">
              <w:rPr>
                <w:rFonts w:asciiTheme="minorEastAsia" w:hAnsiTheme="minorEastAsia" w:hint="eastAsia"/>
                <w:sz w:val="24"/>
              </w:rPr>
              <w:t>A股股份，增持股份价格不超过人民币8.80元/股，中粮集团将基于对公司股票价值的合理判断，择机实施增持计划。在增</w:t>
            </w:r>
            <w:proofErr w:type="gramStart"/>
            <w:r w:rsidRPr="00AE26AC">
              <w:rPr>
                <w:rFonts w:asciiTheme="minorEastAsia" w:hAnsiTheme="minorEastAsia" w:hint="eastAsia"/>
                <w:sz w:val="24"/>
              </w:rPr>
              <w:t>持计划</w:t>
            </w:r>
            <w:proofErr w:type="gramEnd"/>
            <w:r w:rsidRPr="00AE26AC">
              <w:rPr>
                <w:rFonts w:asciiTheme="minorEastAsia" w:hAnsiTheme="minorEastAsia" w:hint="eastAsia"/>
                <w:sz w:val="24"/>
              </w:rPr>
              <w:t>所设价格范围内，中粮集团累计增持股数不超过公司总股本2%的股份，计划增持的资金为自有及自筹资金。</w:t>
            </w:r>
          </w:p>
        </w:tc>
      </w:tr>
      <w:tr w:rsidR="00966F7F" w:rsidRPr="00280AA5" w:rsidTr="00B47804">
        <w:tc>
          <w:tcPr>
            <w:tcW w:w="1986" w:type="dxa"/>
            <w:tcBorders>
              <w:top w:val="single" w:sz="4" w:space="0" w:color="auto"/>
              <w:left w:val="single" w:sz="4" w:space="0" w:color="auto"/>
              <w:bottom w:val="single" w:sz="4" w:space="0" w:color="auto"/>
              <w:right w:val="single" w:sz="4" w:space="0" w:color="auto"/>
            </w:tcBorders>
            <w:vAlign w:val="center"/>
          </w:tcPr>
          <w:p w:rsidR="00B47804" w:rsidRPr="00B47804" w:rsidRDefault="00966F7F" w:rsidP="0007612C">
            <w:pPr>
              <w:spacing w:line="276" w:lineRule="auto"/>
              <w:rPr>
                <w:rFonts w:ascii="宋体" w:hAnsi="宋体"/>
                <w:b/>
                <w:bCs/>
                <w:iCs/>
                <w:color w:val="000000"/>
                <w:sz w:val="24"/>
              </w:rPr>
            </w:pPr>
            <w:r w:rsidRPr="00B47804">
              <w:rPr>
                <w:rFonts w:ascii="宋体" w:hAnsi="宋体" w:hint="eastAsia"/>
                <w:b/>
                <w:bCs/>
                <w:iCs/>
                <w:color w:val="000000"/>
                <w:sz w:val="24"/>
              </w:rPr>
              <w:lastRenderedPageBreak/>
              <w:t>附件清单</w:t>
            </w:r>
          </w:p>
          <w:p w:rsidR="00966F7F" w:rsidRPr="00B47804" w:rsidRDefault="00966F7F" w:rsidP="0007612C">
            <w:pPr>
              <w:spacing w:line="276" w:lineRule="auto"/>
              <w:rPr>
                <w:rFonts w:ascii="宋体" w:hAnsi="宋体"/>
                <w:b/>
                <w:bCs/>
                <w:iCs/>
                <w:color w:val="000000"/>
                <w:sz w:val="24"/>
              </w:rPr>
            </w:pPr>
            <w:r w:rsidRPr="00B47804">
              <w:rPr>
                <w:rFonts w:ascii="宋体" w:hAnsi="宋体" w:hint="eastAsia"/>
                <w:b/>
                <w:bCs/>
                <w:iCs/>
                <w:color w:val="000000"/>
                <w:sz w:val="24"/>
              </w:rPr>
              <w:t>（如有）</w:t>
            </w:r>
          </w:p>
        </w:tc>
        <w:tc>
          <w:tcPr>
            <w:tcW w:w="7229" w:type="dxa"/>
            <w:tcBorders>
              <w:top w:val="single" w:sz="4" w:space="0" w:color="auto"/>
              <w:left w:val="single" w:sz="4" w:space="0" w:color="auto"/>
              <w:bottom w:val="single" w:sz="4" w:space="0" w:color="auto"/>
              <w:right w:val="single" w:sz="4" w:space="0" w:color="auto"/>
            </w:tcBorders>
          </w:tcPr>
          <w:p w:rsidR="00966F7F" w:rsidRPr="004C2E23" w:rsidRDefault="00966F7F" w:rsidP="001A08BA">
            <w:pPr>
              <w:spacing w:line="480" w:lineRule="atLeast"/>
              <w:rPr>
                <w:rFonts w:ascii="宋体" w:hAnsi="宋体"/>
                <w:bCs/>
                <w:iCs/>
                <w:color w:val="000000"/>
                <w:sz w:val="24"/>
              </w:rPr>
            </w:pPr>
            <w:r>
              <w:rPr>
                <w:rFonts w:ascii="宋体" w:hAnsi="宋体" w:hint="eastAsia"/>
                <w:bCs/>
                <w:iCs/>
                <w:color w:val="000000"/>
                <w:sz w:val="24"/>
              </w:rPr>
              <w:t>无</w:t>
            </w:r>
          </w:p>
        </w:tc>
      </w:tr>
      <w:tr w:rsidR="00966F7F" w:rsidRPr="00280AA5" w:rsidTr="00B47804">
        <w:trPr>
          <w:trHeight w:val="338"/>
        </w:trPr>
        <w:tc>
          <w:tcPr>
            <w:tcW w:w="1986" w:type="dxa"/>
            <w:tcBorders>
              <w:top w:val="single" w:sz="4" w:space="0" w:color="auto"/>
              <w:left w:val="single" w:sz="4" w:space="0" w:color="auto"/>
              <w:bottom w:val="single" w:sz="4" w:space="0" w:color="auto"/>
              <w:right w:val="single" w:sz="4" w:space="0" w:color="auto"/>
            </w:tcBorders>
            <w:vAlign w:val="center"/>
          </w:tcPr>
          <w:p w:rsidR="00966F7F" w:rsidRPr="00B47804" w:rsidRDefault="00966F7F" w:rsidP="00C3666D">
            <w:pPr>
              <w:spacing w:line="480" w:lineRule="atLeast"/>
              <w:rPr>
                <w:rFonts w:ascii="宋体" w:hAnsi="宋体"/>
                <w:b/>
                <w:bCs/>
                <w:iCs/>
                <w:color w:val="000000"/>
                <w:sz w:val="24"/>
              </w:rPr>
            </w:pPr>
            <w:r w:rsidRPr="00B47804">
              <w:rPr>
                <w:rFonts w:ascii="宋体" w:hAnsi="宋体" w:hint="eastAsia"/>
                <w:b/>
                <w:bCs/>
                <w:iCs/>
                <w:color w:val="000000"/>
                <w:sz w:val="24"/>
              </w:rPr>
              <w:t>日期</w:t>
            </w:r>
          </w:p>
        </w:tc>
        <w:tc>
          <w:tcPr>
            <w:tcW w:w="7229" w:type="dxa"/>
            <w:tcBorders>
              <w:top w:val="single" w:sz="4" w:space="0" w:color="auto"/>
              <w:left w:val="single" w:sz="4" w:space="0" w:color="auto"/>
              <w:bottom w:val="single" w:sz="4" w:space="0" w:color="auto"/>
              <w:right w:val="single" w:sz="4" w:space="0" w:color="auto"/>
            </w:tcBorders>
          </w:tcPr>
          <w:p w:rsidR="00966F7F" w:rsidRPr="004C2E23" w:rsidRDefault="00966F7F" w:rsidP="008C488E">
            <w:pPr>
              <w:spacing w:line="480" w:lineRule="atLeast"/>
              <w:rPr>
                <w:rFonts w:ascii="宋体" w:hAnsi="宋体"/>
                <w:bCs/>
                <w:iCs/>
                <w:color w:val="000000"/>
                <w:sz w:val="24"/>
              </w:rPr>
            </w:pPr>
            <w:r>
              <w:rPr>
                <w:rFonts w:ascii="宋体" w:hAnsi="宋体" w:hint="eastAsia"/>
                <w:bCs/>
                <w:iCs/>
                <w:color w:val="000000"/>
                <w:sz w:val="24"/>
              </w:rPr>
              <w:t>201</w:t>
            </w:r>
            <w:r w:rsidR="008C488E">
              <w:rPr>
                <w:rFonts w:ascii="宋体" w:hAnsi="宋体" w:hint="eastAsia"/>
                <w:bCs/>
                <w:iCs/>
                <w:color w:val="000000"/>
                <w:sz w:val="24"/>
              </w:rPr>
              <w:t>8</w:t>
            </w:r>
            <w:r w:rsidR="009C0011">
              <w:rPr>
                <w:rFonts w:ascii="宋体" w:hAnsi="宋体" w:hint="eastAsia"/>
                <w:bCs/>
                <w:iCs/>
                <w:color w:val="000000"/>
                <w:sz w:val="24"/>
              </w:rPr>
              <w:t>年</w:t>
            </w:r>
            <w:r w:rsidR="00523749">
              <w:rPr>
                <w:rFonts w:ascii="宋体" w:hAnsi="宋体" w:hint="eastAsia"/>
                <w:bCs/>
                <w:iCs/>
                <w:color w:val="000000"/>
                <w:sz w:val="24"/>
              </w:rPr>
              <w:t>5</w:t>
            </w:r>
            <w:r>
              <w:rPr>
                <w:rFonts w:ascii="宋体" w:hAnsi="宋体" w:hint="eastAsia"/>
                <w:bCs/>
                <w:iCs/>
                <w:color w:val="000000"/>
                <w:sz w:val="24"/>
              </w:rPr>
              <w:t>月</w:t>
            </w:r>
            <w:r w:rsidR="00523749">
              <w:rPr>
                <w:rFonts w:ascii="宋体" w:hAnsi="宋体" w:hint="eastAsia"/>
                <w:bCs/>
                <w:iCs/>
                <w:color w:val="000000"/>
                <w:sz w:val="24"/>
              </w:rPr>
              <w:t>9</w:t>
            </w:r>
            <w:r>
              <w:rPr>
                <w:rFonts w:ascii="宋体" w:hAnsi="宋体" w:hint="eastAsia"/>
                <w:bCs/>
                <w:iCs/>
                <w:color w:val="000000"/>
                <w:sz w:val="24"/>
              </w:rPr>
              <w:t>日</w:t>
            </w:r>
          </w:p>
        </w:tc>
      </w:tr>
    </w:tbl>
    <w:p w:rsidR="00737FB4" w:rsidRDefault="00737FB4" w:rsidP="0094679F"/>
    <w:sectPr w:rsidR="00737FB4"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E1" w:rsidRDefault="00AB45E1" w:rsidP="00966F7F">
      <w:r>
        <w:separator/>
      </w:r>
    </w:p>
  </w:endnote>
  <w:endnote w:type="continuationSeparator" w:id="0">
    <w:p w:rsidR="00AB45E1" w:rsidRDefault="00AB45E1" w:rsidP="0096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82150"/>
      <w:docPartObj>
        <w:docPartGallery w:val="Page Numbers (Bottom of Page)"/>
        <w:docPartUnique/>
      </w:docPartObj>
    </w:sdtPr>
    <w:sdtContent>
      <w:p w:rsidR="00B43E31" w:rsidRDefault="00AD1623" w:rsidP="00B43E31">
        <w:pPr>
          <w:pStyle w:val="a4"/>
          <w:jc w:val="center"/>
        </w:pPr>
        <w:r>
          <w:fldChar w:fldCharType="begin"/>
        </w:r>
        <w:r w:rsidR="00B43E31">
          <w:instrText>PAGE   \* MERGEFORMAT</w:instrText>
        </w:r>
        <w:r>
          <w:fldChar w:fldCharType="separate"/>
        </w:r>
        <w:r w:rsidR="00DA58F2" w:rsidRPr="00DA58F2">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E1" w:rsidRDefault="00AB45E1" w:rsidP="00966F7F">
      <w:r>
        <w:separator/>
      </w:r>
    </w:p>
  </w:footnote>
  <w:footnote w:type="continuationSeparator" w:id="0">
    <w:p w:rsidR="00AB45E1" w:rsidRDefault="00AB45E1" w:rsidP="0096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8D"/>
    <w:multiLevelType w:val="hybridMultilevel"/>
    <w:tmpl w:val="B9CE9AE6"/>
    <w:lvl w:ilvl="0" w:tplc="46E2B7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F8404D"/>
    <w:multiLevelType w:val="hybridMultilevel"/>
    <w:tmpl w:val="1EB43E46"/>
    <w:lvl w:ilvl="0" w:tplc="60CA9FE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9258C"/>
    <w:multiLevelType w:val="hybridMultilevel"/>
    <w:tmpl w:val="0A76C574"/>
    <w:lvl w:ilvl="0" w:tplc="089800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BA4713"/>
    <w:multiLevelType w:val="hybridMultilevel"/>
    <w:tmpl w:val="31D6596A"/>
    <w:lvl w:ilvl="0" w:tplc="67F6C168">
      <w:start w:val="1"/>
      <w:numFmt w:val="decimal"/>
      <w:lvlText w:val="%1、"/>
      <w:lvlJc w:val="left"/>
      <w:pPr>
        <w:ind w:left="1202" w:hanging="720"/>
      </w:pPr>
      <w:rPr>
        <w:rFonts w:asciiTheme="majorEastAsia" w:eastAsiaTheme="majorEastAsia" w:hAnsiTheme="majorEastAsia" w:hint="default"/>
        <w:b/>
        <w:color w:val="000000"/>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B287ED0"/>
    <w:multiLevelType w:val="hybridMultilevel"/>
    <w:tmpl w:val="899498E6"/>
    <w:lvl w:ilvl="0" w:tplc="89B8C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403AF"/>
    <w:multiLevelType w:val="hybridMultilevel"/>
    <w:tmpl w:val="914CB8C0"/>
    <w:lvl w:ilvl="0" w:tplc="B27A9EC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1C8D"/>
    <w:multiLevelType w:val="hybridMultilevel"/>
    <w:tmpl w:val="2BA0ECB8"/>
    <w:lvl w:ilvl="0" w:tplc="1D1E7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4C28B6"/>
    <w:multiLevelType w:val="hybridMultilevel"/>
    <w:tmpl w:val="00F06200"/>
    <w:lvl w:ilvl="0" w:tplc="384ACC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7E3497"/>
    <w:multiLevelType w:val="hybridMultilevel"/>
    <w:tmpl w:val="064E3D6C"/>
    <w:lvl w:ilvl="0" w:tplc="4C106EB2">
      <w:start w:val="1"/>
      <w:numFmt w:val="decimal"/>
      <w:lvlText w:val="%1、"/>
      <w:lvlJc w:val="left"/>
      <w:pPr>
        <w:ind w:left="1202" w:hanging="720"/>
      </w:pPr>
      <w:rPr>
        <w:rFonts w:asciiTheme="majorEastAsia" w:eastAsiaTheme="majorEastAsia" w:hAnsiTheme="majorEastAsia"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9850649"/>
    <w:multiLevelType w:val="hybridMultilevel"/>
    <w:tmpl w:val="2B2C9B5E"/>
    <w:lvl w:ilvl="0" w:tplc="3020B11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B7363F4"/>
    <w:multiLevelType w:val="hybridMultilevel"/>
    <w:tmpl w:val="CF9400B2"/>
    <w:lvl w:ilvl="0" w:tplc="F3CEA9FC">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4D156C7"/>
    <w:multiLevelType w:val="hybridMultilevel"/>
    <w:tmpl w:val="3444A34A"/>
    <w:lvl w:ilvl="0" w:tplc="21A04292">
      <w:start w:val="1"/>
      <w:numFmt w:val="decimal"/>
      <w:lvlText w:val="%1、"/>
      <w:lvlJc w:val="left"/>
      <w:pPr>
        <w:ind w:left="532"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764045"/>
    <w:multiLevelType w:val="hybridMultilevel"/>
    <w:tmpl w:val="0A92EBDE"/>
    <w:lvl w:ilvl="0" w:tplc="282ECE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5850CC"/>
    <w:multiLevelType w:val="hybridMultilevel"/>
    <w:tmpl w:val="CF3A6AA0"/>
    <w:lvl w:ilvl="0" w:tplc="FDFA13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2D4CF5"/>
    <w:multiLevelType w:val="hybridMultilevel"/>
    <w:tmpl w:val="7D628E3A"/>
    <w:lvl w:ilvl="0" w:tplc="CF4AFC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4"/>
  </w:num>
  <w:num w:numId="8">
    <w:abstractNumId w:val="11"/>
  </w:num>
  <w:num w:numId="9">
    <w:abstractNumId w:val="1"/>
  </w:num>
  <w:num w:numId="10">
    <w:abstractNumId w:val="5"/>
  </w:num>
  <w:num w:numId="11">
    <w:abstractNumId w:val="2"/>
  </w:num>
  <w:num w:numId="12">
    <w:abstractNumId w:val="13"/>
  </w:num>
  <w:num w:numId="13">
    <w:abstractNumId w:val="9"/>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施彦妤">
    <w15:presenceInfo w15:providerId="AD" w15:userId="S-1-5-21-414585793-2065722092-2382966481-540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useFELayout/>
  </w:compat>
  <w:rsids>
    <w:rsidRoot w:val="00966F7F"/>
    <w:rsid w:val="000234CE"/>
    <w:rsid w:val="00023DAF"/>
    <w:rsid w:val="0003021A"/>
    <w:rsid w:val="000305F3"/>
    <w:rsid w:val="00030C09"/>
    <w:rsid w:val="00034E07"/>
    <w:rsid w:val="00036000"/>
    <w:rsid w:val="00050C79"/>
    <w:rsid w:val="000668A4"/>
    <w:rsid w:val="00070D26"/>
    <w:rsid w:val="0007612C"/>
    <w:rsid w:val="00076FC0"/>
    <w:rsid w:val="0008379E"/>
    <w:rsid w:val="00087F56"/>
    <w:rsid w:val="000954EF"/>
    <w:rsid w:val="000C7A2F"/>
    <w:rsid w:val="000E68E0"/>
    <w:rsid w:val="000F11DA"/>
    <w:rsid w:val="000F3E3A"/>
    <w:rsid w:val="000F5493"/>
    <w:rsid w:val="000F7A1D"/>
    <w:rsid w:val="001040E9"/>
    <w:rsid w:val="001051CB"/>
    <w:rsid w:val="001079F8"/>
    <w:rsid w:val="00136021"/>
    <w:rsid w:val="001423B5"/>
    <w:rsid w:val="0014298F"/>
    <w:rsid w:val="001430C8"/>
    <w:rsid w:val="00143619"/>
    <w:rsid w:val="001507D7"/>
    <w:rsid w:val="001518E3"/>
    <w:rsid w:val="0016033D"/>
    <w:rsid w:val="001979AF"/>
    <w:rsid w:val="001A08BA"/>
    <w:rsid w:val="001A51BC"/>
    <w:rsid w:val="001A63D2"/>
    <w:rsid w:val="001A6EFD"/>
    <w:rsid w:val="001A7E82"/>
    <w:rsid w:val="001B1631"/>
    <w:rsid w:val="001C454D"/>
    <w:rsid w:val="001D7DF1"/>
    <w:rsid w:val="001E36A5"/>
    <w:rsid w:val="001E4A18"/>
    <w:rsid w:val="001F08AB"/>
    <w:rsid w:val="001F7388"/>
    <w:rsid w:val="00200009"/>
    <w:rsid w:val="00201F58"/>
    <w:rsid w:val="002068E6"/>
    <w:rsid w:val="00206BCA"/>
    <w:rsid w:val="002112A6"/>
    <w:rsid w:val="0021649C"/>
    <w:rsid w:val="00216EE9"/>
    <w:rsid w:val="00224017"/>
    <w:rsid w:val="002371DB"/>
    <w:rsid w:val="00253992"/>
    <w:rsid w:val="00267B1A"/>
    <w:rsid w:val="00276700"/>
    <w:rsid w:val="002862B0"/>
    <w:rsid w:val="002870CE"/>
    <w:rsid w:val="002A0DAF"/>
    <w:rsid w:val="002A4D7E"/>
    <w:rsid w:val="002B0A23"/>
    <w:rsid w:val="002B2ADC"/>
    <w:rsid w:val="002B5D0D"/>
    <w:rsid w:val="002C46B2"/>
    <w:rsid w:val="002C6111"/>
    <w:rsid w:val="002C6C67"/>
    <w:rsid w:val="002F38E0"/>
    <w:rsid w:val="00303028"/>
    <w:rsid w:val="00305762"/>
    <w:rsid w:val="00321050"/>
    <w:rsid w:val="00323B43"/>
    <w:rsid w:val="00324EE0"/>
    <w:rsid w:val="00331D38"/>
    <w:rsid w:val="00335CEC"/>
    <w:rsid w:val="00341057"/>
    <w:rsid w:val="00341BFD"/>
    <w:rsid w:val="0035002C"/>
    <w:rsid w:val="00355150"/>
    <w:rsid w:val="00372319"/>
    <w:rsid w:val="003726BC"/>
    <w:rsid w:val="003A6A43"/>
    <w:rsid w:val="003A7DDF"/>
    <w:rsid w:val="003B1516"/>
    <w:rsid w:val="003C2C47"/>
    <w:rsid w:val="003D37D8"/>
    <w:rsid w:val="003D5A61"/>
    <w:rsid w:val="003D69E4"/>
    <w:rsid w:val="003E7EB9"/>
    <w:rsid w:val="0040110A"/>
    <w:rsid w:val="0040684A"/>
    <w:rsid w:val="00407571"/>
    <w:rsid w:val="00411261"/>
    <w:rsid w:val="00427202"/>
    <w:rsid w:val="004358AB"/>
    <w:rsid w:val="0043676E"/>
    <w:rsid w:val="004508BF"/>
    <w:rsid w:val="00455325"/>
    <w:rsid w:val="00460521"/>
    <w:rsid w:val="004626B3"/>
    <w:rsid w:val="00472D2B"/>
    <w:rsid w:val="00487A08"/>
    <w:rsid w:val="004953B5"/>
    <w:rsid w:val="004A6DBE"/>
    <w:rsid w:val="004A712E"/>
    <w:rsid w:val="004C3D5D"/>
    <w:rsid w:val="004D3998"/>
    <w:rsid w:val="004D5AC9"/>
    <w:rsid w:val="004E2650"/>
    <w:rsid w:val="004E4BFE"/>
    <w:rsid w:val="004F13F0"/>
    <w:rsid w:val="005103CE"/>
    <w:rsid w:val="00521412"/>
    <w:rsid w:val="00523749"/>
    <w:rsid w:val="005414C0"/>
    <w:rsid w:val="00551281"/>
    <w:rsid w:val="00564F99"/>
    <w:rsid w:val="0057177C"/>
    <w:rsid w:val="00574510"/>
    <w:rsid w:val="00577817"/>
    <w:rsid w:val="00590225"/>
    <w:rsid w:val="00595811"/>
    <w:rsid w:val="00596BD9"/>
    <w:rsid w:val="005971A3"/>
    <w:rsid w:val="005A17AE"/>
    <w:rsid w:val="005A6B89"/>
    <w:rsid w:val="005B2209"/>
    <w:rsid w:val="005C3383"/>
    <w:rsid w:val="005C7CBB"/>
    <w:rsid w:val="005D03DE"/>
    <w:rsid w:val="005D35B3"/>
    <w:rsid w:val="005E0C1A"/>
    <w:rsid w:val="005E49C7"/>
    <w:rsid w:val="005F32B9"/>
    <w:rsid w:val="005F4378"/>
    <w:rsid w:val="005F61A4"/>
    <w:rsid w:val="00611D81"/>
    <w:rsid w:val="00611F06"/>
    <w:rsid w:val="0062535A"/>
    <w:rsid w:val="006341BC"/>
    <w:rsid w:val="00641160"/>
    <w:rsid w:val="00651D48"/>
    <w:rsid w:val="00655293"/>
    <w:rsid w:val="00656171"/>
    <w:rsid w:val="00663101"/>
    <w:rsid w:val="0067381F"/>
    <w:rsid w:val="00673C39"/>
    <w:rsid w:val="006831C9"/>
    <w:rsid w:val="00692572"/>
    <w:rsid w:val="006B3140"/>
    <w:rsid w:val="006D07FC"/>
    <w:rsid w:val="006D253A"/>
    <w:rsid w:val="006E50D2"/>
    <w:rsid w:val="006F6695"/>
    <w:rsid w:val="006F71DC"/>
    <w:rsid w:val="00737FB4"/>
    <w:rsid w:val="007460E3"/>
    <w:rsid w:val="00747F52"/>
    <w:rsid w:val="007544CE"/>
    <w:rsid w:val="007635A9"/>
    <w:rsid w:val="0077194C"/>
    <w:rsid w:val="00774357"/>
    <w:rsid w:val="00780B1B"/>
    <w:rsid w:val="0078217F"/>
    <w:rsid w:val="007858BF"/>
    <w:rsid w:val="0079036B"/>
    <w:rsid w:val="007B1201"/>
    <w:rsid w:val="007C1EFC"/>
    <w:rsid w:val="007D3587"/>
    <w:rsid w:val="007E5FE6"/>
    <w:rsid w:val="007E648F"/>
    <w:rsid w:val="007F6F3D"/>
    <w:rsid w:val="00803F30"/>
    <w:rsid w:val="00804922"/>
    <w:rsid w:val="008176FD"/>
    <w:rsid w:val="00820723"/>
    <w:rsid w:val="0082088F"/>
    <w:rsid w:val="00821CB8"/>
    <w:rsid w:val="0082444C"/>
    <w:rsid w:val="00833193"/>
    <w:rsid w:val="008421B6"/>
    <w:rsid w:val="008665C0"/>
    <w:rsid w:val="00872DC3"/>
    <w:rsid w:val="00873A39"/>
    <w:rsid w:val="0087515F"/>
    <w:rsid w:val="00881B89"/>
    <w:rsid w:val="008837C4"/>
    <w:rsid w:val="00890CE9"/>
    <w:rsid w:val="008A6037"/>
    <w:rsid w:val="008B7726"/>
    <w:rsid w:val="008C488E"/>
    <w:rsid w:val="008D0573"/>
    <w:rsid w:val="008F4960"/>
    <w:rsid w:val="008F508F"/>
    <w:rsid w:val="009060AF"/>
    <w:rsid w:val="009079F3"/>
    <w:rsid w:val="00912628"/>
    <w:rsid w:val="0092067E"/>
    <w:rsid w:val="00931158"/>
    <w:rsid w:val="00933B1C"/>
    <w:rsid w:val="00934430"/>
    <w:rsid w:val="00940281"/>
    <w:rsid w:val="0094068E"/>
    <w:rsid w:val="0094679F"/>
    <w:rsid w:val="00951877"/>
    <w:rsid w:val="00951E64"/>
    <w:rsid w:val="009541D7"/>
    <w:rsid w:val="00962DAD"/>
    <w:rsid w:val="00966F7F"/>
    <w:rsid w:val="00983062"/>
    <w:rsid w:val="009A260F"/>
    <w:rsid w:val="009A3A29"/>
    <w:rsid w:val="009B2D4E"/>
    <w:rsid w:val="009B6E22"/>
    <w:rsid w:val="009C0011"/>
    <w:rsid w:val="009C6FFE"/>
    <w:rsid w:val="009D0835"/>
    <w:rsid w:val="009D7583"/>
    <w:rsid w:val="009E5E44"/>
    <w:rsid w:val="009F0979"/>
    <w:rsid w:val="009F107F"/>
    <w:rsid w:val="009F724D"/>
    <w:rsid w:val="00A040E3"/>
    <w:rsid w:val="00A145C7"/>
    <w:rsid w:val="00A31A84"/>
    <w:rsid w:val="00A3451F"/>
    <w:rsid w:val="00A370A8"/>
    <w:rsid w:val="00A458E9"/>
    <w:rsid w:val="00A6297C"/>
    <w:rsid w:val="00A633EA"/>
    <w:rsid w:val="00A665D7"/>
    <w:rsid w:val="00A7253D"/>
    <w:rsid w:val="00A725B6"/>
    <w:rsid w:val="00A75962"/>
    <w:rsid w:val="00A82B42"/>
    <w:rsid w:val="00A94F81"/>
    <w:rsid w:val="00A97BF5"/>
    <w:rsid w:val="00AA1363"/>
    <w:rsid w:val="00AA416E"/>
    <w:rsid w:val="00AA5303"/>
    <w:rsid w:val="00AA62AB"/>
    <w:rsid w:val="00AA7E4E"/>
    <w:rsid w:val="00AB220C"/>
    <w:rsid w:val="00AB3A44"/>
    <w:rsid w:val="00AB45E1"/>
    <w:rsid w:val="00AC013F"/>
    <w:rsid w:val="00AC1865"/>
    <w:rsid w:val="00AC5360"/>
    <w:rsid w:val="00AC5F59"/>
    <w:rsid w:val="00AD1623"/>
    <w:rsid w:val="00AE26AC"/>
    <w:rsid w:val="00AE4EB9"/>
    <w:rsid w:val="00AE536A"/>
    <w:rsid w:val="00AF1C34"/>
    <w:rsid w:val="00B12FED"/>
    <w:rsid w:val="00B1397A"/>
    <w:rsid w:val="00B20092"/>
    <w:rsid w:val="00B228C3"/>
    <w:rsid w:val="00B323DD"/>
    <w:rsid w:val="00B33438"/>
    <w:rsid w:val="00B36F45"/>
    <w:rsid w:val="00B400A4"/>
    <w:rsid w:val="00B43E31"/>
    <w:rsid w:val="00B452E9"/>
    <w:rsid w:val="00B47804"/>
    <w:rsid w:val="00B54F07"/>
    <w:rsid w:val="00B70C6B"/>
    <w:rsid w:val="00B723D3"/>
    <w:rsid w:val="00B818B3"/>
    <w:rsid w:val="00B86D44"/>
    <w:rsid w:val="00B962E0"/>
    <w:rsid w:val="00B964AA"/>
    <w:rsid w:val="00BA41EA"/>
    <w:rsid w:val="00BA4356"/>
    <w:rsid w:val="00BB2BDE"/>
    <w:rsid w:val="00BB4916"/>
    <w:rsid w:val="00BB4B5D"/>
    <w:rsid w:val="00BB767F"/>
    <w:rsid w:val="00BC0E9B"/>
    <w:rsid w:val="00BC47A2"/>
    <w:rsid w:val="00BC6C08"/>
    <w:rsid w:val="00BD61FA"/>
    <w:rsid w:val="00BF0C1C"/>
    <w:rsid w:val="00BF2D39"/>
    <w:rsid w:val="00BF52D5"/>
    <w:rsid w:val="00BF5AE1"/>
    <w:rsid w:val="00C1434A"/>
    <w:rsid w:val="00C2295F"/>
    <w:rsid w:val="00C23DFD"/>
    <w:rsid w:val="00C324B7"/>
    <w:rsid w:val="00C33D03"/>
    <w:rsid w:val="00C3666D"/>
    <w:rsid w:val="00C37846"/>
    <w:rsid w:val="00C379D7"/>
    <w:rsid w:val="00C44266"/>
    <w:rsid w:val="00C54530"/>
    <w:rsid w:val="00C677A4"/>
    <w:rsid w:val="00C74153"/>
    <w:rsid w:val="00C873CC"/>
    <w:rsid w:val="00C94705"/>
    <w:rsid w:val="00CA7C79"/>
    <w:rsid w:val="00CB6D5A"/>
    <w:rsid w:val="00CD52B2"/>
    <w:rsid w:val="00CE25B7"/>
    <w:rsid w:val="00CE7698"/>
    <w:rsid w:val="00CF3E6B"/>
    <w:rsid w:val="00D03EDA"/>
    <w:rsid w:val="00D06315"/>
    <w:rsid w:val="00D0686C"/>
    <w:rsid w:val="00D153B9"/>
    <w:rsid w:val="00D15B01"/>
    <w:rsid w:val="00D407E0"/>
    <w:rsid w:val="00D4316D"/>
    <w:rsid w:val="00D43ECA"/>
    <w:rsid w:val="00D47FFE"/>
    <w:rsid w:val="00D674DE"/>
    <w:rsid w:val="00D70C5E"/>
    <w:rsid w:val="00DA0A0F"/>
    <w:rsid w:val="00DA2FA7"/>
    <w:rsid w:val="00DA58F2"/>
    <w:rsid w:val="00DD34B8"/>
    <w:rsid w:val="00DE4277"/>
    <w:rsid w:val="00DF3E78"/>
    <w:rsid w:val="00E05DA2"/>
    <w:rsid w:val="00E06913"/>
    <w:rsid w:val="00E11004"/>
    <w:rsid w:val="00E23CBC"/>
    <w:rsid w:val="00E270D7"/>
    <w:rsid w:val="00E320CD"/>
    <w:rsid w:val="00E432C1"/>
    <w:rsid w:val="00E45CCD"/>
    <w:rsid w:val="00E4792D"/>
    <w:rsid w:val="00E5135F"/>
    <w:rsid w:val="00E62096"/>
    <w:rsid w:val="00E70118"/>
    <w:rsid w:val="00E927A7"/>
    <w:rsid w:val="00EA5A39"/>
    <w:rsid w:val="00EB2B55"/>
    <w:rsid w:val="00EB463D"/>
    <w:rsid w:val="00EB5FF5"/>
    <w:rsid w:val="00EC1473"/>
    <w:rsid w:val="00EC7902"/>
    <w:rsid w:val="00EC7AEB"/>
    <w:rsid w:val="00ED5761"/>
    <w:rsid w:val="00EF2EE3"/>
    <w:rsid w:val="00EF5F2E"/>
    <w:rsid w:val="00F00C19"/>
    <w:rsid w:val="00F04461"/>
    <w:rsid w:val="00F052DE"/>
    <w:rsid w:val="00F063A4"/>
    <w:rsid w:val="00F07A0F"/>
    <w:rsid w:val="00F10C89"/>
    <w:rsid w:val="00F15DDE"/>
    <w:rsid w:val="00F2716F"/>
    <w:rsid w:val="00F33239"/>
    <w:rsid w:val="00F40035"/>
    <w:rsid w:val="00F40BEA"/>
    <w:rsid w:val="00F43C24"/>
    <w:rsid w:val="00F46500"/>
    <w:rsid w:val="00F62262"/>
    <w:rsid w:val="00F7002B"/>
    <w:rsid w:val="00F71BD4"/>
    <w:rsid w:val="00F72C02"/>
    <w:rsid w:val="00F73617"/>
    <w:rsid w:val="00F7613D"/>
    <w:rsid w:val="00F81A8C"/>
    <w:rsid w:val="00FA0B97"/>
    <w:rsid w:val="00FA322C"/>
    <w:rsid w:val="00FC1072"/>
    <w:rsid w:val="00FD1DF6"/>
    <w:rsid w:val="00FD594F"/>
    <w:rsid w:val="00FD6402"/>
    <w:rsid w:val="00FE052B"/>
    <w:rsid w:val="00FE4D79"/>
    <w:rsid w:val="00FF0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7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F7F"/>
    <w:rPr>
      <w:rFonts w:ascii="Times New Roman" w:eastAsia="宋体" w:hAnsi="Times New Roman" w:cs="Times New Roman"/>
      <w:kern w:val="2"/>
      <w:sz w:val="18"/>
      <w:szCs w:val="18"/>
    </w:rPr>
  </w:style>
  <w:style w:type="paragraph" w:styleId="a4">
    <w:name w:val="footer"/>
    <w:basedOn w:val="a"/>
    <w:link w:val="Char0"/>
    <w:uiPriority w:val="99"/>
    <w:unhideWhenUsed/>
    <w:rsid w:val="00966F7F"/>
    <w:pPr>
      <w:tabs>
        <w:tab w:val="center" w:pos="4153"/>
        <w:tab w:val="right" w:pos="8306"/>
      </w:tabs>
      <w:snapToGrid w:val="0"/>
      <w:jc w:val="left"/>
    </w:pPr>
    <w:rPr>
      <w:sz w:val="18"/>
      <w:szCs w:val="18"/>
    </w:rPr>
  </w:style>
  <w:style w:type="character" w:customStyle="1" w:styleId="Char0">
    <w:name w:val="页脚 Char"/>
    <w:basedOn w:val="a0"/>
    <w:link w:val="a4"/>
    <w:uiPriority w:val="99"/>
    <w:rsid w:val="00966F7F"/>
    <w:rPr>
      <w:rFonts w:ascii="Times New Roman" w:eastAsia="宋体" w:hAnsi="Times New Roman" w:cs="Times New Roman"/>
      <w:kern w:val="2"/>
      <w:sz w:val="18"/>
      <w:szCs w:val="18"/>
    </w:rPr>
  </w:style>
  <w:style w:type="paragraph" w:styleId="a5">
    <w:name w:val="List Paragraph"/>
    <w:basedOn w:val="a"/>
    <w:uiPriority w:val="34"/>
    <w:qFormat/>
    <w:rsid w:val="00216EE9"/>
    <w:pPr>
      <w:ind w:firstLineChars="200" w:firstLine="420"/>
    </w:pPr>
  </w:style>
  <w:style w:type="paragraph" w:styleId="a6">
    <w:name w:val="Balloon Text"/>
    <w:basedOn w:val="a"/>
    <w:link w:val="Char1"/>
    <w:uiPriority w:val="99"/>
    <w:semiHidden/>
    <w:unhideWhenUsed/>
    <w:rsid w:val="00EF5F2E"/>
    <w:rPr>
      <w:sz w:val="18"/>
      <w:szCs w:val="18"/>
    </w:rPr>
  </w:style>
  <w:style w:type="character" w:customStyle="1" w:styleId="Char1">
    <w:name w:val="批注框文本 Char"/>
    <w:basedOn w:val="a0"/>
    <w:link w:val="a6"/>
    <w:uiPriority w:val="99"/>
    <w:semiHidden/>
    <w:rsid w:val="00EF5F2E"/>
    <w:rPr>
      <w:rFonts w:ascii="Times New Roman" w:eastAsia="宋体" w:hAnsi="Times New Roman" w:cs="Times New Roman"/>
      <w:kern w:val="2"/>
      <w:sz w:val="18"/>
      <w:szCs w:val="18"/>
    </w:rPr>
  </w:style>
  <w:style w:type="character" w:styleId="a7">
    <w:name w:val="Hyperlink"/>
    <w:basedOn w:val="a0"/>
    <w:uiPriority w:val="99"/>
    <w:unhideWhenUsed/>
    <w:rsid w:val="009541D7"/>
    <w:rPr>
      <w:color w:val="0000FF" w:themeColor="hyperlink"/>
      <w:u w:val="single"/>
    </w:rPr>
  </w:style>
  <w:style w:type="paragraph" w:customStyle="1" w:styleId="Default">
    <w:name w:val="Default"/>
    <w:rsid w:val="00372319"/>
    <w:pPr>
      <w:widowControl w:val="0"/>
      <w:autoSpaceDE w:val="0"/>
      <w:autoSpaceDN w:val="0"/>
      <w:adjustRightInd w:val="0"/>
      <w:spacing w:after="0" w:line="240" w:lineRule="auto"/>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942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dc:creator>
  <cp:lastModifiedBy>COFCO\liuyijia</cp:lastModifiedBy>
  <cp:revision>25</cp:revision>
  <cp:lastPrinted>2017-05-02T08:18:00Z</cp:lastPrinted>
  <dcterms:created xsi:type="dcterms:W3CDTF">2017-03-31T09:15:00Z</dcterms:created>
  <dcterms:modified xsi:type="dcterms:W3CDTF">2018-05-09T09:50:00Z</dcterms:modified>
</cp:coreProperties>
</file>