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FBA8" w14:textId="77777777" w:rsidR="00E83765" w:rsidRDefault="00673078">
      <w:pPr>
        <w:rPr>
          <w:rFonts w:ascii="宋体" w:hAnsi="宋体"/>
          <w:b/>
          <w:sz w:val="28"/>
          <w:szCs w:val="28"/>
        </w:rPr>
      </w:pPr>
      <w:r>
        <w:rPr>
          <w:rFonts w:ascii="宋体" w:hAnsi="宋体" w:hint="eastAsia"/>
          <w:b/>
          <w:sz w:val="28"/>
          <w:szCs w:val="28"/>
        </w:rPr>
        <w:t>附件一、投资者关系活动记录表格式</w:t>
      </w:r>
    </w:p>
    <w:p w14:paraId="6EEE30C6" w14:textId="77777777" w:rsidR="00E83765" w:rsidRDefault="00E83765">
      <w:pPr>
        <w:spacing w:beforeLines="50" w:before="156" w:afterLines="50" w:after="156" w:line="400" w:lineRule="exact"/>
        <w:rPr>
          <w:rFonts w:ascii="宋体" w:hAnsi="宋体"/>
          <w:bCs/>
          <w:iCs/>
          <w:color w:val="000000"/>
          <w:sz w:val="24"/>
        </w:rPr>
      </w:pPr>
    </w:p>
    <w:p w14:paraId="42D2067A" w14:textId="77777777" w:rsidR="00E83765" w:rsidRDefault="00673078">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东旭蓝天新能源股份有限公司投资者关系活动记录表</w:t>
      </w:r>
    </w:p>
    <w:p w14:paraId="0E4F5B8D" w14:textId="33CEB20A" w:rsidR="00E83765" w:rsidRDefault="00673078">
      <w:pPr>
        <w:spacing w:line="400" w:lineRule="exact"/>
        <w:rPr>
          <w:rFonts w:ascii="宋体" w:hAnsi="宋体"/>
          <w:bCs/>
          <w:iCs/>
          <w:color w:val="000000"/>
          <w:sz w:val="24"/>
        </w:rPr>
      </w:pPr>
      <w:r>
        <w:rPr>
          <w:rFonts w:ascii="宋体" w:hAnsi="宋体" w:hint="eastAsia"/>
          <w:bCs/>
          <w:iCs/>
          <w:color w:val="000000"/>
          <w:sz w:val="24"/>
        </w:rPr>
        <w:t xml:space="preserve">                                                        编号：201</w:t>
      </w:r>
      <w:r>
        <w:rPr>
          <w:rFonts w:ascii="宋体" w:hAnsi="宋体"/>
          <w:bCs/>
          <w:iCs/>
          <w:color w:val="000000"/>
          <w:sz w:val="24"/>
        </w:rPr>
        <w:t>8</w:t>
      </w:r>
      <w:r>
        <w:rPr>
          <w:rFonts w:ascii="宋体" w:hAnsi="宋体" w:hint="eastAsia"/>
          <w:bCs/>
          <w:iCs/>
          <w:color w:val="000000"/>
          <w:sz w:val="24"/>
        </w:rPr>
        <w:t>0</w:t>
      </w:r>
      <w:r w:rsidR="00E82EE9">
        <w:rPr>
          <w:rFonts w:ascii="宋体" w:hAnsi="宋体"/>
          <w:bCs/>
          <w:iCs/>
          <w:color w:val="000000"/>
          <w:sz w:val="24"/>
        </w:rPr>
        <w:t>515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E83765" w14:paraId="25F8377B"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1577F2E9" w14:textId="77777777" w:rsidR="00E83765" w:rsidRDefault="00673078" w:rsidP="00681184">
            <w:pPr>
              <w:spacing w:line="440" w:lineRule="exact"/>
              <w:rPr>
                <w:rFonts w:ascii="宋体" w:hAnsi="宋体"/>
                <w:bCs/>
                <w:iCs/>
                <w:color w:val="000000"/>
                <w:sz w:val="24"/>
              </w:rPr>
            </w:pPr>
            <w:r>
              <w:rPr>
                <w:rFonts w:ascii="宋体" w:hAnsi="宋体" w:hint="eastAsia"/>
                <w:bCs/>
                <w:iCs/>
                <w:color w:val="000000"/>
                <w:sz w:val="24"/>
              </w:rPr>
              <w:t>投资者关系活动类别</w:t>
            </w:r>
          </w:p>
          <w:p w14:paraId="35AEA172" w14:textId="77777777" w:rsidR="00E83765" w:rsidRDefault="00E83765" w:rsidP="00681184">
            <w:pPr>
              <w:spacing w:line="440" w:lineRule="exac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0774733A" w14:textId="77777777" w:rsidR="00E83765" w:rsidRDefault="00673078" w:rsidP="00681184">
            <w:pPr>
              <w:spacing w:line="440" w:lineRule="exact"/>
              <w:rPr>
                <w:rFonts w:ascii="宋体" w:hAnsi="宋体"/>
                <w:bCs/>
                <w:iCs/>
                <w:color w:val="000000"/>
                <w:sz w:val="24"/>
              </w:rPr>
            </w:pPr>
            <w:r>
              <w:rPr>
                <w:rFonts w:ascii="宋体" w:hAnsi="宋体" w:hint="eastAsia"/>
                <w:bCs/>
                <w:iCs/>
                <w:color w:val="000000"/>
                <w:sz w:val="24"/>
              </w:rPr>
              <w:t>□特定对象调研        □分析师会议</w:t>
            </w:r>
          </w:p>
          <w:p w14:paraId="19751F43" w14:textId="4175902C" w:rsidR="00E83765" w:rsidRDefault="00673078" w:rsidP="00681184">
            <w:pPr>
              <w:spacing w:line="440" w:lineRule="exact"/>
              <w:rPr>
                <w:rFonts w:ascii="宋体" w:hAnsi="宋体"/>
                <w:bCs/>
                <w:iCs/>
                <w:color w:val="000000"/>
                <w:sz w:val="24"/>
              </w:rPr>
            </w:pPr>
            <w:r>
              <w:rPr>
                <w:rFonts w:ascii="宋体" w:hAnsi="宋体" w:hint="eastAsia"/>
                <w:bCs/>
                <w:iCs/>
                <w:color w:val="000000"/>
                <w:sz w:val="24"/>
              </w:rPr>
              <w:t xml:space="preserve">□媒体采访            </w:t>
            </w:r>
            <w:r w:rsidR="00E82EE9">
              <w:rPr>
                <w:rFonts w:ascii="宋体" w:hAnsi="宋体" w:hint="eastAsia"/>
                <w:bCs/>
                <w:iCs/>
                <w:color w:val="000000"/>
                <w:sz w:val="24"/>
              </w:rPr>
              <w:t>□</w:t>
            </w:r>
            <w:r>
              <w:rPr>
                <w:rFonts w:ascii="宋体" w:hAnsi="宋体" w:hint="eastAsia"/>
                <w:bCs/>
                <w:iCs/>
                <w:color w:val="000000"/>
                <w:sz w:val="24"/>
              </w:rPr>
              <w:t>业绩说明会</w:t>
            </w:r>
          </w:p>
          <w:p w14:paraId="3D3D00BE" w14:textId="77777777" w:rsidR="00E83765" w:rsidRDefault="00673078" w:rsidP="00681184">
            <w:pPr>
              <w:spacing w:line="440" w:lineRule="exact"/>
              <w:rPr>
                <w:rFonts w:ascii="宋体" w:hAnsi="宋体"/>
                <w:bCs/>
                <w:iCs/>
                <w:color w:val="000000"/>
                <w:sz w:val="24"/>
              </w:rPr>
            </w:pPr>
            <w:r>
              <w:rPr>
                <w:rFonts w:ascii="宋体" w:hAnsi="宋体" w:hint="eastAsia"/>
                <w:bCs/>
                <w:iCs/>
                <w:color w:val="000000"/>
                <w:sz w:val="24"/>
              </w:rPr>
              <w:t>□新闻发布会          □路演活动</w:t>
            </w:r>
          </w:p>
          <w:p w14:paraId="685243BA" w14:textId="77777777" w:rsidR="00E83765" w:rsidRDefault="00673078" w:rsidP="00681184">
            <w:pPr>
              <w:tabs>
                <w:tab w:val="left" w:pos="2925"/>
                <w:tab w:val="center" w:pos="3199"/>
              </w:tabs>
              <w:spacing w:line="440" w:lineRule="exact"/>
              <w:rPr>
                <w:rFonts w:ascii="宋体" w:hAnsi="宋体"/>
                <w:bCs/>
                <w:iCs/>
                <w:color w:val="000000"/>
                <w:sz w:val="24"/>
              </w:rPr>
            </w:pPr>
            <w:r>
              <w:rPr>
                <w:rFonts w:ascii="宋体" w:hAnsi="宋体" w:hint="eastAsia"/>
                <w:bCs/>
                <w:iCs/>
                <w:color w:val="000000"/>
                <w:sz w:val="24"/>
              </w:rPr>
              <w:t>□现场参观</w:t>
            </w:r>
            <w:r>
              <w:rPr>
                <w:rFonts w:ascii="宋体" w:hAnsi="宋体" w:hint="eastAsia"/>
                <w:bCs/>
                <w:iCs/>
                <w:color w:val="000000"/>
                <w:sz w:val="24"/>
              </w:rPr>
              <w:tab/>
            </w:r>
          </w:p>
          <w:p w14:paraId="36FD1415" w14:textId="72A983F4" w:rsidR="00E83765" w:rsidRDefault="00E82EE9" w:rsidP="00681184">
            <w:pPr>
              <w:tabs>
                <w:tab w:val="center" w:pos="3199"/>
              </w:tabs>
              <w:spacing w:line="440" w:lineRule="exact"/>
              <w:rPr>
                <w:rFonts w:ascii="宋体" w:hAnsi="宋体"/>
                <w:bCs/>
                <w:iCs/>
                <w:color w:val="000000"/>
                <w:sz w:val="24"/>
              </w:rPr>
            </w:pPr>
            <w:r>
              <w:rPr>
                <w:rFonts w:ascii="宋体" w:hAnsi="宋体" w:hint="eastAsia"/>
                <w:bCs/>
                <w:iCs/>
                <w:color w:val="000000"/>
                <w:sz w:val="24"/>
              </w:rPr>
              <w:t>√</w:t>
            </w:r>
            <w:r w:rsidR="00673078">
              <w:rPr>
                <w:rFonts w:ascii="宋体" w:hAnsi="宋体" w:hint="eastAsia"/>
                <w:bCs/>
                <w:iCs/>
                <w:color w:val="000000"/>
                <w:sz w:val="24"/>
              </w:rPr>
              <w:t xml:space="preserve">其他 </w:t>
            </w:r>
            <w:r w:rsidR="00673078">
              <w:rPr>
                <w:rFonts w:ascii="宋体" w:hAnsi="宋体"/>
                <w:bCs/>
                <w:iCs/>
                <w:color w:val="000000"/>
                <w:sz w:val="24"/>
              </w:rPr>
              <w:t xml:space="preserve">          </w:t>
            </w:r>
          </w:p>
        </w:tc>
      </w:tr>
      <w:tr w:rsidR="00E83765" w14:paraId="34F22C81"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3E7538F5" w14:textId="77777777" w:rsidR="00E83765" w:rsidRDefault="00673078" w:rsidP="00681184">
            <w:pPr>
              <w:spacing w:line="440" w:lineRule="exact"/>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3216EF96" w14:textId="1F3FD4E0" w:rsidR="00E83765" w:rsidRDefault="002608D5" w:rsidP="00681184">
            <w:pPr>
              <w:spacing w:line="440" w:lineRule="exact"/>
              <w:rPr>
                <w:sz w:val="24"/>
              </w:rPr>
            </w:pPr>
            <w:r>
              <w:rPr>
                <w:rFonts w:hint="eastAsia"/>
                <w:sz w:val="24"/>
              </w:rPr>
              <w:t>银河金</w:t>
            </w:r>
            <w:r>
              <w:rPr>
                <w:sz w:val="24"/>
              </w:rPr>
              <w:t>汇证券资产管理有限公司</w:t>
            </w:r>
            <w:r w:rsidR="00673078">
              <w:rPr>
                <w:rFonts w:hint="eastAsia"/>
                <w:sz w:val="24"/>
              </w:rPr>
              <w:t>、</w:t>
            </w:r>
            <w:r>
              <w:rPr>
                <w:rFonts w:hint="eastAsia"/>
                <w:sz w:val="24"/>
              </w:rPr>
              <w:t>北京</w:t>
            </w:r>
            <w:r>
              <w:rPr>
                <w:sz w:val="24"/>
              </w:rPr>
              <w:t>乙慧投资管理有限公司</w:t>
            </w:r>
            <w:r w:rsidR="0093463B">
              <w:rPr>
                <w:rFonts w:hint="eastAsia"/>
                <w:sz w:val="24"/>
              </w:rPr>
              <w:t>、</w:t>
            </w:r>
            <w:r w:rsidR="0093463B" w:rsidRPr="0093463B">
              <w:rPr>
                <w:rFonts w:ascii="Calibri" w:hAnsi="Calibri" w:hint="eastAsia"/>
                <w:sz w:val="24"/>
                <w:shd w:val="clear" w:color="auto" w:fill="FFFFFF"/>
              </w:rPr>
              <w:t>陈忠红</w:t>
            </w:r>
            <w:r w:rsidR="00F741A0">
              <w:rPr>
                <w:rFonts w:ascii="Calibri" w:hAnsi="Calibri"/>
                <w:sz w:val="24"/>
                <w:shd w:val="clear" w:color="auto" w:fill="FFFFFF"/>
              </w:rPr>
              <w:t>、</w:t>
            </w:r>
            <w:r w:rsidR="00715395">
              <w:rPr>
                <w:rFonts w:ascii="Calibri" w:hAnsi="Calibri"/>
                <w:sz w:val="24"/>
                <w:shd w:val="clear" w:color="auto" w:fill="FFFFFF"/>
              </w:rPr>
              <w:t>华泰证券</w:t>
            </w:r>
          </w:p>
        </w:tc>
      </w:tr>
      <w:tr w:rsidR="00E83765" w14:paraId="58430640" w14:textId="7777777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9A210A1" w14:textId="77777777" w:rsidR="00E83765" w:rsidRDefault="00673078" w:rsidP="00681184">
            <w:pPr>
              <w:spacing w:line="440" w:lineRule="exac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14:paraId="6964BA11" w14:textId="5A1A7B50" w:rsidR="00E83765" w:rsidRDefault="00673078" w:rsidP="00681184">
            <w:pPr>
              <w:spacing w:line="440" w:lineRule="exact"/>
              <w:rPr>
                <w:rFonts w:ascii="宋体" w:hAnsi="宋体"/>
                <w:bCs/>
                <w:iCs/>
                <w:color w:val="000000"/>
                <w:sz w:val="24"/>
              </w:rPr>
            </w:pPr>
            <w:r>
              <w:rPr>
                <w:rFonts w:ascii="宋体" w:hAnsi="宋体" w:hint="eastAsia"/>
                <w:bCs/>
                <w:iCs/>
                <w:color w:val="000000"/>
                <w:sz w:val="24"/>
              </w:rPr>
              <w:t>201</w:t>
            </w:r>
            <w:r>
              <w:rPr>
                <w:rFonts w:ascii="宋体" w:hAnsi="宋体"/>
                <w:bCs/>
                <w:iCs/>
                <w:color w:val="000000"/>
                <w:sz w:val="24"/>
              </w:rPr>
              <w:t>8</w:t>
            </w:r>
            <w:r>
              <w:rPr>
                <w:rFonts w:ascii="宋体" w:hAnsi="宋体" w:hint="eastAsia"/>
                <w:bCs/>
                <w:iCs/>
                <w:color w:val="000000"/>
                <w:sz w:val="24"/>
              </w:rPr>
              <w:t>年</w:t>
            </w:r>
            <w:r w:rsidR="000D79B3">
              <w:rPr>
                <w:rFonts w:ascii="宋体" w:hAnsi="宋体"/>
                <w:bCs/>
                <w:iCs/>
                <w:color w:val="000000"/>
                <w:sz w:val="24"/>
              </w:rPr>
              <w:t>5</w:t>
            </w:r>
            <w:r>
              <w:rPr>
                <w:rFonts w:ascii="宋体" w:hAnsi="宋体" w:hint="eastAsia"/>
                <w:bCs/>
                <w:iCs/>
                <w:color w:val="000000"/>
                <w:sz w:val="24"/>
              </w:rPr>
              <w:t>月</w:t>
            </w:r>
            <w:r w:rsidR="000D79B3">
              <w:rPr>
                <w:rFonts w:ascii="宋体" w:hAnsi="宋体"/>
                <w:bCs/>
                <w:iCs/>
                <w:color w:val="000000"/>
                <w:sz w:val="24"/>
              </w:rPr>
              <w:t>15</w:t>
            </w:r>
            <w:r>
              <w:rPr>
                <w:rFonts w:ascii="宋体" w:hAnsi="宋体" w:hint="eastAsia"/>
                <w:bCs/>
                <w:iCs/>
                <w:color w:val="000000"/>
                <w:sz w:val="24"/>
              </w:rPr>
              <w:t>日下午</w:t>
            </w:r>
            <w:r>
              <w:rPr>
                <w:rFonts w:ascii="宋体" w:hAnsi="宋体"/>
                <w:bCs/>
                <w:iCs/>
                <w:color w:val="000000"/>
                <w:sz w:val="24"/>
              </w:rPr>
              <w:t>15</w:t>
            </w:r>
            <w:r>
              <w:rPr>
                <w:rFonts w:ascii="宋体" w:hAnsi="宋体" w:hint="eastAsia"/>
                <w:bCs/>
                <w:iCs/>
                <w:color w:val="000000"/>
                <w:sz w:val="24"/>
              </w:rPr>
              <w:t>:</w:t>
            </w:r>
            <w:r>
              <w:rPr>
                <w:rFonts w:ascii="宋体" w:hAnsi="宋体"/>
                <w:bCs/>
                <w:iCs/>
                <w:color w:val="000000"/>
                <w:sz w:val="24"/>
              </w:rPr>
              <w:t>3</w:t>
            </w:r>
            <w:r>
              <w:rPr>
                <w:rFonts w:ascii="宋体" w:hAnsi="宋体" w:hint="eastAsia"/>
                <w:bCs/>
                <w:iCs/>
                <w:color w:val="000000"/>
                <w:sz w:val="24"/>
              </w:rPr>
              <w:t>0</w:t>
            </w:r>
          </w:p>
        </w:tc>
      </w:tr>
      <w:tr w:rsidR="00E83765" w14:paraId="6F2EBA34" w14:textId="7777777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1E53AA8E" w14:textId="77777777" w:rsidR="00E83765" w:rsidRDefault="00673078" w:rsidP="00681184">
            <w:pPr>
              <w:spacing w:line="440" w:lineRule="exac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14:paraId="0AC2D33E" w14:textId="77777777" w:rsidR="00E83765" w:rsidRDefault="00673078" w:rsidP="00681184">
            <w:pPr>
              <w:spacing w:line="440" w:lineRule="exact"/>
              <w:rPr>
                <w:rFonts w:ascii="宋体" w:hAnsi="宋体"/>
                <w:bCs/>
                <w:iCs/>
                <w:color w:val="000000"/>
                <w:sz w:val="24"/>
              </w:rPr>
            </w:pPr>
            <w:r>
              <w:rPr>
                <w:rFonts w:hint="eastAsia"/>
                <w:sz w:val="24"/>
                <w:szCs w:val="23"/>
              </w:rPr>
              <w:t>北京市海淀区复兴路甲</w:t>
            </w:r>
            <w:r>
              <w:rPr>
                <w:sz w:val="24"/>
                <w:szCs w:val="23"/>
              </w:rPr>
              <w:t>23</w:t>
            </w:r>
            <w:r>
              <w:rPr>
                <w:rFonts w:hint="eastAsia"/>
                <w:sz w:val="24"/>
                <w:szCs w:val="23"/>
              </w:rPr>
              <w:t>号院东旭大厦综合会议室</w:t>
            </w:r>
          </w:p>
        </w:tc>
      </w:tr>
      <w:tr w:rsidR="00E83765" w14:paraId="175DFDEE"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6EAA3E12" w14:textId="77777777" w:rsidR="00E83765" w:rsidRDefault="00673078" w:rsidP="00681184">
            <w:pPr>
              <w:spacing w:line="440" w:lineRule="exac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141C2902" w14:textId="3448E315" w:rsidR="00E83765" w:rsidRDefault="00673078" w:rsidP="00681184">
            <w:pPr>
              <w:spacing w:line="440" w:lineRule="exact"/>
              <w:rPr>
                <w:rFonts w:ascii="宋体" w:hAnsi="宋体"/>
                <w:bCs/>
                <w:iCs/>
                <w:color w:val="000000"/>
                <w:sz w:val="24"/>
              </w:rPr>
            </w:pPr>
            <w:r>
              <w:rPr>
                <w:rFonts w:hint="eastAsia"/>
                <w:sz w:val="24"/>
              </w:rPr>
              <w:t>董事长</w:t>
            </w:r>
            <w:r>
              <w:rPr>
                <w:sz w:val="24"/>
              </w:rPr>
              <w:t>兼总裁朱胜利、</w:t>
            </w:r>
            <w:r>
              <w:rPr>
                <w:rFonts w:hint="eastAsia"/>
                <w:sz w:val="24"/>
              </w:rPr>
              <w:t>副总裁兼</w:t>
            </w:r>
            <w:r>
              <w:rPr>
                <w:sz w:val="24"/>
              </w:rPr>
              <w:t>财务总监侯继伟、</w:t>
            </w:r>
            <w:r>
              <w:rPr>
                <w:rFonts w:hint="eastAsia"/>
                <w:sz w:val="24"/>
              </w:rPr>
              <w:t>副总裁</w:t>
            </w:r>
            <w:r>
              <w:rPr>
                <w:sz w:val="24"/>
              </w:rPr>
              <w:t>兼董事会秘书柏志伟</w:t>
            </w:r>
            <w:r w:rsidR="00F741A0">
              <w:rPr>
                <w:sz w:val="24"/>
              </w:rPr>
              <w:t>等</w:t>
            </w:r>
          </w:p>
        </w:tc>
      </w:tr>
      <w:tr w:rsidR="00E83765" w14:paraId="3D5EEA7C" w14:textId="7777777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BE362E3" w14:textId="77777777" w:rsidR="00E83765" w:rsidRDefault="00673078" w:rsidP="00681184">
            <w:pPr>
              <w:spacing w:line="440" w:lineRule="exact"/>
              <w:rPr>
                <w:rFonts w:ascii="宋体" w:hAnsi="宋体"/>
                <w:bCs/>
                <w:iCs/>
                <w:color w:val="000000"/>
                <w:sz w:val="24"/>
              </w:rPr>
            </w:pPr>
            <w:r>
              <w:rPr>
                <w:rFonts w:ascii="宋体" w:hAnsi="宋体" w:hint="eastAsia"/>
                <w:bCs/>
                <w:iCs/>
                <w:color w:val="000000"/>
                <w:sz w:val="24"/>
              </w:rPr>
              <w:t>投资者关系活动主要内容介绍</w:t>
            </w:r>
          </w:p>
          <w:p w14:paraId="2D55669F" w14:textId="77777777" w:rsidR="00E83765" w:rsidRDefault="00E83765" w:rsidP="00681184">
            <w:pPr>
              <w:spacing w:line="440" w:lineRule="exac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278A4430" w14:textId="0D5A053E" w:rsidR="00354B84" w:rsidRDefault="00906FE5" w:rsidP="00681184">
            <w:pPr>
              <w:spacing w:line="440" w:lineRule="exact"/>
              <w:ind w:firstLine="480"/>
              <w:rPr>
                <w:rFonts w:ascii="宋体" w:hAnsi="宋体" w:cs="宋体"/>
                <w:sz w:val="24"/>
              </w:rPr>
            </w:pPr>
            <w:r>
              <w:rPr>
                <w:rFonts w:ascii="宋体" w:hAnsi="宋体" w:cs="宋体" w:hint="eastAsia"/>
                <w:sz w:val="24"/>
              </w:rPr>
              <w:t>一、</w:t>
            </w:r>
            <w:r w:rsidR="001208D6">
              <w:rPr>
                <w:rFonts w:ascii="宋体" w:hAnsi="宋体" w:cs="宋体"/>
                <w:sz w:val="24"/>
              </w:rPr>
              <w:t>关于</w:t>
            </w:r>
            <w:r w:rsidR="00673078">
              <w:rPr>
                <w:rFonts w:ascii="宋体" w:hAnsi="宋体" w:cs="宋体" w:hint="eastAsia"/>
                <w:sz w:val="24"/>
              </w:rPr>
              <w:t>公司2017年度</w:t>
            </w:r>
            <w:r w:rsidR="00354B84">
              <w:rPr>
                <w:rFonts w:ascii="宋体" w:hAnsi="宋体" w:cs="宋体" w:hint="eastAsia"/>
                <w:sz w:val="24"/>
              </w:rPr>
              <w:t>经营情况。</w:t>
            </w:r>
          </w:p>
          <w:p w14:paraId="6AFC5D4B" w14:textId="3084EA0F" w:rsidR="00E83765" w:rsidRDefault="00931894" w:rsidP="00681184">
            <w:pPr>
              <w:spacing w:line="440" w:lineRule="exact"/>
              <w:ind w:firstLine="480"/>
              <w:rPr>
                <w:rFonts w:ascii="宋体" w:hAnsi="宋体" w:cs="宋体"/>
                <w:sz w:val="24"/>
              </w:rPr>
            </w:pPr>
            <w:r w:rsidRPr="00931894">
              <w:rPr>
                <w:rFonts w:ascii="宋体" w:hAnsi="宋体" w:cs="宋体" w:hint="eastAsia"/>
                <w:sz w:val="24"/>
              </w:rPr>
              <w:t>2017年</w:t>
            </w:r>
            <w:r>
              <w:rPr>
                <w:rFonts w:ascii="宋体" w:hAnsi="宋体" w:cs="宋体" w:hint="eastAsia"/>
                <w:sz w:val="24"/>
              </w:rPr>
              <w:t>度</w:t>
            </w:r>
            <w:r w:rsidR="00A50867">
              <w:rPr>
                <w:rFonts w:ascii="宋体" w:hAnsi="宋体" w:cs="宋体" w:hint="eastAsia"/>
                <w:sz w:val="24"/>
              </w:rPr>
              <w:t>公司</w:t>
            </w:r>
            <w:r w:rsidRPr="00931894">
              <w:rPr>
                <w:rFonts w:ascii="宋体" w:hAnsi="宋体" w:cs="宋体" w:hint="eastAsia"/>
                <w:sz w:val="24"/>
              </w:rPr>
              <w:t>实现营业收入81.31亿元，同比增长115.48%,归属上市公司股东的净利润5.44亿元，同比增长210.24%。扣除一次性因素后，公司的扣非归属母公司净利润为5.36亿元，同比增长323.31%。基本每股收益0.41元，同比增长115.79%。</w:t>
            </w:r>
          </w:p>
          <w:p w14:paraId="5187CF39" w14:textId="1F4D60BA" w:rsidR="001208D6" w:rsidRDefault="001208D6" w:rsidP="00681184">
            <w:pPr>
              <w:spacing w:line="440" w:lineRule="exact"/>
              <w:ind w:firstLine="480"/>
              <w:rPr>
                <w:rFonts w:ascii="宋体" w:hAnsi="宋体" w:cs="宋体"/>
                <w:sz w:val="24"/>
              </w:rPr>
            </w:pPr>
            <w:r>
              <w:rPr>
                <w:rFonts w:ascii="宋体" w:hAnsi="宋体" w:cs="宋体" w:hint="eastAsia"/>
                <w:sz w:val="24"/>
              </w:rPr>
              <w:t>二</w:t>
            </w:r>
            <w:r>
              <w:rPr>
                <w:rFonts w:ascii="宋体" w:hAnsi="宋体" w:cs="宋体"/>
                <w:sz w:val="24"/>
              </w:rPr>
              <w:t>、</w:t>
            </w:r>
            <w:r>
              <w:rPr>
                <w:rFonts w:ascii="宋体" w:hAnsi="宋体" w:cs="宋体" w:hint="eastAsia"/>
                <w:sz w:val="24"/>
              </w:rPr>
              <w:t>关于</w:t>
            </w:r>
            <w:r>
              <w:rPr>
                <w:rFonts w:ascii="宋体" w:hAnsi="宋体" w:cs="宋体"/>
                <w:sz w:val="24"/>
              </w:rPr>
              <w:t>公司规划</w:t>
            </w:r>
          </w:p>
          <w:p w14:paraId="309E027B" w14:textId="161F680E" w:rsidR="004C62B3" w:rsidRDefault="0001254A" w:rsidP="00681184">
            <w:pPr>
              <w:spacing w:line="440" w:lineRule="exact"/>
              <w:ind w:firstLine="480"/>
              <w:rPr>
                <w:rFonts w:ascii="宋体" w:hAnsi="宋体" w:cs="宋体"/>
                <w:color w:val="000000"/>
                <w:sz w:val="24"/>
              </w:rPr>
            </w:pPr>
            <w:r>
              <w:rPr>
                <w:rFonts w:ascii="宋体" w:hAnsi="宋体" w:cs="宋体"/>
                <w:sz w:val="24"/>
              </w:rPr>
              <w:t>公司</w:t>
            </w:r>
            <w:r w:rsidRPr="00AB5D91">
              <w:rPr>
                <w:rFonts w:ascii="宋体" w:hAnsi="宋体" w:cs="宋体" w:hint="eastAsia"/>
                <w:sz w:val="24"/>
              </w:rPr>
              <w:t>致力于成为领先的环保新能源综合服务商，</w:t>
            </w:r>
            <w:r w:rsidR="004C62B3" w:rsidRPr="00AB5D91">
              <w:rPr>
                <w:rFonts w:ascii="宋体" w:hAnsi="宋体" w:cs="宋体" w:hint="eastAsia"/>
                <w:sz w:val="24"/>
              </w:rPr>
              <w:t>为客户提供生态环境治理、以及多种清洁能源发配售一体化智慧能源运营服务等一揽子绿色发展解决方案</w:t>
            </w:r>
            <w:r w:rsidR="00834D93">
              <w:rPr>
                <w:rFonts w:ascii="宋体" w:hAnsi="宋体" w:cs="宋体"/>
                <w:sz w:val="24"/>
              </w:rPr>
              <w:t>，</w:t>
            </w:r>
            <w:r w:rsidR="004C62B3" w:rsidRPr="000621C5">
              <w:rPr>
                <w:rFonts w:ascii="宋体" w:hAnsi="宋体" w:cs="宋体" w:hint="eastAsia"/>
                <w:sz w:val="24"/>
              </w:rPr>
              <w:t>核心是生态环保与新能源产业深度协同，优势互补、形成综合效应</w:t>
            </w:r>
            <w:r w:rsidR="00834D93" w:rsidRPr="00AB5D91">
              <w:rPr>
                <w:rFonts w:ascii="宋体" w:hAnsi="宋体" w:cs="宋体" w:hint="eastAsia"/>
                <w:sz w:val="24"/>
              </w:rPr>
              <w:t>，通过独有的商务模式和核心竞争能力使公司业绩进入高速增长的快车道</w:t>
            </w:r>
            <w:r w:rsidR="004C62B3" w:rsidRPr="000621C5">
              <w:rPr>
                <w:rFonts w:ascii="宋体" w:hAnsi="宋体" w:cs="宋体" w:hint="eastAsia"/>
                <w:sz w:val="24"/>
              </w:rPr>
              <w:t>。</w:t>
            </w:r>
          </w:p>
          <w:p w14:paraId="63363BD0" w14:textId="580C4D68" w:rsidR="00E83765" w:rsidRDefault="00C466C1" w:rsidP="00681184">
            <w:pPr>
              <w:spacing w:line="440" w:lineRule="exact"/>
              <w:ind w:firstLine="480"/>
              <w:rPr>
                <w:rFonts w:ascii="宋体" w:hAnsi="宋体" w:cs="宋体"/>
                <w:color w:val="000000"/>
                <w:sz w:val="24"/>
              </w:rPr>
            </w:pPr>
            <w:r>
              <w:rPr>
                <w:rFonts w:ascii="宋体" w:hAnsi="宋体" w:cs="宋体" w:hint="eastAsia"/>
                <w:color w:val="000000"/>
                <w:sz w:val="24"/>
              </w:rPr>
              <w:t>目前</w:t>
            </w:r>
            <w:r>
              <w:rPr>
                <w:rFonts w:ascii="宋体" w:hAnsi="宋体" w:cs="宋体"/>
                <w:color w:val="000000"/>
                <w:sz w:val="24"/>
              </w:rPr>
              <w:t>，</w:t>
            </w:r>
            <w:r w:rsidRPr="00C466C1">
              <w:rPr>
                <w:rFonts w:ascii="宋体" w:hAnsi="宋体" w:cs="宋体" w:hint="eastAsia"/>
                <w:color w:val="000000"/>
                <w:sz w:val="24"/>
              </w:rPr>
              <w:t>公司</w:t>
            </w:r>
            <w:r>
              <w:rPr>
                <w:rFonts w:ascii="宋体" w:hAnsi="宋体" w:cs="宋体" w:hint="eastAsia"/>
                <w:color w:val="000000"/>
                <w:sz w:val="24"/>
              </w:rPr>
              <w:t>已</w:t>
            </w:r>
            <w:r w:rsidRPr="00C466C1">
              <w:rPr>
                <w:rFonts w:ascii="宋体" w:hAnsi="宋体" w:cs="宋体" w:hint="eastAsia"/>
                <w:color w:val="000000"/>
                <w:sz w:val="24"/>
              </w:rPr>
              <w:t>在河北安平、邢台、金寨等地成功落地环保新能源综合服务项目。公司在河北省安平县投建</w:t>
            </w:r>
            <w:r w:rsidR="00834D93">
              <w:rPr>
                <w:rFonts w:ascii="宋体" w:hAnsi="宋体" w:cs="宋体"/>
                <w:color w:val="000000"/>
                <w:sz w:val="24"/>
              </w:rPr>
              <w:t>的</w:t>
            </w:r>
            <w:r w:rsidRPr="00C466C1">
              <w:rPr>
                <w:rFonts w:ascii="宋体" w:hAnsi="宋体" w:cs="宋体" w:hint="eastAsia"/>
                <w:color w:val="000000"/>
                <w:sz w:val="24"/>
              </w:rPr>
              <w:t>环保产业园，为园区及入园企业提供污水、固废等方面的生态环境治理，</w:t>
            </w:r>
            <w:r w:rsidRPr="00C466C1">
              <w:rPr>
                <w:rFonts w:ascii="宋体" w:hAnsi="宋体" w:cs="宋体" w:hint="eastAsia"/>
                <w:color w:val="000000"/>
                <w:sz w:val="24"/>
              </w:rPr>
              <w:lastRenderedPageBreak/>
              <w:t>并将为园区提供分布式光伏、储能等清洁能源的供应和高效管理，助力安平县丝网产业更好的发展。</w:t>
            </w:r>
          </w:p>
          <w:p w14:paraId="78CBB5E4" w14:textId="75F90ED7" w:rsidR="001208D6" w:rsidRDefault="001208D6" w:rsidP="00681184">
            <w:pPr>
              <w:spacing w:line="440" w:lineRule="exact"/>
              <w:ind w:firstLine="480"/>
              <w:rPr>
                <w:rFonts w:ascii="宋体" w:hAnsi="宋体" w:cs="宋体"/>
                <w:color w:val="000000"/>
                <w:sz w:val="24"/>
              </w:rPr>
            </w:pPr>
            <w:r>
              <w:rPr>
                <w:rFonts w:ascii="宋体" w:hAnsi="宋体" w:cs="宋体" w:hint="eastAsia"/>
                <w:color w:val="000000"/>
                <w:sz w:val="24"/>
              </w:rPr>
              <w:t>公司</w:t>
            </w:r>
            <w:r w:rsidRPr="00AD7E40">
              <w:rPr>
                <w:rFonts w:ascii="新宋体" w:eastAsia="新宋体" w:hAnsi="新宋体"/>
                <w:sz w:val="24"/>
              </w:rPr>
              <w:t>在邢台取得了</w:t>
            </w:r>
            <w:r>
              <w:rPr>
                <w:rFonts w:ascii="新宋体" w:eastAsia="新宋体" w:hAnsi="新宋体" w:hint="eastAsia"/>
                <w:sz w:val="24"/>
              </w:rPr>
              <w:t>80多</w:t>
            </w:r>
            <w:r>
              <w:rPr>
                <w:rFonts w:ascii="新宋体" w:eastAsia="新宋体" w:hAnsi="新宋体"/>
                <w:sz w:val="24"/>
              </w:rPr>
              <w:t>平方</w:t>
            </w:r>
            <w:r>
              <w:rPr>
                <w:rFonts w:ascii="新宋体" w:eastAsia="新宋体" w:hAnsi="新宋体" w:hint="eastAsia"/>
                <w:sz w:val="24"/>
              </w:rPr>
              <w:t>公里</w:t>
            </w:r>
            <w:r>
              <w:rPr>
                <w:rFonts w:ascii="新宋体" w:eastAsia="新宋体" w:hAnsi="新宋体"/>
                <w:sz w:val="24"/>
              </w:rPr>
              <w:t>城市天然气特许经营权</w:t>
            </w:r>
            <w:r>
              <w:rPr>
                <w:rFonts w:ascii="新宋体" w:eastAsia="新宋体" w:hAnsi="新宋体" w:hint="eastAsia"/>
                <w:sz w:val="24"/>
              </w:rPr>
              <w:t>，</w:t>
            </w:r>
            <w:r>
              <w:rPr>
                <w:rFonts w:ascii="新宋体" w:eastAsia="新宋体" w:hAnsi="新宋体"/>
                <w:sz w:val="24"/>
              </w:rPr>
              <w:t>分步开发，</w:t>
            </w:r>
            <w:r>
              <w:rPr>
                <w:rFonts w:ascii="新宋体" w:eastAsia="新宋体" w:hAnsi="新宋体" w:hint="eastAsia"/>
                <w:sz w:val="24"/>
              </w:rPr>
              <w:t>目前</w:t>
            </w:r>
            <w:r>
              <w:rPr>
                <w:rFonts w:ascii="新宋体" w:eastAsia="新宋体" w:hAnsi="新宋体"/>
                <w:sz w:val="24"/>
              </w:rPr>
              <w:t>园区内已</w:t>
            </w:r>
            <w:r>
              <w:rPr>
                <w:rFonts w:ascii="新宋体" w:eastAsia="新宋体" w:hAnsi="新宋体" w:hint="eastAsia"/>
                <w:sz w:val="24"/>
              </w:rPr>
              <w:t>有</w:t>
            </w:r>
            <w:r>
              <w:rPr>
                <w:rFonts w:ascii="新宋体" w:eastAsia="新宋体" w:hAnsi="新宋体"/>
                <w:sz w:val="24"/>
              </w:rPr>
              <w:t>8</w:t>
            </w:r>
            <w:r>
              <w:rPr>
                <w:rFonts w:ascii="新宋体" w:eastAsia="新宋体" w:hAnsi="新宋体" w:hint="eastAsia"/>
                <w:sz w:val="24"/>
              </w:rPr>
              <w:t>0多家工业企业。</w:t>
            </w:r>
            <w:r>
              <w:rPr>
                <w:rFonts w:ascii="新宋体" w:eastAsia="新宋体" w:hAnsi="新宋体"/>
                <w:sz w:val="24"/>
              </w:rPr>
              <w:t>我们</w:t>
            </w:r>
            <w:r>
              <w:rPr>
                <w:rFonts w:ascii="新宋体" w:eastAsia="新宋体" w:hAnsi="新宋体" w:hint="eastAsia"/>
                <w:sz w:val="24"/>
              </w:rPr>
              <w:t>并不是</w:t>
            </w:r>
            <w:r>
              <w:rPr>
                <w:rFonts w:ascii="新宋体" w:eastAsia="新宋体" w:hAnsi="新宋体"/>
                <w:sz w:val="24"/>
              </w:rPr>
              <w:t>单纯做天然气供气，</w:t>
            </w:r>
            <w:r>
              <w:rPr>
                <w:rFonts w:ascii="新宋体" w:eastAsia="新宋体" w:hAnsi="新宋体" w:hint="eastAsia"/>
                <w:sz w:val="24"/>
              </w:rPr>
              <w:t>我们</w:t>
            </w:r>
            <w:r>
              <w:rPr>
                <w:rFonts w:ascii="新宋体" w:eastAsia="新宋体" w:hAnsi="新宋体"/>
                <w:sz w:val="24"/>
              </w:rPr>
              <w:t>是要</w:t>
            </w:r>
            <w:r>
              <w:rPr>
                <w:rFonts w:ascii="新宋体" w:eastAsia="新宋体" w:hAnsi="新宋体" w:hint="eastAsia"/>
                <w:sz w:val="24"/>
              </w:rPr>
              <w:t>做</w:t>
            </w:r>
            <w:r>
              <w:rPr>
                <w:rFonts w:ascii="新宋体" w:eastAsia="新宋体" w:hAnsi="新宋体"/>
                <w:sz w:val="24"/>
              </w:rPr>
              <w:t>智慧能源，</w:t>
            </w:r>
            <w:r>
              <w:rPr>
                <w:rFonts w:ascii="新宋体" w:eastAsia="新宋体" w:hAnsi="新宋体" w:hint="eastAsia"/>
                <w:sz w:val="24"/>
              </w:rPr>
              <w:t>在</w:t>
            </w:r>
            <w:r>
              <w:rPr>
                <w:rFonts w:ascii="新宋体" w:eastAsia="新宋体" w:hAnsi="新宋体"/>
                <w:sz w:val="24"/>
              </w:rPr>
              <w:t>园区开展天然气多</w:t>
            </w:r>
            <w:r>
              <w:rPr>
                <w:rFonts w:ascii="新宋体" w:eastAsia="新宋体" w:hAnsi="新宋体" w:hint="eastAsia"/>
                <w:sz w:val="24"/>
              </w:rPr>
              <w:t>联</w:t>
            </w:r>
            <w:r>
              <w:rPr>
                <w:rFonts w:ascii="新宋体" w:eastAsia="新宋体" w:hAnsi="新宋体"/>
                <w:sz w:val="24"/>
              </w:rPr>
              <w:t>供、光伏、</w:t>
            </w:r>
            <w:r>
              <w:rPr>
                <w:rFonts w:ascii="新宋体" w:eastAsia="新宋体" w:hAnsi="新宋体" w:hint="eastAsia"/>
                <w:sz w:val="24"/>
              </w:rPr>
              <w:t>储能</w:t>
            </w:r>
            <w:r>
              <w:rPr>
                <w:rFonts w:ascii="新宋体" w:eastAsia="新宋体" w:hAnsi="新宋体"/>
                <w:sz w:val="24"/>
              </w:rPr>
              <w:t>等多能互补，实现能源利用的清洁化、</w:t>
            </w:r>
            <w:r>
              <w:rPr>
                <w:rFonts w:ascii="新宋体" w:eastAsia="新宋体" w:hAnsi="新宋体" w:hint="eastAsia"/>
                <w:sz w:val="24"/>
              </w:rPr>
              <w:t>低碳化</w:t>
            </w:r>
            <w:r>
              <w:rPr>
                <w:rFonts w:ascii="新宋体" w:eastAsia="新宋体" w:hAnsi="新宋体"/>
                <w:sz w:val="24"/>
              </w:rPr>
              <w:t>、</w:t>
            </w:r>
            <w:r>
              <w:rPr>
                <w:rFonts w:ascii="新宋体" w:eastAsia="新宋体" w:hAnsi="新宋体" w:hint="eastAsia"/>
                <w:sz w:val="24"/>
              </w:rPr>
              <w:t>智能化</w:t>
            </w:r>
            <w:r>
              <w:rPr>
                <w:rFonts w:ascii="新宋体" w:eastAsia="新宋体" w:hAnsi="新宋体"/>
                <w:sz w:val="24"/>
              </w:rPr>
              <w:t>。</w:t>
            </w:r>
            <w:r>
              <w:rPr>
                <w:rFonts w:ascii="新宋体" w:eastAsia="新宋体" w:hAnsi="新宋体" w:hint="eastAsia"/>
                <w:sz w:val="24"/>
              </w:rPr>
              <w:t>我们</w:t>
            </w:r>
            <w:r>
              <w:rPr>
                <w:rFonts w:ascii="新宋体" w:eastAsia="新宋体" w:hAnsi="新宋体"/>
                <w:sz w:val="24"/>
              </w:rPr>
              <w:t>在能源方面，不仅是拥有一定体量的清洁能源，</w:t>
            </w:r>
            <w:r>
              <w:rPr>
                <w:rFonts w:ascii="新宋体" w:eastAsia="新宋体" w:hAnsi="新宋体" w:hint="eastAsia"/>
                <w:sz w:val="24"/>
              </w:rPr>
              <w:t>在</w:t>
            </w:r>
            <w:r>
              <w:rPr>
                <w:rFonts w:ascii="新宋体" w:eastAsia="新宋体" w:hAnsi="新宋体"/>
                <w:sz w:val="24"/>
              </w:rPr>
              <w:t>此基础上基础上我们</w:t>
            </w:r>
            <w:r>
              <w:rPr>
                <w:rFonts w:ascii="新宋体" w:eastAsia="新宋体" w:hAnsi="新宋体" w:hint="eastAsia"/>
                <w:sz w:val="24"/>
              </w:rPr>
              <w:t>将</w:t>
            </w:r>
            <w:r>
              <w:rPr>
                <w:rFonts w:ascii="新宋体" w:eastAsia="新宋体" w:hAnsi="新宋体"/>
                <w:sz w:val="24"/>
              </w:rPr>
              <w:t>构建</w:t>
            </w:r>
            <w:r>
              <w:rPr>
                <w:rFonts w:ascii="新宋体" w:eastAsia="新宋体" w:hAnsi="新宋体" w:hint="eastAsia"/>
                <w:sz w:val="24"/>
              </w:rPr>
              <w:t>多能互补</w:t>
            </w:r>
            <w:r>
              <w:rPr>
                <w:rFonts w:ascii="新宋体" w:eastAsia="新宋体" w:hAnsi="新宋体"/>
                <w:sz w:val="24"/>
              </w:rPr>
              <w:t>、智能管理和能效等智慧能源综合解决方案，并与环境治理等改善环境的业务就行协同，</w:t>
            </w:r>
            <w:r>
              <w:rPr>
                <w:rFonts w:ascii="新宋体" w:eastAsia="新宋体" w:hAnsi="新宋体" w:hint="eastAsia"/>
                <w:sz w:val="24"/>
              </w:rPr>
              <w:t>开发</w:t>
            </w:r>
            <w:r>
              <w:rPr>
                <w:rFonts w:ascii="新宋体" w:eastAsia="新宋体" w:hAnsi="新宋体"/>
                <w:sz w:val="24"/>
              </w:rPr>
              <w:t>复合</w:t>
            </w:r>
            <w:r>
              <w:rPr>
                <w:rFonts w:ascii="新宋体" w:eastAsia="新宋体" w:hAnsi="新宋体" w:hint="eastAsia"/>
                <w:sz w:val="24"/>
              </w:rPr>
              <w:t>性</w:t>
            </w:r>
            <w:r>
              <w:rPr>
                <w:rFonts w:ascii="新宋体" w:eastAsia="新宋体" w:hAnsi="新宋体"/>
                <w:sz w:val="24"/>
              </w:rPr>
              <w:t>业务发展</w:t>
            </w:r>
            <w:r>
              <w:rPr>
                <w:rFonts w:ascii="新宋体" w:eastAsia="新宋体" w:hAnsi="新宋体" w:hint="eastAsia"/>
                <w:sz w:val="24"/>
              </w:rPr>
              <w:t>机会</w:t>
            </w:r>
            <w:r>
              <w:rPr>
                <w:rFonts w:ascii="新宋体" w:eastAsia="新宋体" w:hAnsi="新宋体"/>
                <w:sz w:val="24"/>
              </w:rPr>
              <w:t>，实现</w:t>
            </w:r>
            <w:r>
              <w:rPr>
                <w:rFonts w:ascii="新宋体" w:eastAsia="新宋体" w:hAnsi="新宋体" w:hint="eastAsia"/>
                <w:sz w:val="24"/>
              </w:rPr>
              <w:t>让天更蓝</w:t>
            </w:r>
            <w:r>
              <w:rPr>
                <w:rFonts w:ascii="新宋体" w:eastAsia="新宋体" w:hAnsi="新宋体"/>
                <w:sz w:val="24"/>
              </w:rPr>
              <w:t>、</w:t>
            </w:r>
            <w:r>
              <w:rPr>
                <w:rFonts w:ascii="新宋体" w:eastAsia="新宋体" w:hAnsi="新宋体" w:hint="eastAsia"/>
                <w:sz w:val="24"/>
              </w:rPr>
              <w:t>让</w:t>
            </w:r>
            <w:r>
              <w:rPr>
                <w:rFonts w:ascii="新宋体" w:eastAsia="新宋体" w:hAnsi="新宋体"/>
                <w:sz w:val="24"/>
              </w:rPr>
              <w:t>生活更美好的愿景</w:t>
            </w:r>
            <w:r>
              <w:rPr>
                <w:rFonts w:ascii="新宋体" w:eastAsia="新宋体" w:hAnsi="新宋体" w:hint="eastAsia"/>
                <w:sz w:val="24"/>
              </w:rPr>
              <w:t>和</w:t>
            </w:r>
            <w:r>
              <w:rPr>
                <w:rFonts w:ascii="新宋体" w:eastAsia="新宋体" w:hAnsi="新宋体"/>
                <w:sz w:val="24"/>
              </w:rPr>
              <w:t>业绩可持续的增长。</w:t>
            </w:r>
          </w:p>
          <w:p w14:paraId="30796D32" w14:textId="1FA741D4" w:rsidR="00F741A0" w:rsidRPr="001208D6" w:rsidRDefault="00FA2F98" w:rsidP="001208D6">
            <w:pPr>
              <w:spacing w:line="440" w:lineRule="exact"/>
              <w:ind w:firstLine="480"/>
              <w:rPr>
                <w:rFonts w:ascii="宋体" w:hAnsi="宋体" w:cs="宋体"/>
                <w:color w:val="000000"/>
                <w:sz w:val="24"/>
              </w:rPr>
            </w:pPr>
            <w:r>
              <w:rPr>
                <w:rFonts w:ascii="宋体" w:hAnsi="宋体" w:cs="宋体" w:hint="eastAsia"/>
                <w:color w:val="000000"/>
                <w:sz w:val="24"/>
              </w:rPr>
              <w:t>未来</w:t>
            </w:r>
            <w:r w:rsidR="00673078">
              <w:rPr>
                <w:rFonts w:ascii="宋体" w:hAnsi="宋体" w:cs="宋体" w:hint="eastAsia"/>
                <w:color w:val="000000"/>
                <w:sz w:val="24"/>
              </w:rPr>
              <w:t>我们依托但不依赖基础产业，通过夯实基础产业赋予企业</w:t>
            </w:r>
            <w:r>
              <w:rPr>
                <w:rFonts w:ascii="宋体" w:hAnsi="宋体" w:cs="宋体" w:hint="eastAsia"/>
                <w:color w:val="000000"/>
                <w:sz w:val="24"/>
              </w:rPr>
              <w:t>发展高端</w:t>
            </w:r>
            <w:r>
              <w:rPr>
                <w:rFonts w:ascii="宋体" w:hAnsi="宋体" w:cs="宋体"/>
                <w:color w:val="000000"/>
                <w:sz w:val="24"/>
              </w:rPr>
              <w:t>产业</w:t>
            </w:r>
            <w:r>
              <w:rPr>
                <w:rFonts w:ascii="宋体" w:hAnsi="宋体" w:cs="宋体" w:hint="eastAsia"/>
                <w:color w:val="000000"/>
                <w:sz w:val="24"/>
              </w:rPr>
              <w:t>，</w:t>
            </w:r>
            <w:r w:rsidR="007E66C3">
              <w:rPr>
                <w:rFonts w:ascii="宋体" w:hAnsi="宋体" w:cs="宋体" w:hint="eastAsia"/>
                <w:color w:val="000000"/>
                <w:sz w:val="24"/>
              </w:rPr>
              <w:t>打造</w:t>
            </w:r>
            <w:r>
              <w:rPr>
                <w:rFonts w:ascii="宋体" w:hAnsi="宋体" w:cs="宋体"/>
                <w:color w:val="000000"/>
                <w:sz w:val="24"/>
              </w:rPr>
              <w:t>企业的核心竞争力</w:t>
            </w:r>
            <w:r w:rsidR="000814BC">
              <w:rPr>
                <w:rFonts w:ascii="宋体" w:hAnsi="宋体" w:cs="宋体" w:hint="eastAsia"/>
                <w:color w:val="000000"/>
                <w:sz w:val="24"/>
              </w:rPr>
              <w:t>。</w:t>
            </w:r>
          </w:p>
        </w:tc>
      </w:tr>
      <w:tr w:rsidR="00E83765" w14:paraId="46347721" w14:textId="7777777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D567048" w14:textId="77777777" w:rsidR="00E83765" w:rsidRDefault="00673078" w:rsidP="00681184">
            <w:pPr>
              <w:spacing w:line="440" w:lineRule="exac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781E872B" w14:textId="77777777" w:rsidR="00E83765" w:rsidRDefault="00673078" w:rsidP="00681184">
            <w:pPr>
              <w:spacing w:line="440" w:lineRule="exact"/>
              <w:rPr>
                <w:rFonts w:ascii="宋体" w:hAnsi="宋体"/>
                <w:bCs/>
                <w:iCs/>
                <w:color w:val="000000"/>
                <w:sz w:val="24"/>
              </w:rPr>
            </w:pPr>
            <w:r>
              <w:rPr>
                <w:rFonts w:ascii="宋体" w:hAnsi="宋体" w:hint="eastAsia"/>
                <w:bCs/>
                <w:iCs/>
                <w:color w:val="000000"/>
                <w:sz w:val="24"/>
              </w:rPr>
              <w:t>无</w:t>
            </w:r>
          </w:p>
        </w:tc>
      </w:tr>
      <w:tr w:rsidR="00E83765" w14:paraId="70401E33" w14:textId="77777777">
        <w:trPr>
          <w:trHeight w:val="64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65CB063A" w14:textId="77777777" w:rsidR="00E83765" w:rsidRDefault="00673078" w:rsidP="00681184">
            <w:pPr>
              <w:spacing w:line="440" w:lineRule="exac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14:paraId="38BAC5B9" w14:textId="3833A1B3" w:rsidR="00E83765" w:rsidRDefault="0035779B" w:rsidP="00DC03FB">
            <w:pPr>
              <w:spacing w:line="440" w:lineRule="exact"/>
              <w:rPr>
                <w:rFonts w:ascii="宋体" w:hAnsi="宋体"/>
                <w:bCs/>
                <w:iCs/>
                <w:color w:val="000000"/>
                <w:sz w:val="24"/>
              </w:rPr>
            </w:pPr>
            <w:r>
              <w:rPr>
                <w:rFonts w:ascii="宋体" w:hAnsi="宋体" w:hint="eastAsia"/>
                <w:bCs/>
                <w:iCs/>
                <w:color w:val="000000"/>
                <w:sz w:val="24"/>
              </w:rPr>
              <w:t>20</w:t>
            </w:r>
            <w:r>
              <w:rPr>
                <w:rFonts w:ascii="宋体" w:hAnsi="宋体"/>
                <w:bCs/>
                <w:iCs/>
                <w:color w:val="000000"/>
                <w:sz w:val="24"/>
              </w:rPr>
              <w:t>18</w:t>
            </w:r>
            <w:r>
              <w:rPr>
                <w:rFonts w:ascii="宋体" w:hAnsi="宋体" w:hint="eastAsia"/>
                <w:bCs/>
                <w:iCs/>
                <w:color w:val="000000"/>
                <w:sz w:val="24"/>
              </w:rPr>
              <w:t>年</w:t>
            </w:r>
            <w:r>
              <w:rPr>
                <w:rFonts w:ascii="宋体" w:hAnsi="宋体"/>
                <w:bCs/>
                <w:iCs/>
                <w:color w:val="000000"/>
                <w:sz w:val="24"/>
              </w:rPr>
              <w:t>5</w:t>
            </w:r>
            <w:r w:rsidR="00673078">
              <w:rPr>
                <w:rFonts w:ascii="宋体" w:hAnsi="宋体" w:hint="eastAsia"/>
                <w:bCs/>
                <w:iCs/>
                <w:color w:val="000000"/>
                <w:sz w:val="24"/>
              </w:rPr>
              <w:t>月</w:t>
            </w:r>
            <w:r w:rsidR="00DC03FB">
              <w:rPr>
                <w:rFonts w:ascii="宋体" w:hAnsi="宋体"/>
                <w:bCs/>
                <w:iCs/>
                <w:color w:val="000000"/>
                <w:sz w:val="24"/>
              </w:rPr>
              <w:t>21</w:t>
            </w:r>
            <w:bookmarkStart w:id="0" w:name="_GoBack"/>
            <w:bookmarkEnd w:id="0"/>
            <w:r w:rsidR="00673078">
              <w:rPr>
                <w:rFonts w:ascii="宋体" w:hAnsi="宋体" w:hint="eastAsia"/>
                <w:bCs/>
                <w:iCs/>
                <w:color w:val="000000"/>
                <w:sz w:val="24"/>
              </w:rPr>
              <w:t>日</w:t>
            </w:r>
          </w:p>
        </w:tc>
      </w:tr>
    </w:tbl>
    <w:p w14:paraId="66D37C1E" w14:textId="77777777" w:rsidR="00E83765" w:rsidRDefault="00E83765"/>
    <w:sectPr w:rsidR="00E83765">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2FD3C" w14:textId="77777777" w:rsidR="00D3530A" w:rsidRDefault="00D3530A">
      <w:r>
        <w:separator/>
      </w:r>
    </w:p>
  </w:endnote>
  <w:endnote w:type="continuationSeparator" w:id="0">
    <w:p w14:paraId="2BD74452" w14:textId="77777777" w:rsidR="00D3530A" w:rsidRDefault="00D3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28D6" w14:textId="77777777" w:rsidR="00E83765" w:rsidRDefault="0067307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01D50BD" w14:textId="77777777" w:rsidR="00E83765" w:rsidRDefault="00E837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F6B4" w14:textId="77777777" w:rsidR="00E83765" w:rsidRDefault="0067307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C03FB">
      <w:rPr>
        <w:rStyle w:val="aa"/>
        <w:noProof/>
      </w:rPr>
      <w:t>1</w:t>
    </w:r>
    <w:r>
      <w:rPr>
        <w:rStyle w:val="aa"/>
      </w:rPr>
      <w:fldChar w:fldCharType="end"/>
    </w:r>
  </w:p>
  <w:p w14:paraId="5B3E3739" w14:textId="77777777" w:rsidR="00E83765" w:rsidRDefault="00E837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C2E66" w14:textId="77777777" w:rsidR="00D3530A" w:rsidRDefault="00D3530A">
      <w:r>
        <w:separator/>
      </w:r>
    </w:p>
  </w:footnote>
  <w:footnote w:type="continuationSeparator" w:id="0">
    <w:p w14:paraId="0C015CAD" w14:textId="77777777" w:rsidR="00D3530A" w:rsidRDefault="00D35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50B13"/>
    <w:multiLevelType w:val="hybridMultilevel"/>
    <w:tmpl w:val="F192ECB8"/>
    <w:lvl w:ilvl="0" w:tplc="483A58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7F"/>
    <w:rsid w:val="00004F72"/>
    <w:rsid w:val="00005BED"/>
    <w:rsid w:val="0001254A"/>
    <w:rsid w:val="00015431"/>
    <w:rsid w:val="00030BA4"/>
    <w:rsid w:val="000343C4"/>
    <w:rsid w:val="00050375"/>
    <w:rsid w:val="0005584F"/>
    <w:rsid w:val="000621C5"/>
    <w:rsid w:val="00074A0C"/>
    <w:rsid w:val="000814BC"/>
    <w:rsid w:val="00086941"/>
    <w:rsid w:val="00094234"/>
    <w:rsid w:val="000C6A13"/>
    <w:rsid w:val="000D79B3"/>
    <w:rsid w:val="000E316B"/>
    <w:rsid w:val="000E3313"/>
    <w:rsid w:val="000E6E8F"/>
    <w:rsid w:val="000F3833"/>
    <w:rsid w:val="001003A2"/>
    <w:rsid w:val="00105604"/>
    <w:rsid w:val="001208D6"/>
    <w:rsid w:val="00123597"/>
    <w:rsid w:val="0012600C"/>
    <w:rsid w:val="001279F0"/>
    <w:rsid w:val="00133DE1"/>
    <w:rsid w:val="0016040C"/>
    <w:rsid w:val="001606E1"/>
    <w:rsid w:val="001610E2"/>
    <w:rsid w:val="00163578"/>
    <w:rsid w:val="001639A6"/>
    <w:rsid w:val="00173B67"/>
    <w:rsid w:val="001757E0"/>
    <w:rsid w:val="0018272C"/>
    <w:rsid w:val="00184775"/>
    <w:rsid w:val="00186ED7"/>
    <w:rsid w:val="00192139"/>
    <w:rsid w:val="001A0DCE"/>
    <w:rsid w:val="001B7D75"/>
    <w:rsid w:val="001C36CD"/>
    <w:rsid w:val="001C3A0D"/>
    <w:rsid w:val="001C445B"/>
    <w:rsid w:val="001D3866"/>
    <w:rsid w:val="001D50BD"/>
    <w:rsid w:val="001F4419"/>
    <w:rsid w:val="001F5952"/>
    <w:rsid w:val="00201661"/>
    <w:rsid w:val="002016B2"/>
    <w:rsid w:val="002038C1"/>
    <w:rsid w:val="00212DE8"/>
    <w:rsid w:val="002133FE"/>
    <w:rsid w:val="00215A3B"/>
    <w:rsid w:val="00215BAD"/>
    <w:rsid w:val="00217670"/>
    <w:rsid w:val="002240EB"/>
    <w:rsid w:val="00225788"/>
    <w:rsid w:val="00230A14"/>
    <w:rsid w:val="002364BC"/>
    <w:rsid w:val="00243ED3"/>
    <w:rsid w:val="002608D5"/>
    <w:rsid w:val="002677F2"/>
    <w:rsid w:val="00273757"/>
    <w:rsid w:val="00277C17"/>
    <w:rsid w:val="00286C3B"/>
    <w:rsid w:val="002975F0"/>
    <w:rsid w:val="002E00EE"/>
    <w:rsid w:val="00316EBB"/>
    <w:rsid w:val="003206B4"/>
    <w:rsid w:val="003311D6"/>
    <w:rsid w:val="003366A3"/>
    <w:rsid w:val="0034771D"/>
    <w:rsid w:val="0035122E"/>
    <w:rsid w:val="00354B84"/>
    <w:rsid w:val="0035779B"/>
    <w:rsid w:val="00364D41"/>
    <w:rsid w:val="0036537C"/>
    <w:rsid w:val="00377C73"/>
    <w:rsid w:val="003A72F0"/>
    <w:rsid w:val="003B6627"/>
    <w:rsid w:val="003B71B1"/>
    <w:rsid w:val="003C33D3"/>
    <w:rsid w:val="003C38CB"/>
    <w:rsid w:val="003C6D21"/>
    <w:rsid w:val="003D459E"/>
    <w:rsid w:val="003D6681"/>
    <w:rsid w:val="003D73CB"/>
    <w:rsid w:val="004022CD"/>
    <w:rsid w:val="00410E43"/>
    <w:rsid w:val="0041686C"/>
    <w:rsid w:val="0042753D"/>
    <w:rsid w:val="00434DC3"/>
    <w:rsid w:val="004536A3"/>
    <w:rsid w:val="00462A46"/>
    <w:rsid w:val="00471058"/>
    <w:rsid w:val="004740FA"/>
    <w:rsid w:val="0048599B"/>
    <w:rsid w:val="0049547B"/>
    <w:rsid w:val="004B4127"/>
    <w:rsid w:val="004B55E8"/>
    <w:rsid w:val="004C256D"/>
    <w:rsid w:val="004C59B7"/>
    <w:rsid w:val="004C62B3"/>
    <w:rsid w:val="004D3FC3"/>
    <w:rsid w:val="004D786F"/>
    <w:rsid w:val="004E1B24"/>
    <w:rsid w:val="004E5908"/>
    <w:rsid w:val="004F6B3D"/>
    <w:rsid w:val="005009B6"/>
    <w:rsid w:val="00500A10"/>
    <w:rsid w:val="0050773B"/>
    <w:rsid w:val="00514B15"/>
    <w:rsid w:val="00532143"/>
    <w:rsid w:val="00535B64"/>
    <w:rsid w:val="0054118E"/>
    <w:rsid w:val="0055203A"/>
    <w:rsid w:val="00561CE1"/>
    <w:rsid w:val="005645BF"/>
    <w:rsid w:val="00577C81"/>
    <w:rsid w:val="00583E5E"/>
    <w:rsid w:val="005915B4"/>
    <w:rsid w:val="005979BB"/>
    <w:rsid w:val="005A04CD"/>
    <w:rsid w:val="005B0A8A"/>
    <w:rsid w:val="005B2C43"/>
    <w:rsid w:val="005D645B"/>
    <w:rsid w:val="005E5C46"/>
    <w:rsid w:val="005E70EF"/>
    <w:rsid w:val="005F29C5"/>
    <w:rsid w:val="00605175"/>
    <w:rsid w:val="0060754C"/>
    <w:rsid w:val="00623EAF"/>
    <w:rsid w:val="006249E4"/>
    <w:rsid w:val="00630ED8"/>
    <w:rsid w:val="00633C99"/>
    <w:rsid w:val="00635DAC"/>
    <w:rsid w:val="00641DC2"/>
    <w:rsid w:val="00644455"/>
    <w:rsid w:val="00645CBF"/>
    <w:rsid w:val="00654641"/>
    <w:rsid w:val="00664F94"/>
    <w:rsid w:val="00666F5C"/>
    <w:rsid w:val="006672F9"/>
    <w:rsid w:val="00673078"/>
    <w:rsid w:val="00676036"/>
    <w:rsid w:val="0068000D"/>
    <w:rsid w:val="00681184"/>
    <w:rsid w:val="00691FA4"/>
    <w:rsid w:val="006A0441"/>
    <w:rsid w:val="006B030C"/>
    <w:rsid w:val="006C0C4D"/>
    <w:rsid w:val="006C430B"/>
    <w:rsid w:val="006C6707"/>
    <w:rsid w:val="006D4043"/>
    <w:rsid w:val="006D56B8"/>
    <w:rsid w:val="006E499F"/>
    <w:rsid w:val="006E5BA1"/>
    <w:rsid w:val="0070046A"/>
    <w:rsid w:val="00705C4A"/>
    <w:rsid w:val="00715395"/>
    <w:rsid w:val="00720FD6"/>
    <w:rsid w:val="0073036D"/>
    <w:rsid w:val="00740DB7"/>
    <w:rsid w:val="00743CFF"/>
    <w:rsid w:val="00745796"/>
    <w:rsid w:val="007465B9"/>
    <w:rsid w:val="00746F9B"/>
    <w:rsid w:val="00754821"/>
    <w:rsid w:val="007723D5"/>
    <w:rsid w:val="00784420"/>
    <w:rsid w:val="00785F0E"/>
    <w:rsid w:val="0078658B"/>
    <w:rsid w:val="007A686F"/>
    <w:rsid w:val="007B6AEF"/>
    <w:rsid w:val="007B783C"/>
    <w:rsid w:val="007C4F9F"/>
    <w:rsid w:val="007D4342"/>
    <w:rsid w:val="007D6014"/>
    <w:rsid w:val="007E66C3"/>
    <w:rsid w:val="007F1790"/>
    <w:rsid w:val="008019B9"/>
    <w:rsid w:val="008061C3"/>
    <w:rsid w:val="00824859"/>
    <w:rsid w:val="00834D93"/>
    <w:rsid w:val="0084106C"/>
    <w:rsid w:val="008457E5"/>
    <w:rsid w:val="0085011B"/>
    <w:rsid w:val="00852ED5"/>
    <w:rsid w:val="008560EC"/>
    <w:rsid w:val="00856E55"/>
    <w:rsid w:val="008634E2"/>
    <w:rsid w:val="00865B4C"/>
    <w:rsid w:val="00866E4F"/>
    <w:rsid w:val="008742A0"/>
    <w:rsid w:val="008A7EF4"/>
    <w:rsid w:val="008D4D98"/>
    <w:rsid w:val="00906FE5"/>
    <w:rsid w:val="0091185A"/>
    <w:rsid w:val="0092368B"/>
    <w:rsid w:val="00931894"/>
    <w:rsid w:val="00932E81"/>
    <w:rsid w:val="0093463B"/>
    <w:rsid w:val="00937520"/>
    <w:rsid w:val="00940809"/>
    <w:rsid w:val="0094624E"/>
    <w:rsid w:val="00961459"/>
    <w:rsid w:val="00964090"/>
    <w:rsid w:val="00965676"/>
    <w:rsid w:val="00970D08"/>
    <w:rsid w:val="00972051"/>
    <w:rsid w:val="00980925"/>
    <w:rsid w:val="00981F13"/>
    <w:rsid w:val="00982A58"/>
    <w:rsid w:val="00990389"/>
    <w:rsid w:val="009907ED"/>
    <w:rsid w:val="009950A2"/>
    <w:rsid w:val="009961E1"/>
    <w:rsid w:val="009971A8"/>
    <w:rsid w:val="009C0201"/>
    <w:rsid w:val="009C4C83"/>
    <w:rsid w:val="009C6FDE"/>
    <w:rsid w:val="009D6099"/>
    <w:rsid w:val="009F2BA9"/>
    <w:rsid w:val="009F7639"/>
    <w:rsid w:val="00A1653B"/>
    <w:rsid w:val="00A3389F"/>
    <w:rsid w:val="00A35BFF"/>
    <w:rsid w:val="00A3747F"/>
    <w:rsid w:val="00A40CBC"/>
    <w:rsid w:val="00A50867"/>
    <w:rsid w:val="00A532AE"/>
    <w:rsid w:val="00A654AD"/>
    <w:rsid w:val="00A703FC"/>
    <w:rsid w:val="00A7121C"/>
    <w:rsid w:val="00A74543"/>
    <w:rsid w:val="00AA7AA5"/>
    <w:rsid w:val="00AB05A3"/>
    <w:rsid w:val="00AB2F03"/>
    <w:rsid w:val="00AB5D91"/>
    <w:rsid w:val="00AD7E40"/>
    <w:rsid w:val="00AE12D3"/>
    <w:rsid w:val="00B01696"/>
    <w:rsid w:val="00B03D33"/>
    <w:rsid w:val="00B04C23"/>
    <w:rsid w:val="00B10252"/>
    <w:rsid w:val="00B229DF"/>
    <w:rsid w:val="00B24C8B"/>
    <w:rsid w:val="00B36E7F"/>
    <w:rsid w:val="00B37EF2"/>
    <w:rsid w:val="00B42068"/>
    <w:rsid w:val="00B47290"/>
    <w:rsid w:val="00B52C79"/>
    <w:rsid w:val="00B87AEC"/>
    <w:rsid w:val="00BA5397"/>
    <w:rsid w:val="00BB0ABD"/>
    <w:rsid w:val="00BB6E0D"/>
    <w:rsid w:val="00BD3788"/>
    <w:rsid w:val="00BD63EC"/>
    <w:rsid w:val="00BF5975"/>
    <w:rsid w:val="00BF5FE5"/>
    <w:rsid w:val="00C173DC"/>
    <w:rsid w:val="00C2652B"/>
    <w:rsid w:val="00C32E95"/>
    <w:rsid w:val="00C466C1"/>
    <w:rsid w:val="00C5292A"/>
    <w:rsid w:val="00C67C8B"/>
    <w:rsid w:val="00CA4EF5"/>
    <w:rsid w:val="00CC3677"/>
    <w:rsid w:val="00CD4EC7"/>
    <w:rsid w:val="00CF18BC"/>
    <w:rsid w:val="00CF2A01"/>
    <w:rsid w:val="00D139C9"/>
    <w:rsid w:val="00D14138"/>
    <w:rsid w:val="00D14AA7"/>
    <w:rsid w:val="00D21174"/>
    <w:rsid w:val="00D25CC1"/>
    <w:rsid w:val="00D27D45"/>
    <w:rsid w:val="00D32425"/>
    <w:rsid w:val="00D3530A"/>
    <w:rsid w:val="00D36416"/>
    <w:rsid w:val="00D432A1"/>
    <w:rsid w:val="00D55066"/>
    <w:rsid w:val="00D6565B"/>
    <w:rsid w:val="00D65C33"/>
    <w:rsid w:val="00D959EB"/>
    <w:rsid w:val="00DA3E5C"/>
    <w:rsid w:val="00DA5AF6"/>
    <w:rsid w:val="00DA6525"/>
    <w:rsid w:val="00DB45A6"/>
    <w:rsid w:val="00DB4CD2"/>
    <w:rsid w:val="00DC03FB"/>
    <w:rsid w:val="00DD75C9"/>
    <w:rsid w:val="00DD7F04"/>
    <w:rsid w:val="00DE6CF1"/>
    <w:rsid w:val="00E205EC"/>
    <w:rsid w:val="00E207D6"/>
    <w:rsid w:val="00E20F08"/>
    <w:rsid w:val="00E41CD1"/>
    <w:rsid w:val="00E5235D"/>
    <w:rsid w:val="00E61FC2"/>
    <w:rsid w:val="00E63F6D"/>
    <w:rsid w:val="00E82EE9"/>
    <w:rsid w:val="00E83765"/>
    <w:rsid w:val="00E84D43"/>
    <w:rsid w:val="00E86202"/>
    <w:rsid w:val="00E9254E"/>
    <w:rsid w:val="00E950FF"/>
    <w:rsid w:val="00EB4F2A"/>
    <w:rsid w:val="00EB78E0"/>
    <w:rsid w:val="00EC0330"/>
    <w:rsid w:val="00ED0D32"/>
    <w:rsid w:val="00ED2411"/>
    <w:rsid w:val="00ED48C9"/>
    <w:rsid w:val="00EE7388"/>
    <w:rsid w:val="00EF04C8"/>
    <w:rsid w:val="00F0655E"/>
    <w:rsid w:val="00F175F3"/>
    <w:rsid w:val="00F22002"/>
    <w:rsid w:val="00F31B54"/>
    <w:rsid w:val="00F3754E"/>
    <w:rsid w:val="00F6184D"/>
    <w:rsid w:val="00F70A89"/>
    <w:rsid w:val="00F71C5B"/>
    <w:rsid w:val="00F741A0"/>
    <w:rsid w:val="00F86A74"/>
    <w:rsid w:val="00F90249"/>
    <w:rsid w:val="00F96C35"/>
    <w:rsid w:val="00FA2F98"/>
    <w:rsid w:val="00FB6249"/>
    <w:rsid w:val="00FC576C"/>
    <w:rsid w:val="00FD1808"/>
    <w:rsid w:val="00FD5F4C"/>
    <w:rsid w:val="00FD7803"/>
    <w:rsid w:val="2A245902"/>
    <w:rsid w:val="40C95C33"/>
    <w:rsid w:val="794E7F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F6A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rFonts w:ascii="Times New Roman" w:eastAsia="宋体" w:hAnsi="Times New Roman"/>
      <w:b/>
      <w:bCs/>
      <w:szCs w:val="24"/>
    </w:rPr>
  </w:style>
  <w:style w:type="paragraph" w:styleId="a4">
    <w:name w:val="annotation text"/>
    <w:basedOn w:val="a"/>
    <w:link w:val="Char0"/>
    <w:semiHidden/>
    <w:unhideWhenUsed/>
    <w:qFormat/>
    <w:pPr>
      <w:jc w:val="left"/>
    </w:pPr>
    <w:rPr>
      <w:rFonts w:ascii="Arial" w:eastAsia="楷体_GB2312" w:hAnsi="Arial"/>
      <w:szCs w:val="22"/>
    </w:rPr>
  </w:style>
  <w:style w:type="paragraph" w:styleId="a5">
    <w:name w:val="Body Text"/>
    <w:basedOn w:val="a"/>
    <w:link w:val="Char1"/>
    <w:uiPriority w:val="99"/>
    <w:semiHidden/>
    <w:unhideWhenUsed/>
    <w:pPr>
      <w:spacing w:after="120"/>
    </w:pPr>
  </w:style>
  <w:style w:type="paragraph" w:styleId="a6">
    <w:name w:val="Body Text Indent"/>
    <w:basedOn w:val="a"/>
    <w:link w:val="Char2"/>
    <w:qFormat/>
    <w:pPr>
      <w:spacing w:after="120"/>
      <w:ind w:leftChars="200" w:left="200"/>
    </w:pPr>
    <w:rPr>
      <w:szCs w:val="20"/>
    </w:rPr>
  </w:style>
  <w:style w:type="paragraph" w:styleId="a7">
    <w:name w:val="Balloon Text"/>
    <w:basedOn w:val="a"/>
    <w:link w:val="Char3"/>
    <w:uiPriority w:val="99"/>
    <w:semiHidden/>
    <w:unhideWhenUsed/>
    <w:rPr>
      <w:rFonts w:ascii="宋体"/>
      <w:sz w:val="18"/>
      <w:szCs w:val="18"/>
    </w:rPr>
  </w:style>
  <w:style w:type="paragraph" w:styleId="a8">
    <w:name w:val="footer"/>
    <w:basedOn w:val="a"/>
    <w:link w:val="Char4"/>
    <w:qFormat/>
    <w:pPr>
      <w:tabs>
        <w:tab w:val="center" w:pos="4153"/>
        <w:tab w:val="right" w:pos="8306"/>
      </w:tabs>
      <w:snapToGrid w:val="0"/>
      <w:jc w:val="left"/>
    </w:pPr>
    <w:rPr>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character" w:styleId="aa">
    <w:name w:val="page number"/>
    <w:basedOn w:val="a0"/>
  </w:style>
  <w:style w:type="character" w:styleId="ab">
    <w:name w:val="annotation reference"/>
    <w:basedOn w:val="a0"/>
    <w:semiHidden/>
    <w:unhideWhenUsed/>
    <w:qFormat/>
    <w:rPr>
      <w:sz w:val="21"/>
      <w:szCs w:val="21"/>
    </w:rPr>
  </w:style>
  <w:style w:type="character" w:customStyle="1" w:styleId="Char4">
    <w:name w:val="页脚 Char"/>
    <w:basedOn w:val="a0"/>
    <w:link w:val="a8"/>
    <w:qFormat/>
    <w:rPr>
      <w:rFonts w:ascii="Times New Roman" w:eastAsia="宋体" w:hAnsi="Times New Roman" w:cs="Times New Roman"/>
      <w:sz w:val="18"/>
      <w:szCs w:val="18"/>
    </w:rPr>
  </w:style>
  <w:style w:type="character" w:customStyle="1" w:styleId="Char2">
    <w:name w:val="正文文本缩进 Char"/>
    <w:basedOn w:val="a0"/>
    <w:link w:val="a6"/>
    <w:qFormat/>
    <w:rPr>
      <w:rFonts w:ascii="Times New Roman" w:eastAsia="宋体" w:hAnsi="Times New Roman" w:cs="Times New Roman"/>
      <w:szCs w:val="20"/>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styleId="ac">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3">
    <w:name w:val="批注框文本 Char"/>
    <w:basedOn w:val="a0"/>
    <w:link w:val="a7"/>
    <w:uiPriority w:val="99"/>
    <w:semiHidden/>
    <w:qFormat/>
    <w:rPr>
      <w:rFonts w:ascii="宋体" w:eastAsia="宋体" w:hAnsi="Times New Roman" w:cs="Times New Roman"/>
      <w:sz w:val="18"/>
      <w:szCs w:val="18"/>
    </w:rPr>
  </w:style>
  <w:style w:type="character" w:customStyle="1" w:styleId="Char5">
    <w:name w:val="页眉 Char"/>
    <w:basedOn w:val="a0"/>
    <w:link w:val="a9"/>
    <w:uiPriority w:val="99"/>
    <w:qFormat/>
    <w:rPr>
      <w:rFonts w:ascii="Times New Roman" w:eastAsia="宋体" w:hAnsi="Times New Roman" w:cs="Times New Roman"/>
      <w:sz w:val="18"/>
      <w:szCs w:val="18"/>
    </w:rPr>
  </w:style>
  <w:style w:type="character" w:customStyle="1" w:styleId="Char0">
    <w:name w:val="批注文字 Char"/>
    <w:basedOn w:val="a0"/>
    <w:link w:val="a4"/>
    <w:semiHidden/>
    <w:qFormat/>
    <w:rPr>
      <w:rFonts w:ascii="Arial" w:eastAsia="楷体_GB2312" w:hAnsi="Arial" w:cs="Times New Roman"/>
    </w:rPr>
  </w:style>
  <w:style w:type="character" w:customStyle="1" w:styleId="Char1">
    <w:name w:val="正文文本 Char"/>
    <w:basedOn w:val="a0"/>
    <w:link w:val="a5"/>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paragraph" w:customStyle="1" w:styleId="1">
    <w:name w:val="修订1"/>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Pages>
  <Words>163</Words>
  <Characters>932</Characters>
  <Application>Microsoft Office Word</Application>
  <DocSecurity>0</DocSecurity>
  <Lines>7</Lines>
  <Paragraphs>2</Paragraphs>
  <ScaleCrop>false</ScaleCrop>
  <HeadingPairs>
    <vt:vector size="2" baseType="variant">
      <vt:variant>
        <vt:lpstr>标题</vt:lpstr>
      </vt:variant>
      <vt:variant>
        <vt:i4>1</vt:i4>
      </vt:variant>
    </vt:vector>
  </HeadingPairs>
  <TitlesOfParts>
    <vt:vector size="1" baseType="lpstr">
      <vt:lpstr/>
    </vt:vector>
  </TitlesOfParts>
  <Company>Sky123.Org</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刘莹</dc:creator>
  <cp:lastModifiedBy>ws</cp:lastModifiedBy>
  <cp:revision>81</cp:revision>
  <dcterms:created xsi:type="dcterms:W3CDTF">2018-04-27T03:09:00Z</dcterms:created>
  <dcterms:modified xsi:type="dcterms:W3CDTF">2018-05-21T03:07:00Z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