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7F" w:rsidRDefault="00966F7F" w:rsidP="002F3F62">
      <w:pPr>
        <w:spacing w:beforeLines="50" w:afterLines="50" w:line="400" w:lineRule="exact"/>
        <w:jc w:val="center"/>
        <w:rPr>
          <w:rFonts w:ascii="宋体" w:hAnsi="宋体"/>
          <w:bCs/>
          <w:iCs/>
          <w:color w:val="000000"/>
          <w:sz w:val="24"/>
        </w:rPr>
      </w:pPr>
      <w:r>
        <w:rPr>
          <w:rFonts w:ascii="宋体" w:hAnsi="宋体" w:hint="eastAsia"/>
          <w:bCs/>
          <w:iCs/>
          <w:color w:val="000000"/>
          <w:sz w:val="24"/>
        </w:rPr>
        <w:t>证券代码：000031                        证券简称：中粮地产</w:t>
      </w:r>
    </w:p>
    <w:p w:rsidR="00966F7F" w:rsidRPr="004C2E23" w:rsidRDefault="00966F7F" w:rsidP="002F3F62">
      <w:pPr>
        <w:spacing w:beforeLines="50" w:afterLines="50" w:line="400" w:lineRule="exact"/>
        <w:jc w:val="center"/>
        <w:rPr>
          <w:rFonts w:ascii="黑体" w:eastAsia="黑体" w:hAnsi="黑体"/>
          <w:bCs/>
          <w:iCs/>
          <w:color w:val="000000"/>
          <w:sz w:val="28"/>
          <w:szCs w:val="28"/>
        </w:rPr>
      </w:pPr>
      <w:r w:rsidRPr="004C2E23">
        <w:rPr>
          <w:rFonts w:ascii="黑体" w:eastAsia="黑体" w:hAnsi="黑体" w:hint="eastAsia"/>
          <w:bCs/>
          <w:iCs/>
          <w:color w:val="000000"/>
          <w:sz w:val="28"/>
          <w:szCs w:val="28"/>
        </w:rPr>
        <w:t>中粮地产（集团）股份有限公司投资者关系活动记录表</w:t>
      </w:r>
    </w:p>
    <w:p w:rsidR="00966F7F" w:rsidRDefault="00966F7F" w:rsidP="00E45CCD">
      <w:pPr>
        <w:spacing w:line="400" w:lineRule="exact"/>
        <w:jc w:val="right"/>
        <w:rPr>
          <w:rFonts w:ascii="宋体" w:hAnsi="宋体"/>
          <w:bCs/>
          <w:iCs/>
          <w:color w:val="000000"/>
          <w:sz w:val="24"/>
        </w:rPr>
      </w:pPr>
      <w:r w:rsidRPr="00E45CCD">
        <w:rPr>
          <w:rFonts w:ascii="宋体" w:hAnsi="宋体" w:hint="eastAsia"/>
          <w:bCs/>
          <w:iCs/>
          <w:color w:val="000000"/>
          <w:sz w:val="24"/>
        </w:rPr>
        <w:t>编号：</w:t>
      </w:r>
      <w:r w:rsidR="002F38E0" w:rsidRPr="00E45CCD">
        <w:rPr>
          <w:rFonts w:ascii="宋体" w:hAnsi="宋体" w:hint="eastAsia"/>
          <w:bCs/>
          <w:iCs/>
          <w:color w:val="000000"/>
          <w:sz w:val="24"/>
        </w:rPr>
        <w:t>201</w:t>
      </w:r>
      <w:r w:rsidR="00C54530">
        <w:rPr>
          <w:rFonts w:ascii="宋体" w:hAnsi="宋体" w:hint="eastAsia"/>
          <w:bCs/>
          <w:iCs/>
          <w:color w:val="000000"/>
          <w:sz w:val="24"/>
        </w:rPr>
        <w:t>8</w:t>
      </w:r>
      <w:r w:rsidR="00951E64">
        <w:rPr>
          <w:rFonts w:ascii="宋体" w:hAnsi="宋体" w:hint="eastAsia"/>
          <w:bCs/>
          <w:iCs/>
          <w:color w:val="000000"/>
          <w:sz w:val="24"/>
        </w:rPr>
        <w:t>-00</w:t>
      </w:r>
      <w:r w:rsidR="00B952A1">
        <w:rPr>
          <w:rFonts w:ascii="宋体" w:hAnsi="宋体" w:hint="eastAsia"/>
          <w:bCs/>
          <w:iCs/>
          <w:color w:val="000000"/>
          <w:sz w:val="24"/>
        </w:rPr>
        <w:t>6</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229"/>
      </w:tblGrid>
      <w:tr w:rsidR="00966F7F" w:rsidRPr="002B69B1"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6831C9">
            <w:pPr>
              <w:spacing w:line="276" w:lineRule="auto"/>
              <w:rPr>
                <w:rFonts w:ascii="宋体" w:hAnsi="宋体"/>
                <w:b/>
                <w:bCs/>
                <w:iCs/>
                <w:color w:val="000000"/>
                <w:sz w:val="24"/>
              </w:rPr>
            </w:pPr>
            <w:r w:rsidRPr="00B47804">
              <w:rPr>
                <w:rFonts w:ascii="宋体" w:hAnsi="宋体" w:hint="eastAsia"/>
                <w:b/>
                <w:bCs/>
                <w:iCs/>
                <w:color w:val="000000"/>
                <w:sz w:val="24"/>
              </w:rPr>
              <w:t>投资者关系活动类别</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FA0B97" w:rsidP="001A08BA">
            <w:pPr>
              <w:spacing w:line="480" w:lineRule="atLeast"/>
              <w:rPr>
                <w:rFonts w:ascii="宋体" w:hAnsi="宋体"/>
                <w:bCs/>
                <w:iCs/>
                <w:color w:val="000000"/>
                <w:sz w:val="24"/>
              </w:rPr>
            </w:pPr>
            <w:r>
              <w:rPr>
                <w:rFonts w:ascii="宋体" w:hAnsi="宋体" w:hint="eastAsia"/>
                <w:bCs/>
                <w:iCs/>
                <w:color w:val="000000"/>
                <w:sz w:val="24"/>
              </w:rPr>
              <w:t>√</w:t>
            </w:r>
            <w:r w:rsidR="00966F7F" w:rsidRPr="004C2E23">
              <w:rPr>
                <w:rFonts w:ascii="宋体" w:hAnsi="宋体" w:hint="eastAsia"/>
                <w:sz w:val="24"/>
              </w:rPr>
              <w:t xml:space="preserve">特定对象调研        </w:t>
            </w:r>
            <w:r w:rsidR="00966F7F" w:rsidRPr="004C2E23">
              <w:rPr>
                <w:rFonts w:ascii="宋体" w:hAnsi="宋体" w:hint="eastAsia"/>
                <w:bCs/>
                <w:iCs/>
                <w:color w:val="000000"/>
                <w:sz w:val="24"/>
              </w:rPr>
              <w:t>□</w:t>
            </w:r>
            <w:r w:rsidR="00966F7F" w:rsidRPr="004C2E23">
              <w:rPr>
                <w:rFonts w:ascii="宋体" w:hAnsi="宋体" w:hint="eastAsia"/>
                <w:sz w:val="24"/>
              </w:rPr>
              <w:t>分析师会议</w:t>
            </w:r>
          </w:p>
          <w:p w:rsidR="00966F7F" w:rsidRPr="004C2E23" w:rsidRDefault="00966F7F" w:rsidP="001A08BA">
            <w:pPr>
              <w:spacing w:line="480" w:lineRule="atLeast"/>
              <w:rPr>
                <w:rFonts w:ascii="宋体" w:hAnsi="宋体"/>
                <w:bCs/>
                <w:iCs/>
                <w:color w:val="000000"/>
                <w:sz w:val="24"/>
              </w:rPr>
            </w:pPr>
            <w:r w:rsidRPr="004C2E23">
              <w:rPr>
                <w:rFonts w:ascii="宋体" w:hAnsi="宋体" w:hint="eastAsia"/>
                <w:bCs/>
                <w:iCs/>
                <w:color w:val="000000"/>
                <w:sz w:val="24"/>
              </w:rPr>
              <w:t>□</w:t>
            </w:r>
            <w:r w:rsidRPr="004C2E23">
              <w:rPr>
                <w:rFonts w:ascii="宋体" w:hAnsi="宋体" w:hint="eastAsia"/>
                <w:sz w:val="24"/>
              </w:rPr>
              <w:t xml:space="preserve">媒体采访            </w:t>
            </w:r>
            <w:r w:rsidRPr="004C2E23">
              <w:rPr>
                <w:rFonts w:ascii="宋体" w:hAnsi="宋体" w:hint="eastAsia"/>
                <w:bCs/>
                <w:iCs/>
                <w:color w:val="000000"/>
                <w:sz w:val="24"/>
              </w:rPr>
              <w:t>□</w:t>
            </w:r>
            <w:r w:rsidRPr="004C2E23">
              <w:rPr>
                <w:rFonts w:ascii="宋体" w:hAnsi="宋体" w:hint="eastAsia"/>
                <w:sz w:val="24"/>
              </w:rPr>
              <w:t>业绩说明会</w:t>
            </w:r>
          </w:p>
          <w:p w:rsidR="00966F7F" w:rsidRPr="004C2E23" w:rsidRDefault="00966F7F" w:rsidP="001A08BA">
            <w:pPr>
              <w:spacing w:line="480" w:lineRule="atLeast"/>
              <w:rPr>
                <w:rFonts w:ascii="宋体" w:hAnsi="宋体"/>
                <w:bCs/>
                <w:iCs/>
                <w:color w:val="000000"/>
                <w:sz w:val="24"/>
              </w:rPr>
            </w:pPr>
            <w:r w:rsidRPr="004C2E23">
              <w:rPr>
                <w:rFonts w:ascii="宋体" w:hAnsi="宋体" w:hint="eastAsia"/>
                <w:bCs/>
                <w:iCs/>
                <w:color w:val="000000"/>
                <w:sz w:val="24"/>
              </w:rPr>
              <w:t>□</w:t>
            </w:r>
            <w:r w:rsidRPr="004C2E23">
              <w:rPr>
                <w:rFonts w:ascii="宋体" w:hAnsi="宋体" w:hint="eastAsia"/>
                <w:sz w:val="24"/>
              </w:rPr>
              <w:t xml:space="preserve">新闻发布会          </w:t>
            </w:r>
            <w:r w:rsidR="00FA0B97" w:rsidRPr="004C2E23">
              <w:rPr>
                <w:rFonts w:ascii="宋体" w:hAnsi="宋体" w:hint="eastAsia"/>
                <w:bCs/>
                <w:iCs/>
                <w:color w:val="000000"/>
                <w:sz w:val="24"/>
              </w:rPr>
              <w:t>□</w:t>
            </w:r>
            <w:r w:rsidRPr="004C2E23">
              <w:rPr>
                <w:rFonts w:ascii="宋体" w:hAnsi="宋体" w:hint="eastAsia"/>
                <w:sz w:val="24"/>
              </w:rPr>
              <w:t>路演活动</w:t>
            </w:r>
          </w:p>
          <w:p w:rsidR="00966F7F" w:rsidRPr="004C2E23" w:rsidRDefault="00966F7F" w:rsidP="001A08BA">
            <w:pPr>
              <w:tabs>
                <w:tab w:val="left" w:pos="3045"/>
                <w:tab w:val="center" w:pos="3199"/>
              </w:tabs>
              <w:spacing w:line="480" w:lineRule="atLeast"/>
              <w:rPr>
                <w:rFonts w:ascii="宋体" w:hAnsi="宋体"/>
                <w:bCs/>
                <w:iCs/>
                <w:color w:val="000000"/>
                <w:sz w:val="24"/>
              </w:rPr>
            </w:pPr>
            <w:r w:rsidRPr="004C2E23">
              <w:rPr>
                <w:rFonts w:ascii="宋体" w:hAnsi="宋体" w:hint="eastAsia"/>
                <w:bCs/>
                <w:iCs/>
                <w:color w:val="000000"/>
                <w:sz w:val="24"/>
              </w:rPr>
              <w:t>□</w:t>
            </w:r>
            <w:r w:rsidRPr="004C2E23">
              <w:rPr>
                <w:rFonts w:ascii="宋体" w:hAnsi="宋体" w:hint="eastAsia"/>
                <w:sz w:val="24"/>
              </w:rPr>
              <w:t>现场参观</w:t>
            </w:r>
            <w:r w:rsidRPr="004C2E23">
              <w:rPr>
                <w:rFonts w:ascii="宋体" w:hAnsi="宋体" w:hint="eastAsia"/>
                <w:bCs/>
                <w:iCs/>
                <w:color w:val="000000"/>
                <w:sz w:val="24"/>
              </w:rPr>
              <w:tab/>
            </w:r>
          </w:p>
          <w:p w:rsidR="00966F7F" w:rsidRPr="004C2E23" w:rsidRDefault="00966F7F" w:rsidP="001A08BA">
            <w:pPr>
              <w:tabs>
                <w:tab w:val="center" w:pos="3199"/>
              </w:tabs>
              <w:spacing w:line="480" w:lineRule="atLeast"/>
              <w:rPr>
                <w:rFonts w:ascii="宋体" w:hAnsi="宋体"/>
                <w:bCs/>
                <w:iCs/>
                <w:color w:val="000000"/>
                <w:sz w:val="24"/>
              </w:rPr>
            </w:pPr>
            <w:r w:rsidRPr="004C2E23">
              <w:rPr>
                <w:rFonts w:ascii="宋体" w:hAnsi="宋体" w:hint="eastAsia"/>
                <w:bCs/>
                <w:iCs/>
                <w:color w:val="000000"/>
                <w:sz w:val="24"/>
              </w:rPr>
              <w:t>□</w:t>
            </w:r>
            <w:r w:rsidRPr="004C2E23">
              <w:rPr>
                <w:rFonts w:ascii="宋体" w:hAnsi="宋体" w:hint="eastAsia"/>
                <w:sz w:val="24"/>
              </w:rPr>
              <w:t>其他 （</w:t>
            </w:r>
            <w:proofErr w:type="gramStart"/>
            <w:r w:rsidRPr="004C2E23">
              <w:rPr>
                <w:rFonts w:ascii="宋体" w:hAnsi="宋体" w:hint="eastAsia"/>
                <w:sz w:val="24"/>
                <w:u w:val="single"/>
              </w:rPr>
              <w:t>请文字</w:t>
            </w:r>
            <w:proofErr w:type="gramEnd"/>
            <w:r w:rsidRPr="004C2E23">
              <w:rPr>
                <w:rFonts w:ascii="宋体" w:hAnsi="宋体" w:hint="eastAsia"/>
                <w:sz w:val="24"/>
                <w:u w:val="single"/>
              </w:rPr>
              <w:t>说明其他活动内容）</w:t>
            </w: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6831C9">
            <w:pPr>
              <w:spacing w:line="276" w:lineRule="auto"/>
              <w:rPr>
                <w:rFonts w:ascii="宋体" w:hAnsi="宋体"/>
                <w:b/>
                <w:bCs/>
                <w:iCs/>
                <w:color w:val="000000"/>
                <w:sz w:val="24"/>
              </w:rPr>
            </w:pPr>
            <w:r w:rsidRPr="00B47804">
              <w:rPr>
                <w:rFonts w:ascii="宋体" w:hAnsi="宋体" w:hint="eastAsia"/>
                <w:b/>
                <w:bCs/>
                <w:iCs/>
                <w:color w:val="000000"/>
                <w:sz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A97BF5" w:rsidRPr="00E45CCD" w:rsidRDefault="00B952A1" w:rsidP="00B952A1">
            <w:pPr>
              <w:spacing w:line="360" w:lineRule="auto"/>
              <w:rPr>
                <w:rFonts w:ascii="宋体" w:hAnsi="宋体"/>
                <w:bCs/>
                <w:iCs/>
                <w:color w:val="000000"/>
                <w:sz w:val="24"/>
              </w:rPr>
            </w:pPr>
            <w:r>
              <w:rPr>
                <w:rFonts w:ascii="宋体" w:hAnsi="宋体" w:hint="eastAsia"/>
                <w:bCs/>
                <w:iCs/>
                <w:color w:val="000000"/>
                <w:sz w:val="24"/>
              </w:rPr>
              <w:t>安信证券 张春娥</w:t>
            </w: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C3666D">
            <w:pPr>
              <w:spacing w:line="480" w:lineRule="atLeast"/>
              <w:rPr>
                <w:rFonts w:ascii="宋体" w:hAnsi="宋体"/>
                <w:b/>
                <w:bCs/>
                <w:iCs/>
                <w:color w:val="000000"/>
                <w:sz w:val="24"/>
              </w:rPr>
            </w:pPr>
            <w:r w:rsidRPr="00B47804">
              <w:rPr>
                <w:rFonts w:ascii="宋体" w:hAnsi="宋体" w:hint="eastAsia"/>
                <w:b/>
                <w:bCs/>
                <w:iCs/>
                <w:color w:val="000000"/>
                <w:sz w:val="24"/>
              </w:rPr>
              <w:t>时间</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966F7F" w:rsidP="00B952A1">
            <w:pPr>
              <w:spacing w:line="360" w:lineRule="auto"/>
              <w:rPr>
                <w:rFonts w:ascii="宋体" w:hAnsi="宋体"/>
                <w:bCs/>
                <w:iCs/>
                <w:color w:val="000000"/>
                <w:sz w:val="24"/>
              </w:rPr>
            </w:pPr>
            <w:r>
              <w:rPr>
                <w:rFonts w:ascii="宋体" w:hAnsi="宋体" w:hint="eastAsia"/>
                <w:bCs/>
                <w:iCs/>
                <w:color w:val="000000"/>
                <w:sz w:val="24"/>
              </w:rPr>
              <w:t>201</w:t>
            </w:r>
            <w:r w:rsidR="00C54530">
              <w:rPr>
                <w:rFonts w:ascii="宋体" w:hAnsi="宋体" w:hint="eastAsia"/>
                <w:bCs/>
                <w:iCs/>
                <w:color w:val="000000"/>
                <w:sz w:val="24"/>
              </w:rPr>
              <w:t>8</w:t>
            </w:r>
            <w:r>
              <w:rPr>
                <w:rFonts w:ascii="宋体" w:hAnsi="宋体" w:hint="eastAsia"/>
                <w:bCs/>
                <w:iCs/>
                <w:color w:val="000000"/>
                <w:sz w:val="24"/>
              </w:rPr>
              <w:t>.</w:t>
            </w:r>
            <w:r w:rsidR="00372319">
              <w:rPr>
                <w:rFonts w:ascii="宋体" w:hAnsi="宋体" w:hint="eastAsia"/>
                <w:bCs/>
                <w:iCs/>
                <w:color w:val="000000"/>
                <w:sz w:val="24"/>
              </w:rPr>
              <w:t>0</w:t>
            </w:r>
            <w:r w:rsidR="00B952A1">
              <w:rPr>
                <w:rFonts w:ascii="宋体" w:hAnsi="宋体" w:hint="eastAsia"/>
                <w:bCs/>
                <w:iCs/>
                <w:color w:val="000000"/>
                <w:sz w:val="24"/>
              </w:rPr>
              <w:t>7.05</w:t>
            </w:r>
            <w:r w:rsidR="00F15DDE">
              <w:rPr>
                <w:rFonts w:ascii="宋体" w:hAnsi="宋体" w:hint="eastAsia"/>
                <w:bCs/>
                <w:iCs/>
                <w:color w:val="000000"/>
                <w:sz w:val="24"/>
              </w:rPr>
              <w:t xml:space="preserve">  </w:t>
            </w:r>
            <w:r w:rsidR="00FA0B97">
              <w:rPr>
                <w:rFonts w:ascii="宋体" w:hAnsi="宋体" w:hint="eastAsia"/>
                <w:bCs/>
                <w:iCs/>
                <w:color w:val="000000"/>
                <w:sz w:val="24"/>
              </w:rPr>
              <w:t>1</w:t>
            </w:r>
            <w:r w:rsidR="00B952A1">
              <w:rPr>
                <w:rFonts w:ascii="宋体" w:hAnsi="宋体" w:hint="eastAsia"/>
                <w:bCs/>
                <w:iCs/>
                <w:color w:val="000000"/>
                <w:sz w:val="24"/>
              </w:rPr>
              <w:t>5:00</w:t>
            </w:r>
            <w:r w:rsidR="00962DAD">
              <w:rPr>
                <w:rFonts w:ascii="宋体" w:hAnsi="宋体" w:hint="eastAsia"/>
                <w:bCs/>
                <w:iCs/>
                <w:color w:val="000000"/>
                <w:sz w:val="24"/>
              </w:rPr>
              <w:t>-</w:t>
            </w:r>
            <w:r w:rsidR="008F5238">
              <w:rPr>
                <w:rFonts w:ascii="宋体" w:hAnsi="宋体" w:hint="eastAsia"/>
                <w:bCs/>
                <w:iCs/>
                <w:color w:val="000000"/>
                <w:sz w:val="24"/>
              </w:rPr>
              <w:t>16</w:t>
            </w:r>
            <w:r w:rsidR="00962DAD">
              <w:rPr>
                <w:rFonts w:ascii="宋体" w:hAnsi="宋体" w:hint="eastAsia"/>
                <w:bCs/>
                <w:iCs/>
                <w:color w:val="000000"/>
                <w:sz w:val="24"/>
              </w:rPr>
              <w:t>：</w:t>
            </w:r>
            <w:r w:rsidR="0097048C">
              <w:rPr>
                <w:rFonts w:ascii="宋体" w:hAnsi="宋体" w:hint="eastAsia"/>
                <w:bCs/>
                <w:iCs/>
                <w:color w:val="000000"/>
                <w:sz w:val="24"/>
              </w:rPr>
              <w:t>3</w:t>
            </w:r>
            <w:r w:rsidR="00A75962">
              <w:rPr>
                <w:rFonts w:ascii="宋体" w:hAnsi="宋体" w:hint="eastAsia"/>
                <w:bCs/>
                <w:iCs/>
                <w:color w:val="000000"/>
                <w:sz w:val="24"/>
              </w:rPr>
              <w:t>0</w:t>
            </w: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C3666D">
            <w:pPr>
              <w:spacing w:line="480" w:lineRule="atLeast"/>
              <w:rPr>
                <w:rFonts w:ascii="宋体" w:hAnsi="宋体"/>
                <w:b/>
                <w:bCs/>
                <w:iCs/>
                <w:color w:val="000000"/>
                <w:sz w:val="24"/>
              </w:rPr>
            </w:pPr>
            <w:r w:rsidRPr="00B47804">
              <w:rPr>
                <w:rFonts w:ascii="宋体" w:hAnsi="宋体" w:hint="eastAsia"/>
                <w:b/>
                <w:bCs/>
                <w:iCs/>
                <w:color w:val="000000"/>
                <w:sz w:val="24"/>
              </w:rPr>
              <w:t>地点</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966F7F" w:rsidP="00B952A1">
            <w:pPr>
              <w:spacing w:line="360" w:lineRule="auto"/>
              <w:rPr>
                <w:rFonts w:ascii="宋体" w:hAnsi="宋体"/>
                <w:bCs/>
                <w:iCs/>
                <w:color w:val="000000"/>
                <w:sz w:val="24"/>
              </w:rPr>
            </w:pPr>
            <w:r>
              <w:rPr>
                <w:rFonts w:ascii="宋体" w:hAnsi="宋体" w:hint="eastAsia"/>
                <w:bCs/>
                <w:iCs/>
                <w:color w:val="000000"/>
                <w:sz w:val="24"/>
              </w:rPr>
              <w:t>深圳市福田区福华一路1号大中华国际交易广场35层会议室</w:t>
            </w: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6831C9">
            <w:pPr>
              <w:spacing w:line="276" w:lineRule="auto"/>
              <w:rPr>
                <w:rFonts w:ascii="宋体" w:hAnsi="宋体"/>
                <w:b/>
                <w:bCs/>
                <w:iCs/>
                <w:color w:val="000000"/>
                <w:sz w:val="24"/>
              </w:rPr>
            </w:pPr>
            <w:r w:rsidRPr="00B47804">
              <w:rPr>
                <w:rFonts w:ascii="宋体" w:hAnsi="宋体" w:hint="eastAsia"/>
                <w:b/>
                <w:bCs/>
                <w:iCs/>
                <w:color w:val="000000"/>
                <w:sz w:val="24"/>
              </w:rPr>
              <w:t>上市公司接待人员姓名</w:t>
            </w:r>
          </w:p>
        </w:tc>
        <w:tc>
          <w:tcPr>
            <w:tcW w:w="7229" w:type="dxa"/>
            <w:tcBorders>
              <w:top w:val="single" w:sz="4" w:space="0" w:color="auto"/>
              <w:left w:val="single" w:sz="4" w:space="0" w:color="auto"/>
              <w:bottom w:val="single" w:sz="4" w:space="0" w:color="auto"/>
              <w:right w:val="single" w:sz="4" w:space="0" w:color="auto"/>
            </w:tcBorders>
          </w:tcPr>
          <w:p w:rsidR="008F5238" w:rsidRDefault="00B952A1" w:rsidP="00B952A1">
            <w:pPr>
              <w:spacing w:line="360" w:lineRule="auto"/>
              <w:rPr>
                <w:rFonts w:ascii="宋体" w:hAnsi="宋体"/>
                <w:bCs/>
                <w:iCs/>
                <w:color w:val="000000"/>
                <w:sz w:val="24"/>
              </w:rPr>
            </w:pPr>
            <w:r>
              <w:rPr>
                <w:rFonts w:ascii="宋体" w:hAnsi="宋体" w:hint="eastAsia"/>
                <w:bCs/>
                <w:iCs/>
                <w:color w:val="000000"/>
                <w:sz w:val="24"/>
              </w:rPr>
              <w:t>证券事务代表  范步登</w:t>
            </w:r>
          </w:p>
          <w:p w:rsidR="008665C0" w:rsidRPr="004C2E23" w:rsidRDefault="00EF2EE3" w:rsidP="00B952A1">
            <w:pPr>
              <w:spacing w:line="360" w:lineRule="auto"/>
              <w:rPr>
                <w:rFonts w:ascii="宋体" w:hAnsi="宋体"/>
                <w:bCs/>
                <w:iCs/>
                <w:color w:val="000000"/>
                <w:sz w:val="24"/>
              </w:rPr>
            </w:pPr>
            <w:r>
              <w:rPr>
                <w:rFonts w:ascii="宋体" w:hAnsi="宋体" w:hint="eastAsia"/>
                <w:bCs/>
                <w:iCs/>
                <w:color w:val="000000"/>
                <w:sz w:val="24"/>
              </w:rPr>
              <w:t>证券事务部</w:t>
            </w:r>
            <w:r w:rsidR="000C7A2F">
              <w:rPr>
                <w:rFonts w:ascii="宋体" w:hAnsi="宋体" w:hint="eastAsia"/>
                <w:bCs/>
                <w:iCs/>
                <w:color w:val="000000"/>
                <w:sz w:val="24"/>
              </w:rPr>
              <w:t xml:space="preserve">  </w:t>
            </w:r>
            <w:r>
              <w:rPr>
                <w:rFonts w:ascii="宋体" w:hAnsi="宋体" w:hint="eastAsia"/>
                <w:bCs/>
                <w:iCs/>
                <w:color w:val="000000"/>
                <w:sz w:val="24"/>
              </w:rPr>
              <w:t xml:space="preserve"> </w:t>
            </w:r>
            <w:r w:rsidR="000C7A2F">
              <w:rPr>
                <w:rFonts w:ascii="宋体" w:hAnsi="宋体"/>
                <w:bCs/>
                <w:iCs/>
                <w:color w:val="000000"/>
                <w:sz w:val="24"/>
              </w:rPr>
              <w:t xml:space="preserve"> </w:t>
            </w:r>
            <w:r w:rsidR="00C54530">
              <w:rPr>
                <w:rFonts w:ascii="宋体" w:hAnsi="宋体" w:hint="eastAsia"/>
                <w:bCs/>
                <w:iCs/>
                <w:color w:val="000000"/>
                <w:sz w:val="24"/>
              </w:rPr>
              <w:t>柳依嘉</w:t>
            </w:r>
          </w:p>
        </w:tc>
      </w:tr>
      <w:tr w:rsidR="00966F7F" w:rsidRPr="00B818B3"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C3666D">
            <w:pPr>
              <w:spacing w:line="480" w:lineRule="atLeast"/>
              <w:rPr>
                <w:rFonts w:ascii="宋体" w:hAnsi="宋体"/>
                <w:b/>
                <w:bCs/>
                <w:iCs/>
                <w:color w:val="000000"/>
                <w:sz w:val="24"/>
              </w:rPr>
            </w:pPr>
            <w:r w:rsidRPr="00B47804">
              <w:rPr>
                <w:rFonts w:ascii="宋体" w:hAnsi="宋体" w:hint="eastAsia"/>
                <w:b/>
                <w:bCs/>
                <w:iCs/>
                <w:color w:val="000000"/>
                <w:sz w:val="24"/>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tcPr>
          <w:p w:rsidR="00C11442" w:rsidRPr="00B952A1" w:rsidRDefault="008D0573" w:rsidP="00B952A1">
            <w:pPr>
              <w:adjustRightInd w:val="0"/>
              <w:snapToGrid w:val="0"/>
              <w:spacing w:line="360" w:lineRule="auto"/>
              <w:ind w:firstLine="482"/>
              <w:rPr>
                <w:rFonts w:asciiTheme="majorEastAsia" w:eastAsiaTheme="majorEastAsia" w:hAnsiTheme="majorEastAsia"/>
                <w:b/>
                <w:sz w:val="24"/>
              </w:rPr>
            </w:pPr>
            <w:r w:rsidRPr="008D0573">
              <w:rPr>
                <w:rFonts w:asciiTheme="majorEastAsia" w:eastAsiaTheme="majorEastAsia" w:hAnsiTheme="majorEastAsia" w:hint="eastAsia"/>
                <w:b/>
                <w:bCs/>
                <w:iCs/>
                <w:color w:val="000000"/>
                <w:kern w:val="0"/>
                <w:sz w:val="24"/>
              </w:rPr>
              <w:t>1、</w:t>
            </w:r>
            <w:r w:rsidR="00C11442" w:rsidRPr="00B952A1">
              <w:rPr>
                <w:rFonts w:asciiTheme="majorEastAsia" w:eastAsiaTheme="majorEastAsia" w:hAnsiTheme="majorEastAsia" w:hint="eastAsia"/>
                <w:b/>
                <w:sz w:val="24"/>
              </w:rPr>
              <w:t>关于公司的城市布局及发展战略</w:t>
            </w:r>
          </w:p>
          <w:p w:rsidR="00C11442" w:rsidRDefault="00C11442" w:rsidP="00B952A1">
            <w:pPr>
              <w:pStyle w:val="Default"/>
              <w:spacing w:line="360" w:lineRule="auto"/>
              <w:ind w:firstLineChars="200" w:firstLine="480"/>
              <w:jc w:val="both"/>
              <w:rPr>
                <w:rFonts w:asciiTheme="minorEastAsia" w:eastAsiaTheme="minorEastAsia" w:hAnsiTheme="minorEastAsia" w:cs="Times New Roman"/>
              </w:rPr>
            </w:pPr>
            <w:r w:rsidRPr="00C11442">
              <w:rPr>
                <w:rFonts w:asciiTheme="minorEastAsia" w:eastAsiaTheme="minorEastAsia" w:hAnsiTheme="minorEastAsia" w:cs="Times New Roman" w:hint="eastAsia"/>
              </w:rPr>
              <w:t>公司立足环北京、环上海、环深圳三大核心城市群，重点关注以长江中游城市群、成渝城市群、一带一路沿线为主的中心城市及高潜力城市，把资源向经济发展快、产业支撑强、人口导入高的地区倾斜。公司将坚持“纵向做深、横向做宽”的原则，加强城市深耕，加大核心城市周边城市群的拓展，依托已布局城市向外裂变、辐射发展，找准时机，有计划、有节奏地推进新城市拓展。</w:t>
            </w:r>
          </w:p>
          <w:p w:rsidR="00C11442" w:rsidRDefault="00C11442" w:rsidP="00B952A1">
            <w:pPr>
              <w:pStyle w:val="Default"/>
              <w:spacing w:line="360" w:lineRule="auto"/>
              <w:ind w:firstLineChars="200" w:firstLine="480"/>
              <w:jc w:val="both"/>
            </w:pPr>
            <w:r>
              <w:rPr>
                <w:rFonts w:hint="eastAsia"/>
              </w:rPr>
              <w:t>2018年</w:t>
            </w:r>
            <w:r w:rsidRPr="0006496C">
              <w:rPr>
                <w:rFonts w:hint="eastAsia"/>
              </w:rPr>
              <w:t>，</w:t>
            </w:r>
            <w:r w:rsidRPr="0006496C">
              <w:rPr>
                <w:rFonts w:hAnsi="宋体" w:hint="eastAsia"/>
              </w:rPr>
              <w:t>公司将</w:t>
            </w:r>
            <w:r>
              <w:rPr>
                <w:rFonts w:hAnsi="宋体" w:hint="eastAsia"/>
              </w:rPr>
              <w:t>继续</w:t>
            </w:r>
            <w:r>
              <w:rPr>
                <w:rFonts w:hint="eastAsia"/>
              </w:rPr>
              <w:t>深入推进</w:t>
            </w:r>
            <w:r>
              <w:t>“</w:t>
            </w:r>
            <w:r>
              <w:t>3+X</w:t>
            </w:r>
            <w:r>
              <w:t>”</w:t>
            </w:r>
            <w:r w:rsidRPr="00E1719F">
              <w:rPr>
                <w:rFonts w:hint="eastAsia"/>
              </w:rPr>
              <w:t xml:space="preserve"> 区域布局</w:t>
            </w:r>
            <w:r>
              <w:t>，</w:t>
            </w:r>
            <w:r w:rsidRPr="0006496C">
              <w:rPr>
                <w:rFonts w:hAnsi="宋体" w:hint="eastAsia"/>
              </w:rPr>
              <w:t>依托城市裂变、辐射发展原则，有计划、有节奏地继续推进土地储备</w:t>
            </w:r>
            <w:r>
              <w:rPr>
                <w:rFonts w:hint="eastAsia"/>
              </w:rPr>
              <w:t>。在一线</w:t>
            </w:r>
            <w:r>
              <w:t>城市加大关注长租公寓、城市更新、政策性住房</w:t>
            </w:r>
            <w:r>
              <w:rPr>
                <w:rFonts w:hint="eastAsia"/>
              </w:rPr>
              <w:t>；将</w:t>
            </w:r>
            <w:r>
              <w:t>二线</w:t>
            </w:r>
            <w:r>
              <w:rPr>
                <w:rFonts w:hint="eastAsia"/>
              </w:rPr>
              <w:t>城市</w:t>
            </w:r>
            <w:r>
              <w:t>作为未来新房的主战场，特别是新经济辐射及轨道交通节点城市更具发展机遇；关注</w:t>
            </w:r>
            <w:r>
              <w:rPr>
                <w:rFonts w:hint="eastAsia"/>
              </w:rPr>
              <w:t>核心城市</w:t>
            </w:r>
            <w:r>
              <w:t>周边及有产业优势的三、四线城市。不断快拿地、快开工、快回款，实现</w:t>
            </w:r>
            <w:r>
              <w:rPr>
                <w:rFonts w:hint="eastAsia"/>
              </w:rPr>
              <w:t>规模扩张</w:t>
            </w:r>
            <w:r>
              <w:t>与高质量增长。</w:t>
            </w:r>
          </w:p>
          <w:p w:rsidR="00C11442" w:rsidRDefault="00C11442" w:rsidP="00B952A1">
            <w:pPr>
              <w:pStyle w:val="Default"/>
              <w:spacing w:line="360" w:lineRule="auto"/>
              <w:ind w:firstLineChars="200" w:firstLine="480"/>
              <w:jc w:val="both"/>
            </w:pPr>
          </w:p>
          <w:p w:rsidR="00B952A1" w:rsidRPr="00B952A1" w:rsidRDefault="00B952A1" w:rsidP="00B952A1">
            <w:pPr>
              <w:pStyle w:val="Default"/>
              <w:spacing w:line="360" w:lineRule="auto"/>
              <w:ind w:firstLineChars="200" w:firstLine="482"/>
              <w:jc w:val="both"/>
              <w:rPr>
                <w:b/>
              </w:rPr>
            </w:pPr>
            <w:r w:rsidRPr="00B952A1">
              <w:rPr>
                <w:rFonts w:hint="eastAsia"/>
                <w:b/>
              </w:rPr>
              <w:t>2、关于公司土地储备情况</w:t>
            </w:r>
          </w:p>
          <w:p w:rsidR="00B952A1" w:rsidRPr="00B952A1" w:rsidRDefault="00B952A1" w:rsidP="00B952A1">
            <w:pPr>
              <w:pStyle w:val="Default"/>
              <w:spacing w:line="360" w:lineRule="auto"/>
              <w:ind w:firstLine="465"/>
              <w:jc w:val="both"/>
            </w:pPr>
            <w:r w:rsidRPr="0006496C">
              <w:rPr>
                <w:rFonts w:asciiTheme="minorEastAsia" w:hAnsiTheme="minorEastAsia" w:hint="eastAsia"/>
              </w:rPr>
              <w:lastRenderedPageBreak/>
              <w:t>截至2017年12月31日，公司在建拟建项目合计</w:t>
            </w:r>
            <w:r w:rsidRPr="0006496C">
              <w:rPr>
                <w:rFonts w:asciiTheme="minorEastAsia" w:hAnsiTheme="minorEastAsia"/>
              </w:rPr>
              <w:t>963.97</w:t>
            </w:r>
            <w:r>
              <w:rPr>
                <w:rFonts w:asciiTheme="minorEastAsia" w:hAnsiTheme="minorEastAsia" w:hint="eastAsia"/>
              </w:rPr>
              <w:t>万</w:t>
            </w:r>
            <w:r w:rsidRPr="0006496C">
              <w:rPr>
                <w:rFonts w:asciiTheme="minorEastAsia" w:hAnsiTheme="minorEastAsia" w:hint="eastAsia"/>
              </w:rPr>
              <w:t>平方米，</w:t>
            </w:r>
            <w:r w:rsidRPr="0006496C">
              <w:rPr>
                <w:rFonts w:hint="eastAsia"/>
              </w:rPr>
              <w:t>2017年全年</w:t>
            </w:r>
            <w:r w:rsidRPr="0006496C">
              <w:rPr>
                <w:rFonts w:asciiTheme="minorEastAsia" w:hAnsiTheme="minorEastAsia" w:hint="eastAsia"/>
              </w:rPr>
              <w:t>新增土地储备超过</w:t>
            </w:r>
            <w:r w:rsidRPr="0006496C">
              <w:rPr>
                <w:rFonts w:hAnsi="宋体"/>
              </w:rPr>
              <w:t>349.58</w:t>
            </w:r>
            <w:r w:rsidRPr="0006496C">
              <w:rPr>
                <w:rFonts w:asciiTheme="minorEastAsia" w:hAnsiTheme="minorEastAsia" w:hint="eastAsia"/>
              </w:rPr>
              <w:t>万平方米；此外，公司在</w:t>
            </w:r>
            <w:r w:rsidRPr="0006496C">
              <w:rPr>
                <w:rFonts w:hint="eastAsia"/>
              </w:rPr>
              <w:t>深圳宝安区拥有物业建筑面积约</w:t>
            </w:r>
            <w:r w:rsidRPr="0006496C">
              <w:t>130</w:t>
            </w:r>
            <w:r w:rsidRPr="0006496C">
              <w:rPr>
                <w:rFonts w:hint="eastAsia"/>
              </w:rPr>
              <w:t>万平米</w:t>
            </w:r>
            <w:r w:rsidRPr="0006496C">
              <w:rPr>
                <w:rFonts w:asciiTheme="minorEastAsia" w:hAnsiTheme="minorEastAsia" w:hint="eastAsia"/>
              </w:rPr>
              <w:t>。</w:t>
            </w:r>
          </w:p>
          <w:p w:rsidR="00B952A1" w:rsidRDefault="00B952A1" w:rsidP="00B952A1">
            <w:pPr>
              <w:pStyle w:val="Default"/>
              <w:spacing w:line="360" w:lineRule="auto"/>
              <w:ind w:firstLine="465"/>
              <w:jc w:val="both"/>
              <w:rPr>
                <w:b/>
              </w:rPr>
            </w:pPr>
          </w:p>
          <w:p w:rsidR="00B952A1" w:rsidRDefault="00B952A1" w:rsidP="00B952A1">
            <w:pPr>
              <w:pStyle w:val="Default"/>
              <w:spacing w:line="360" w:lineRule="auto"/>
              <w:ind w:firstLine="465"/>
              <w:jc w:val="both"/>
              <w:rPr>
                <w:b/>
              </w:rPr>
            </w:pPr>
            <w:r>
              <w:rPr>
                <w:rFonts w:hint="eastAsia"/>
                <w:b/>
              </w:rPr>
              <w:t>3、公司的融资成本处于什么水平？</w:t>
            </w:r>
          </w:p>
          <w:p w:rsidR="00B952A1" w:rsidRPr="00B952A1" w:rsidRDefault="00B952A1" w:rsidP="00B952A1">
            <w:pPr>
              <w:pStyle w:val="Default"/>
              <w:spacing w:line="360" w:lineRule="auto"/>
              <w:ind w:firstLine="465"/>
              <w:jc w:val="both"/>
            </w:pPr>
            <w:r>
              <w:rPr>
                <w:rFonts w:hint="eastAsia"/>
              </w:rPr>
              <w:t>根据公司2017年年报，银行贷款的融资成本为</w:t>
            </w:r>
            <w:r w:rsidRPr="00B952A1">
              <w:t>4.35%-8.5%</w:t>
            </w:r>
            <w:r>
              <w:rPr>
                <w:rFonts w:hint="eastAsia"/>
              </w:rPr>
              <w:t>，中期票据的融资成本为4.3%，债券融资成本为</w:t>
            </w:r>
            <w:r w:rsidRPr="00B952A1">
              <w:t>4.4%-6.06%</w:t>
            </w:r>
            <w:r>
              <w:rPr>
                <w:rFonts w:hint="eastAsia"/>
              </w:rPr>
              <w:t>，信托融资成本为</w:t>
            </w:r>
            <w:r w:rsidRPr="00B952A1">
              <w:t>6%-6.6125%</w:t>
            </w:r>
            <w:r>
              <w:rPr>
                <w:rFonts w:hint="eastAsia"/>
              </w:rPr>
              <w:t>。</w:t>
            </w:r>
          </w:p>
          <w:p w:rsidR="00B952A1" w:rsidRDefault="00B952A1" w:rsidP="00B952A1">
            <w:pPr>
              <w:pStyle w:val="Default"/>
              <w:spacing w:line="360" w:lineRule="auto"/>
              <w:ind w:firstLine="465"/>
              <w:jc w:val="both"/>
              <w:rPr>
                <w:b/>
              </w:rPr>
            </w:pPr>
          </w:p>
          <w:p w:rsidR="00626409" w:rsidRDefault="00626409" w:rsidP="00626409">
            <w:pPr>
              <w:pStyle w:val="Default"/>
              <w:spacing w:line="360" w:lineRule="auto"/>
              <w:ind w:firstLine="465"/>
              <w:jc w:val="both"/>
              <w:rPr>
                <w:b/>
              </w:rPr>
            </w:pPr>
            <w:r>
              <w:rPr>
                <w:rFonts w:hint="eastAsia"/>
                <w:b/>
              </w:rPr>
              <w:t>4、中粮地产与大悦城是否有合作项目？</w:t>
            </w:r>
          </w:p>
          <w:p w:rsidR="00626409" w:rsidRPr="000959A8" w:rsidRDefault="000959A8" w:rsidP="00626409">
            <w:pPr>
              <w:pStyle w:val="Default"/>
              <w:spacing w:line="360" w:lineRule="auto"/>
              <w:ind w:firstLine="465"/>
              <w:jc w:val="both"/>
            </w:pPr>
            <w:r w:rsidRPr="000959A8">
              <w:rPr>
                <w:rFonts w:hint="eastAsia"/>
              </w:rPr>
              <w:t>2018年5月11日，</w:t>
            </w:r>
            <w:r>
              <w:rPr>
                <w:rFonts w:hint="eastAsia"/>
              </w:rPr>
              <w:t>中粮地产与大悦城地产</w:t>
            </w:r>
            <w:r w:rsidRPr="000959A8">
              <w:rPr>
                <w:rFonts w:hint="eastAsia"/>
              </w:rPr>
              <w:t>签署《项目合作框架协议》</w:t>
            </w:r>
            <w:r>
              <w:rPr>
                <w:rFonts w:hint="eastAsia"/>
              </w:rPr>
              <w:t>，</w:t>
            </w:r>
            <w:r w:rsidRPr="000959A8">
              <w:rPr>
                <w:rFonts w:hint="eastAsia"/>
              </w:rPr>
              <w:t>就合作开发深圳宝安25区城市更新项目达成初步意向。双方将就包括合作方式、投资金额等在内的具体合作细节进一步协商，期待发挥大悦城地产的“大悦城”品牌商业运营策划的优势，寻求互利于双方的合作开发、运营合作项目的模式并以签署正式合作协议为目标。</w:t>
            </w:r>
            <w:r>
              <w:rPr>
                <w:rFonts w:hint="eastAsia"/>
              </w:rPr>
              <w:t>后续如有涉及合作具体事项或签署正式合同，将及时</w:t>
            </w:r>
            <w:r w:rsidR="00396BE6" w:rsidRPr="00396BE6">
              <w:rPr>
                <w:rFonts w:hint="eastAsia"/>
              </w:rPr>
              <w:t>在指定信息披露媒体</w:t>
            </w:r>
            <w:r>
              <w:rPr>
                <w:rFonts w:hint="eastAsia"/>
              </w:rPr>
              <w:t>进行披露。</w:t>
            </w:r>
          </w:p>
          <w:p w:rsidR="00626409" w:rsidRPr="00396BE6" w:rsidRDefault="00626409" w:rsidP="00626409">
            <w:pPr>
              <w:pStyle w:val="Default"/>
              <w:spacing w:line="360" w:lineRule="auto"/>
              <w:ind w:firstLine="465"/>
              <w:jc w:val="both"/>
              <w:rPr>
                <w:b/>
              </w:rPr>
            </w:pPr>
          </w:p>
          <w:p w:rsidR="00C11442" w:rsidRPr="00626409" w:rsidRDefault="00626409" w:rsidP="00626409">
            <w:pPr>
              <w:pStyle w:val="Default"/>
              <w:spacing w:line="360" w:lineRule="auto"/>
              <w:ind w:firstLine="465"/>
              <w:jc w:val="both"/>
              <w:rPr>
                <w:b/>
              </w:rPr>
            </w:pPr>
            <w:r>
              <w:rPr>
                <w:rFonts w:hint="eastAsia"/>
                <w:b/>
              </w:rPr>
              <w:t>5、</w:t>
            </w:r>
            <w:r w:rsidR="00C11442" w:rsidRPr="00591C21">
              <w:rPr>
                <w:rFonts w:asciiTheme="minorEastAsia" w:eastAsiaTheme="minorEastAsia" w:hAnsiTheme="minorEastAsia" w:cs="Times New Roman" w:hint="eastAsia"/>
                <w:b/>
              </w:rPr>
              <w:t>本次重组的进展及后续安排</w:t>
            </w:r>
          </w:p>
          <w:p w:rsidR="00C11442" w:rsidRDefault="00C11442" w:rsidP="00626409">
            <w:pPr>
              <w:pStyle w:val="Default"/>
              <w:spacing w:line="360" w:lineRule="auto"/>
              <w:ind w:firstLine="465"/>
              <w:jc w:val="both"/>
              <w:rPr>
                <w:rFonts w:asciiTheme="minorEastAsia" w:eastAsiaTheme="minorEastAsia" w:hAnsiTheme="minorEastAsia" w:cs="Times New Roman"/>
              </w:rPr>
            </w:pPr>
            <w:r>
              <w:rPr>
                <w:rFonts w:asciiTheme="minorEastAsia" w:eastAsiaTheme="minorEastAsia" w:hAnsiTheme="minorEastAsia" w:cs="Times New Roman" w:hint="eastAsia"/>
              </w:rPr>
              <w:t>本次重大资产重组已经公司第九届董事会第十七次会议及第十八次会议审议通过并已公告交易草案，</w:t>
            </w:r>
            <w:r w:rsidR="00626409">
              <w:rPr>
                <w:rFonts w:asciiTheme="minorEastAsia" w:eastAsiaTheme="minorEastAsia" w:hAnsiTheme="minorEastAsia" w:cs="Times New Roman" w:hint="eastAsia"/>
              </w:rPr>
              <w:t>并已经公司2017年年度股东大会审议通过</w:t>
            </w:r>
            <w:r w:rsidR="000959A8">
              <w:rPr>
                <w:rFonts w:asciiTheme="minorEastAsia" w:eastAsiaTheme="minorEastAsia" w:hAnsiTheme="minorEastAsia" w:cs="Times New Roman" w:hint="eastAsia"/>
              </w:rPr>
              <w:t>，</w:t>
            </w:r>
            <w:r w:rsidR="000959A8" w:rsidRPr="000959A8">
              <w:rPr>
                <w:rFonts w:asciiTheme="minorEastAsia" w:eastAsiaTheme="minorEastAsia" w:hAnsiTheme="minorEastAsia" w:cs="Times New Roman" w:hint="eastAsia"/>
              </w:rPr>
              <w:t>后续还需获得证监会、商务部、</w:t>
            </w:r>
            <w:proofErr w:type="gramStart"/>
            <w:r w:rsidR="000959A8" w:rsidRPr="000959A8">
              <w:rPr>
                <w:rFonts w:asciiTheme="minorEastAsia" w:eastAsiaTheme="minorEastAsia" w:hAnsiTheme="minorEastAsia" w:cs="Times New Roman" w:hint="eastAsia"/>
              </w:rPr>
              <w:t>发改委</w:t>
            </w:r>
            <w:proofErr w:type="gramEnd"/>
            <w:r w:rsidR="000959A8" w:rsidRPr="000959A8">
              <w:rPr>
                <w:rFonts w:asciiTheme="minorEastAsia" w:eastAsiaTheme="minorEastAsia" w:hAnsiTheme="minorEastAsia" w:cs="Times New Roman" w:hint="eastAsia"/>
              </w:rPr>
              <w:t>的核准或备案</w:t>
            </w:r>
            <w:r w:rsidRPr="00591C21">
              <w:rPr>
                <w:rFonts w:asciiTheme="minorEastAsia" w:eastAsiaTheme="minorEastAsia" w:hAnsiTheme="minorEastAsia" w:cs="Times New Roman" w:hint="eastAsia"/>
              </w:rPr>
              <w:t>。</w:t>
            </w:r>
          </w:p>
          <w:p w:rsidR="00C11442" w:rsidRPr="00C11442" w:rsidRDefault="00C11442" w:rsidP="00B952A1">
            <w:pPr>
              <w:pStyle w:val="Default"/>
              <w:spacing w:line="360" w:lineRule="auto"/>
              <w:ind w:firstLineChars="200" w:firstLine="480"/>
              <w:jc w:val="both"/>
              <w:rPr>
                <w:rFonts w:asciiTheme="minorEastAsia" w:eastAsiaTheme="minorEastAsia" w:hAnsiTheme="minorEastAsia" w:cs="Times New Roman"/>
              </w:rPr>
            </w:pPr>
          </w:p>
          <w:p w:rsidR="00AE26AC" w:rsidRDefault="00626409" w:rsidP="00B952A1">
            <w:pPr>
              <w:pStyle w:val="a5"/>
              <w:adjustRightInd w:val="0"/>
              <w:snapToGrid w:val="0"/>
              <w:spacing w:line="360" w:lineRule="auto"/>
              <w:ind w:left="532" w:firstLineChars="0" w:firstLine="0"/>
              <w:rPr>
                <w:rFonts w:asciiTheme="majorEastAsia" w:eastAsiaTheme="majorEastAsia" w:hAnsiTheme="majorEastAsia"/>
                <w:b/>
                <w:bCs/>
                <w:iCs/>
                <w:color w:val="000000"/>
                <w:sz w:val="24"/>
              </w:rPr>
            </w:pPr>
            <w:r>
              <w:rPr>
                <w:rFonts w:asciiTheme="majorEastAsia" w:eastAsiaTheme="majorEastAsia" w:hAnsiTheme="majorEastAsia" w:hint="eastAsia"/>
                <w:b/>
                <w:sz w:val="24"/>
              </w:rPr>
              <w:t>6</w:t>
            </w:r>
            <w:r w:rsidR="00AE26AC" w:rsidRPr="00AE26AC">
              <w:rPr>
                <w:rFonts w:asciiTheme="majorEastAsia" w:eastAsiaTheme="majorEastAsia" w:hAnsiTheme="majorEastAsia" w:hint="eastAsia"/>
                <w:b/>
                <w:sz w:val="24"/>
              </w:rPr>
              <w:t>、</w:t>
            </w:r>
            <w:r w:rsidR="00AE26AC">
              <w:rPr>
                <w:rFonts w:asciiTheme="majorEastAsia" w:eastAsiaTheme="majorEastAsia" w:hAnsiTheme="majorEastAsia" w:hint="eastAsia"/>
                <w:b/>
                <w:bCs/>
                <w:iCs/>
                <w:color w:val="000000"/>
                <w:sz w:val="24"/>
              </w:rPr>
              <w:t>重组完成后的股权激励安排</w:t>
            </w:r>
          </w:p>
          <w:p w:rsidR="00AE26AC" w:rsidRPr="00C33D03" w:rsidRDefault="00AE26AC" w:rsidP="00B952A1">
            <w:pPr>
              <w:pStyle w:val="Default"/>
              <w:spacing w:line="360" w:lineRule="auto"/>
              <w:ind w:firstLineChars="200" w:firstLine="480"/>
              <w:jc w:val="both"/>
              <w:rPr>
                <w:rFonts w:asciiTheme="minorEastAsia" w:eastAsiaTheme="minorEastAsia" w:hAnsiTheme="minorEastAsia" w:cs="Times New Roman"/>
              </w:rPr>
            </w:pPr>
            <w:r w:rsidRPr="00C33D03">
              <w:rPr>
                <w:rFonts w:asciiTheme="minorEastAsia" w:eastAsiaTheme="minorEastAsia" w:hAnsiTheme="minorEastAsia" w:cs="Times New Roman" w:hint="eastAsia"/>
              </w:rPr>
              <w:t>中粮地产属于中粮集团直接控股的上市公司，属于中央企业二级单位，开展员工持股试点需经过国务院国资委批准。2017年7月国务院国资委明确首批开展员工持股试点的十家</w:t>
            </w:r>
            <w:proofErr w:type="gramStart"/>
            <w:r w:rsidRPr="00C33D03">
              <w:rPr>
                <w:rFonts w:asciiTheme="minorEastAsia" w:eastAsiaTheme="minorEastAsia" w:hAnsiTheme="minorEastAsia" w:cs="Times New Roman" w:hint="eastAsia"/>
              </w:rPr>
              <w:t>央企子</w:t>
            </w:r>
            <w:proofErr w:type="gramEnd"/>
            <w:r w:rsidRPr="00C33D03">
              <w:rPr>
                <w:rFonts w:asciiTheme="minorEastAsia" w:eastAsiaTheme="minorEastAsia" w:hAnsiTheme="minorEastAsia" w:cs="Times New Roman" w:hint="eastAsia"/>
              </w:rPr>
              <w:t>企业，目前中粮地产、大悦城地产暂不在开展员工持股试点名单中。中粮地产</w:t>
            </w:r>
            <w:r w:rsidRPr="00C33D03">
              <w:rPr>
                <w:rFonts w:asciiTheme="minorEastAsia" w:eastAsiaTheme="minorEastAsia" w:hAnsiTheme="minorEastAsia" w:cs="Times New Roman" w:hint="eastAsia"/>
              </w:rPr>
              <w:lastRenderedPageBreak/>
              <w:t>始终坚持在发展好房地产开发主营业务的同时，把员工放在公司经营发展的重要地位，不断探索和完善薪酬福利体系和激励制度，通过充分发挥管理团队与员工的潜能，有效地促进公司的业绩增长，提升公司价值，回报投资者。未来，公司将根据国务院国资委的相关政策，结合市场环境和公司经营发展需要，在合法合</w:t>
            </w:r>
            <w:proofErr w:type="gramStart"/>
            <w:r w:rsidRPr="00C33D03">
              <w:rPr>
                <w:rFonts w:asciiTheme="minorEastAsia" w:eastAsiaTheme="minorEastAsia" w:hAnsiTheme="minorEastAsia" w:cs="Times New Roman" w:hint="eastAsia"/>
              </w:rPr>
              <w:t>规</w:t>
            </w:r>
            <w:proofErr w:type="gramEnd"/>
            <w:r w:rsidRPr="00C33D03">
              <w:rPr>
                <w:rFonts w:asciiTheme="minorEastAsia" w:eastAsiaTheme="minorEastAsia" w:hAnsiTheme="minorEastAsia" w:cs="Times New Roman" w:hint="eastAsia"/>
              </w:rPr>
              <w:t>的前提下加速推进员工持股等绩效激励工作。</w:t>
            </w:r>
          </w:p>
          <w:p w:rsidR="00AE26AC" w:rsidRPr="00AE26AC" w:rsidRDefault="00AE26AC" w:rsidP="002F3F62">
            <w:pPr>
              <w:spacing w:line="360" w:lineRule="auto"/>
              <w:ind w:firstLineChars="200" w:firstLine="420"/>
              <w:rPr>
                <w:rFonts w:asciiTheme="majorEastAsia" w:eastAsiaTheme="majorEastAsia" w:hAnsiTheme="majorEastAsia"/>
                <w:bCs/>
                <w:iCs/>
              </w:rPr>
            </w:pP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B47804" w:rsidRPr="00B47804" w:rsidRDefault="00966F7F" w:rsidP="0007612C">
            <w:pPr>
              <w:spacing w:line="276" w:lineRule="auto"/>
              <w:rPr>
                <w:rFonts w:ascii="宋体" w:hAnsi="宋体"/>
                <w:b/>
                <w:bCs/>
                <w:iCs/>
                <w:color w:val="000000"/>
                <w:sz w:val="24"/>
              </w:rPr>
            </w:pPr>
            <w:r w:rsidRPr="00B47804">
              <w:rPr>
                <w:rFonts w:ascii="宋体" w:hAnsi="宋体" w:hint="eastAsia"/>
                <w:b/>
                <w:bCs/>
                <w:iCs/>
                <w:color w:val="000000"/>
                <w:sz w:val="24"/>
              </w:rPr>
              <w:lastRenderedPageBreak/>
              <w:t>附件清单</w:t>
            </w:r>
          </w:p>
          <w:p w:rsidR="00966F7F" w:rsidRPr="00B47804" w:rsidRDefault="00966F7F" w:rsidP="0007612C">
            <w:pPr>
              <w:spacing w:line="276" w:lineRule="auto"/>
              <w:rPr>
                <w:rFonts w:ascii="宋体" w:hAnsi="宋体"/>
                <w:b/>
                <w:bCs/>
                <w:iCs/>
                <w:color w:val="000000"/>
                <w:sz w:val="24"/>
              </w:rPr>
            </w:pPr>
            <w:r w:rsidRPr="00B47804">
              <w:rPr>
                <w:rFonts w:ascii="宋体" w:hAnsi="宋体" w:hint="eastAsia"/>
                <w:b/>
                <w:bCs/>
                <w:iCs/>
                <w:color w:val="000000"/>
                <w:sz w:val="24"/>
              </w:rPr>
              <w:t>（如有）</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966F7F" w:rsidP="001A08BA">
            <w:pPr>
              <w:spacing w:line="480" w:lineRule="atLeast"/>
              <w:rPr>
                <w:rFonts w:ascii="宋体" w:hAnsi="宋体"/>
                <w:bCs/>
                <w:iCs/>
                <w:color w:val="000000"/>
                <w:sz w:val="24"/>
              </w:rPr>
            </w:pPr>
            <w:r>
              <w:rPr>
                <w:rFonts w:ascii="宋体" w:hAnsi="宋体" w:hint="eastAsia"/>
                <w:bCs/>
                <w:iCs/>
                <w:color w:val="000000"/>
                <w:sz w:val="24"/>
              </w:rPr>
              <w:t>无</w:t>
            </w:r>
          </w:p>
        </w:tc>
      </w:tr>
      <w:tr w:rsidR="00966F7F" w:rsidRPr="00280AA5" w:rsidTr="00B47804">
        <w:trPr>
          <w:trHeight w:val="338"/>
        </w:trPr>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C3666D">
            <w:pPr>
              <w:spacing w:line="480" w:lineRule="atLeast"/>
              <w:rPr>
                <w:rFonts w:ascii="宋体" w:hAnsi="宋体"/>
                <w:b/>
                <w:bCs/>
                <w:iCs/>
                <w:color w:val="000000"/>
                <w:sz w:val="24"/>
              </w:rPr>
            </w:pPr>
            <w:r w:rsidRPr="00B47804">
              <w:rPr>
                <w:rFonts w:ascii="宋体" w:hAnsi="宋体" w:hint="eastAsia"/>
                <w:b/>
                <w:bCs/>
                <w:iCs/>
                <w:color w:val="000000"/>
                <w:sz w:val="24"/>
              </w:rPr>
              <w:t>日期</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966F7F" w:rsidP="000959A8">
            <w:pPr>
              <w:spacing w:line="480" w:lineRule="atLeast"/>
              <w:rPr>
                <w:rFonts w:ascii="宋体" w:hAnsi="宋体"/>
                <w:bCs/>
                <w:iCs/>
                <w:color w:val="000000"/>
                <w:sz w:val="24"/>
              </w:rPr>
            </w:pPr>
            <w:r>
              <w:rPr>
                <w:rFonts w:ascii="宋体" w:hAnsi="宋体" w:hint="eastAsia"/>
                <w:bCs/>
                <w:iCs/>
                <w:color w:val="000000"/>
                <w:sz w:val="24"/>
              </w:rPr>
              <w:t>201</w:t>
            </w:r>
            <w:r w:rsidR="008C488E">
              <w:rPr>
                <w:rFonts w:ascii="宋体" w:hAnsi="宋体" w:hint="eastAsia"/>
                <w:bCs/>
                <w:iCs/>
                <w:color w:val="000000"/>
                <w:sz w:val="24"/>
              </w:rPr>
              <w:t>8</w:t>
            </w:r>
            <w:r w:rsidR="009C0011">
              <w:rPr>
                <w:rFonts w:ascii="宋体" w:hAnsi="宋体" w:hint="eastAsia"/>
                <w:bCs/>
                <w:iCs/>
                <w:color w:val="000000"/>
                <w:sz w:val="24"/>
              </w:rPr>
              <w:t>年</w:t>
            </w:r>
            <w:r w:rsidR="000959A8">
              <w:rPr>
                <w:rFonts w:ascii="宋体" w:hAnsi="宋体" w:hint="eastAsia"/>
                <w:bCs/>
                <w:iCs/>
                <w:color w:val="000000"/>
                <w:sz w:val="24"/>
              </w:rPr>
              <w:t>7</w:t>
            </w:r>
            <w:r>
              <w:rPr>
                <w:rFonts w:ascii="宋体" w:hAnsi="宋体" w:hint="eastAsia"/>
                <w:bCs/>
                <w:iCs/>
                <w:color w:val="000000"/>
                <w:sz w:val="24"/>
              </w:rPr>
              <w:t>月</w:t>
            </w:r>
            <w:r w:rsidR="000959A8">
              <w:rPr>
                <w:rFonts w:ascii="宋体" w:hAnsi="宋体" w:hint="eastAsia"/>
                <w:bCs/>
                <w:iCs/>
                <w:color w:val="000000"/>
                <w:sz w:val="24"/>
              </w:rPr>
              <w:t>5</w:t>
            </w:r>
            <w:r>
              <w:rPr>
                <w:rFonts w:ascii="宋体" w:hAnsi="宋体" w:hint="eastAsia"/>
                <w:bCs/>
                <w:iCs/>
                <w:color w:val="000000"/>
                <w:sz w:val="24"/>
              </w:rPr>
              <w:t>日</w:t>
            </w:r>
          </w:p>
        </w:tc>
      </w:tr>
    </w:tbl>
    <w:p w:rsidR="00737FB4" w:rsidRDefault="00737FB4" w:rsidP="0094679F"/>
    <w:sectPr w:rsidR="00737FB4"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D94" w:rsidRDefault="002A1D94" w:rsidP="00966F7F">
      <w:r>
        <w:separator/>
      </w:r>
    </w:p>
  </w:endnote>
  <w:endnote w:type="continuationSeparator" w:id="0">
    <w:p w:rsidR="002A1D94" w:rsidRDefault="002A1D94" w:rsidP="0096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82150"/>
      <w:docPartObj>
        <w:docPartGallery w:val="Page Numbers (Bottom of Page)"/>
        <w:docPartUnique/>
      </w:docPartObj>
    </w:sdtPr>
    <w:sdtContent>
      <w:p w:rsidR="00B43E31" w:rsidRDefault="0087199A" w:rsidP="00B43E31">
        <w:pPr>
          <w:pStyle w:val="a4"/>
          <w:jc w:val="center"/>
        </w:pPr>
        <w:r>
          <w:fldChar w:fldCharType="begin"/>
        </w:r>
        <w:r w:rsidR="00B43E31">
          <w:instrText>PAGE   \* MERGEFORMAT</w:instrText>
        </w:r>
        <w:r>
          <w:fldChar w:fldCharType="separate"/>
        </w:r>
        <w:r w:rsidR="00396BE6" w:rsidRPr="00396BE6">
          <w:rPr>
            <w:noProof/>
            <w:lang w:val="zh-CN"/>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D94" w:rsidRDefault="002A1D94" w:rsidP="00966F7F">
      <w:r>
        <w:separator/>
      </w:r>
    </w:p>
  </w:footnote>
  <w:footnote w:type="continuationSeparator" w:id="0">
    <w:p w:rsidR="002A1D94" w:rsidRDefault="002A1D94" w:rsidP="0096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18D"/>
    <w:multiLevelType w:val="hybridMultilevel"/>
    <w:tmpl w:val="B9CE9AE6"/>
    <w:lvl w:ilvl="0" w:tplc="46E2B7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F8404D"/>
    <w:multiLevelType w:val="hybridMultilevel"/>
    <w:tmpl w:val="1EB43E46"/>
    <w:lvl w:ilvl="0" w:tplc="60CA9FE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9258C"/>
    <w:multiLevelType w:val="hybridMultilevel"/>
    <w:tmpl w:val="0A76C574"/>
    <w:lvl w:ilvl="0" w:tplc="089800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BA4713"/>
    <w:multiLevelType w:val="hybridMultilevel"/>
    <w:tmpl w:val="31D6596A"/>
    <w:lvl w:ilvl="0" w:tplc="67F6C168">
      <w:start w:val="1"/>
      <w:numFmt w:val="decimal"/>
      <w:lvlText w:val="%1、"/>
      <w:lvlJc w:val="left"/>
      <w:pPr>
        <w:ind w:left="1202" w:hanging="720"/>
      </w:pPr>
      <w:rPr>
        <w:rFonts w:asciiTheme="majorEastAsia" w:eastAsiaTheme="majorEastAsia" w:hAnsiTheme="majorEastAsia"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1B287ED0"/>
    <w:multiLevelType w:val="hybridMultilevel"/>
    <w:tmpl w:val="899498E6"/>
    <w:lvl w:ilvl="0" w:tplc="89B8C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6403AF"/>
    <w:multiLevelType w:val="hybridMultilevel"/>
    <w:tmpl w:val="914CB8C0"/>
    <w:lvl w:ilvl="0" w:tplc="B27A9EC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F21C8D"/>
    <w:multiLevelType w:val="hybridMultilevel"/>
    <w:tmpl w:val="2BA0ECB8"/>
    <w:lvl w:ilvl="0" w:tplc="1D1E7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4C28B6"/>
    <w:multiLevelType w:val="hybridMultilevel"/>
    <w:tmpl w:val="00F06200"/>
    <w:lvl w:ilvl="0" w:tplc="384AC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7E3497"/>
    <w:multiLevelType w:val="hybridMultilevel"/>
    <w:tmpl w:val="064E3D6C"/>
    <w:lvl w:ilvl="0" w:tplc="4C106EB2">
      <w:start w:val="1"/>
      <w:numFmt w:val="decimal"/>
      <w:lvlText w:val="%1、"/>
      <w:lvlJc w:val="left"/>
      <w:pPr>
        <w:ind w:left="1202" w:hanging="720"/>
      </w:pPr>
      <w:rPr>
        <w:rFonts w:asciiTheme="majorEastAsia" w:eastAsiaTheme="majorEastAsia" w:hAnsiTheme="majorEastAsia"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9850649"/>
    <w:multiLevelType w:val="hybridMultilevel"/>
    <w:tmpl w:val="2B2C9B5E"/>
    <w:lvl w:ilvl="0" w:tplc="3020B11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B7363F4"/>
    <w:multiLevelType w:val="hybridMultilevel"/>
    <w:tmpl w:val="CF9400B2"/>
    <w:lvl w:ilvl="0" w:tplc="F3CEA9FC">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D156C7"/>
    <w:multiLevelType w:val="hybridMultilevel"/>
    <w:tmpl w:val="3444A34A"/>
    <w:lvl w:ilvl="0" w:tplc="21A04292">
      <w:start w:val="1"/>
      <w:numFmt w:val="decimal"/>
      <w:lvlText w:val="%1、"/>
      <w:lvlJc w:val="left"/>
      <w:pPr>
        <w:ind w:left="532"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764045"/>
    <w:multiLevelType w:val="hybridMultilevel"/>
    <w:tmpl w:val="0A92EBDE"/>
    <w:lvl w:ilvl="0" w:tplc="282ECE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5850CC"/>
    <w:multiLevelType w:val="hybridMultilevel"/>
    <w:tmpl w:val="CF3A6AA0"/>
    <w:lvl w:ilvl="0" w:tplc="FDFA13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2D4CF5"/>
    <w:multiLevelType w:val="hybridMultilevel"/>
    <w:tmpl w:val="7D628E3A"/>
    <w:lvl w:ilvl="0" w:tplc="CF4AF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11"/>
  </w:num>
  <w:num w:numId="9">
    <w:abstractNumId w:val="1"/>
  </w:num>
  <w:num w:numId="10">
    <w:abstractNumId w:val="5"/>
  </w:num>
  <w:num w:numId="11">
    <w:abstractNumId w:val="2"/>
  </w:num>
  <w:num w:numId="12">
    <w:abstractNumId w:val="13"/>
  </w:num>
  <w:num w:numId="13">
    <w:abstractNumId w:val="9"/>
  </w:num>
  <w:num w:numId="14">
    <w:abstractNumId w:val="8"/>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施彦妤">
    <w15:presenceInfo w15:providerId="AD" w15:userId="S-1-5-21-414585793-2065722092-2382966481-540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characterSpacingControl w:val="doNotCompress"/>
  <w:hdrShapeDefaults>
    <o:shapedefaults v:ext="edit" spidmax="78850"/>
  </w:hdrShapeDefaults>
  <w:footnotePr>
    <w:footnote w:id="-1"/>
    <w:footnote w:id="0"/>
  </w:footnotePr>
  <w:endnotePr>
    <w:endnote w:id="-1"/>
    <w:endnote w:id="0"/>
  </w:endnotePr>
  <w:compat>
    <w:useFELayout/>
  </w:compat>
  <w:rsids>
    <w:rsidRoot w:val="00966F7F"/>
    <w:rsid w:val="000234CE"/>
    <w:rsid w:val="00023DAF"/>
    <w:rsid w:val="0003021A"/>
    <w:rsid w:val="000305F3"/>
    <w:rsid w:val="00030C09"/>
    <w:rsid w:val="00034E07"/>
    <w:rsid w:val="00036000"/>
    <w:rsid w:val="00050C79"/>
    <w:rsid w:val="000668A4"/>
    <w:rsid w:val="00070D26"/>
    <w:rsid w:val="0007612C"/>
    <w:rsid w:val="00076FC0"/>
    <w:rsid w:val="0008379E"/>
    <w:rsid w:val="00087F56"/>
    <w:rsid w:val="000954EF"/>
    <w:rsid w:val="000959A8"/>
    <w:rsid w:val="000A4523"/>
    <w:rsid w:val="000C32C7"/>
    <w:rsid w:val="000C7A2F"/>
    <w:rsid w:val="000D73A0"/>
    <w:rsid w:val="000E68E0"/>
    <w:rsid w:val="000F11DA"/>
    <w:rsid w:val="000F3E3A"/>
    <w:rsid w:val="000F5493"/>
    <w:rsid w:val="000F7A1D"/>
    <w:rsid w:val="001040E9"/>
    <w:rsid w:val="001051CB"/>
    <w:rsid w:val="001079F8"/>
    <w:rsid w:val="00136021"/>
    <w:rsid w:val="001423B5"/>
    <w:rsid w:val="0014298F"/>
    <w:rsid w:val="001430C8"/>
    <w:rsid w:val="00143619"/>
    <w:rsid w:val="001507D7"/>
    <w:rsid w:val="001518E3"/>
    <w:rsid w:val="0016033D"/>
    <w:rsid w:val="001979AF"/>
    <w:rsid w:val="001A08BA"/>
    <w:rsid w:val="001A51BC"/>
    <w:rsid w:val="001A63D2"/>
    <w:rsid w:val="001A6EFD"/>
    <w:rsid w:val="001A7E82"/>
    <w:rsid w:val="001B1631"/>
    <w:rsid w:val="001C454D"/>
    <w:rsid w:val="001D7DF1"/>
    <w:rsid w:val="001E36A5"/>
    <w:rsid w:val="001E4A18"/>
    <w:rsid w:val="001F08AB"/>
    <w:rsid w:val="001F7388"/>
    <w:rsid w:val="00200009"/>
    <w:rsid w:val="00201F58"/>
    <w:rsid w:val="002068E6"/>
    <w:rsid w:val="00206BCA"/>
    <w:rsid w:val="002112A6"/>
    <w:rsid w:val="0021649C"/>
    <w:rsid w:val="00216EE9"/>
    <w:rsid w:val="00224017"/>
    <w:rsid w:val="00234E69"/>
    <w:rsid w:val="002371DB"/>
    <w:rsid w:val="00253992"/>
    <w:rsid w:val="00267B1A"/>
    <w:rsid w:val="00276700"/>
    <w:rsid w:val="002862B0"/>
    <w:rsid w:val="002870CE"/>
    <w:rsid w:val="002A0DAF"/>
    <w:rsid w:val="002A1D94"/>
    <w:rsid w:val="002A4D7E"/>
    <w:rsid w:val="002B0A23"/>
    <w:rsid w:val="002B2ADC"/>
    <w:rsid w:val="002B5D0D"/>
    <w:rsid w:val="002B606D"/>
    <w:rsid w:val="002B69B1"/>
    <w:rsid w:val="002C46B2"/>
    <w:rsid w:val="002C6111"/>
    <w:rsid w:val="002C6C67"/>
    <w:rsid w:val="002F38E0"/>
    <w:rsid w:val="002F3F62"/>
    <w:rsid w:val="00303028"/>
    <w:rsid w:val="00305762"/>
    <w:rsid w:val="00321050"/>
    <w:rsid w:val="00323B43"/>
    <w:rsid w:val="00324EE0"/>
    <w:rsid w:val="00331D38"/>
    <w:rsid w:val="00335CEC"/>
    <w:rsid w:val="00341057"/>
    <w:rsid w:val="00341BFD"/>
    <w:rsid w:val="0035002C"/>
    <w:rsid w:val="00355150"/>
    <w:rsid w:val="00372319"/>
    <w:rsid w:val="003726BC"/>
    <w:rsid w:val="00396BE6"/>
    <w:rsid w:val="003A6A43"/>
    <w:rsid w:val="003A7DDF"/>
    <w:rsid w:val="003B1516"/>
    <w:rsid w:val="003C2C47"/>
    <w:rsid w:val="003D37D8"/>
    <w:rsid w:val="003D5A61"/>
    <w:rsid w:val="003D69E4"/>
    <w:rsid w:val="003E7EB9"/>
    <w:rsid w:val="0040110A"/>
    <w:rsid w:val="0040684A"/>
    <w:rsid w:val="00407571"/>
    <w:rsid w:val="00411261"/>
    <w:rsid w:val="00427202"/>
    <w:rsid w:val="004358AB"/>
    <w:rsid w:val="0043676E"/>
    <w:rsid w:val="004508BF"/>
    <w:rsid w:val="00455325"/>
    <w:rsid w:val="00460521"/>
    <w:rsid w:val="004626B3"/>
    <w:rsid w:val="00472D2B"/>
    <w:rsid w:val="00487A08"/>
    <w:rsid w:val="004953B5"/>
    <w:rsid w:val="004A6DBE"/>
    <w:rsid w:val="004A712E"/>
    <w:rsid w:val="004C3D5D"/>
    <w:rsid w:val="004D3998"/>
    <w:rsid w:val="004D5AC9"/>
    <w:rsid w:val="004E2650"/>
    <w:rsid w:val="004E4BFE"/>
    <w:rsid w:val="004F13F0"/>
    <w:rsid w:val="005103CE"/>
    <w:rsid w:val="00521412"/>
    <w:rsid w:val="00523749"/>
    <w:rsid w:val="005414C0"/>
    <w:rsid w:val="00551281"/>
    <w:rsid w:val="00563AE6"/>
    <w:rsid w:val="00564F99"/>
    <w:rsid w:val="00567211"/>
    <w:rsid w:val="0057177C"/>
    <w:rsid w:val="00574510"/>
    <w:rsid w:val="00577817"/>
    <w:rsid w:val="00590225"/>
    <w:rsid w:val="00592330"/>
    <w:rsid w:val="00595811"/>
    <w:rsid w:val="00596BD9"/>
    <w:rsid w:val="005971A3"/>
    <w:rsid w:val="005A17AE"/>
    <w:rsid w:val="005A6B89"/>
    <w:rsid w:val="005B2209"/>
    <w:rsid w:val="005C3383"/>
    <w:rsid w:val="005C7CBB"/>
    <w:rsid w:val="005D03DE"/>
    <w:rsid w:val="005D35B3"/>
    <w:rsid w:val="005E0C1A"/>
    <w:rsid w:val="005E49C7"/>
    <w:rsid w:val="005F32B9"/>
    <w:rsid w:val="005F4378"/>
    <w:rsid w:val="005F61A4"/>
    <w:rsid w:val="0060667A"/>
    <w:rsid w:val="00611D81"/>
    <w:rsid w:val="00611F06"/>
    <w:rsid w:val="0062535A"/>
    <w:rsid w:val="00626409"/>
    <w:rsid w:val="006341BC"/>
    <w:rsid w:val="00641160"/>
    <w:rsid w:val="00651D48"/>
    <w:rsid w:val="00655293"/>
    <w:rsid w:val="00656171"/>
    <w:rsid w:val="00663101"/>
    <w:rsid w:val="0067381F"/>
    <w:rsid w:val="00673C39"/>
    <w:rsid w:val="006831C9"/>
    <w:rsid w:val="00692572"/>
    <w:rsid w:val="006B3140"/>
    <w:rsid w:val="006D07FC"/>
    <w:rsid w:val="006D253A"/>
    <w:rsid w:val="006E50D2"/>
    <w:rsid w:val="006F6695"/>
    <w:rsid w:val="006F71DC"/>
    <w:rsid w:val="00737FB4"/>
    <w:rsid w:val="007460E3"/>
    <w:rsid w:val="00747F52"/>
    <w:rsid w:val="007544CE"/>
    <w:rsid w:val="007635A9"/>
    <w:rsid w:val="0077194C"/>
    <w:rsid w:val="00774357"/>
    <w:rsid w:val="00780B1B"/>
    <w:rsid w:val="0078217F"/>
    <w:rsid w:val="007858BF"/>
    <w:rsid w:val="0079036B"/>
    <w:rsid w:val="007B1201"/>
    <w:rsid w:val="007C1EFC"/>
    <w:rsid w:val="007D3587"/>
    <w:rsid w:val="007E5FE6"/>
    <w:rsid w:val="007E648F"/>
    <w:rsid w:val="007F6F3D"/>
    <w:rsid w:val="00803F30"/>
    <w:rsid w:val="00804922"/>
    <w:rsid w:val="008176FD"/>
    <w:rsid w:val="00820723"/>
    <w:rsid w:val="0082088F"/>
    <w:rsid w:val="00821CB8"/>
    <w:rsid w:val="0082444C"/>
    <w:rsid w:val="00833193"/>
    <w:rsid w:val="008365AE"/>
    <w:rsid w:val="008421B6"/>
    <w:rsid w:val="008665C0"/>
    <w:rsid w:val="0087199A"/>
    <w:rsid w:val="00872DC3"/>
    <w:rsid w:val="00873A39"/>
    <w:rsid w:val="0087515F"/>
    <w:rsid w:val="00881B89"/>
    <w:rsid w:val="008837C4"/>
    <w:rsid w:val="00890CE9"/>
    <w:rsid w:val="008A6037"/>
    <w:rsid w:val="008B7726"/>
    <w:rsid w:val="008C488E"/>
    <w:rsid w:val="008D0573"/>
    <w:rsid w:val="008F4960"/>
    <w:rsid w:val="008F508F"/>
    <w:rsid w:val="008F5238"/>
    <w:rsid w:val="009060AF"/>
    <w:rsid w:val="009079F3"/>
    <w:rsid w:val="00912628"/>
    <w:rsid w:val="0092067E"/>
    <w:rsid w:val="00931158"/>
    <w:rsid w:val="00933B1C"/>
    <w:rsid w:val="00934430"/>
    <w:rsid w:val="00940281"/>
    <w:rsid w:val="0094068E"/>
    <w:rsid w:val="0094679F"/>
    <w:rsid w:val="00951877"/>
    <w:rsid w:val="00951E64"/>
    <w:rsid w:val="009541D7"/>
    <w:rsid w:val="00962DAD"/>
    <w:rsid w:val="00966F7F"/>
    <w:rsid w:val="0097048C"/>
    <w:rsid w:val="00983062"/>
    <w:rsid w:val="009A260F"/>
    <w:rsid w:val="009A3A29"/>
    <w:rsid w:val="009B2D4E"/>
    <w:rsid w:val="009B6E22"/>
    <w:rsid w:val="009C0011"/>
    <w:rsid w:val="009C6FFE"/>
    <w:rsid w:val="009D0835"/>
    <w:rsid w:val="009D7583"/>
    <w:rsid w:val="009E5E44"/>
    <w:rsid w:val="009F0979"/>
    <w:rsid w:val="009F107F"/>
    <w:rsid w:val="009F724D"/>
    <w:rsid w:val="00A040E3"/>
    <w:rsid w:val="00A145C7"/>
    <w:rsid w:val="00A31A84"/>
    <w:rsid w:val="00A3451F"/>
    <w:rsid w:val="00A370A8"/>
    <w:rsid w:val="00A458E9"/>
    <w:rsid w:val="00A6297C"/>
    <w:rsid w:val="00A633EA"/>
    <w:rsid w:val="00A665D7"/>
    <w:rsid w:val="00A7253D"/>
    <w:rsid w:val="00A725B6"/>
    <w:rsid w:val="00A75962"/>
    <w:rsid w:val="00A82B42"/>
    <w:rsid w:val="00A94F81"/>
    <w:rsid w:val="00A97BF5"/>
    <w:rsid w:val="00AA1363"/>
    <w:rsid w:val="00AA416E"/>
    <w:rsid w:val="00AA5303"/>
    <w:rsid w:val="00AA62AB"/>
    <w:rsid w:val="00AA7E4E"/>
    <w:rsid w:val="00AB220C"/>
    <w:rsid w:val="00AB3A44"/>
    <w:rsid w:val="00AB45E1"/>
    <w:rsid w:val="00AC013F"/>
    <w:rsid w:val="00AC1865"/>
    <w:rsid w:val="00AC5360"/>
    <w:rsid w:val="00AC5F59"/>
    <w:rsid w:val="00AD1623"/>
    <w:rsid w:val="00AE26AC"/>
    <w:rsid w:val="00AE4EB9"/>
    <w:rsid w:val="00AE536A"/>
    <w:rsid w:val="00AE6DDC"/>
    <w:rsid w:val="00AF1C34"/>
    <w:rsid w:val="00B12FED"/>
    <w:rsid w:val="00B1397A"/>
    <w:rsid w:val="00B20092"/>
    <w:rsid w:val="00B228C3"/>
    <w:rsid w:val="00B323DD"/>
    <w:rsid w:val="00B33438"/>
    <w:rsid w:val="00B36F45"/>
    <w:rsid w:val="00B400A4"/>
    <w:rsid w:val="00B43E31"/>
    <w:rsid w:val="00B452E9"/>
    <w:rsid w:val="00B47804"/>
    <w:rsid w:val="00B54F07"/>
    <w:rsid w:val="00B70C6B"/>
    <w:rsid w:val="00B723D3"/>
    <w:rsid w:val="00B818B3"/>
    <w:rsid w:val="00B86D44"/>
    <w:rsid w:val="00B952A1"/>
    <w:rsid w:val="00B962E0"/>
    <w:rsid w:val="00B964AA"/>
    <w:rsid w:val="00BA41EA"/>
    <w:rsid w:val="00BA4356"/>
    <w:rsid w:val="00BB2BDE"/>
    <w:rsid w:val="00BB4916"/>
    <w:rsid w:val="00BB4B5D"/>
    <w:rsid w:val="00BB767F"/>
    <w:rsid w:val="00BC0E9B"/>
    <w:rsid w:val="00BC47A2"/>
    <w:rsid w:val="00BC6C08"/>
    <w:rsid w:val="00BD1E5E"/>
    <w:rsid w:val="00BD61FA"/>
    <w:rsid w:val="00BF0C1C"/>
    <w:rsid w:val="00BF2D39"/>
    <w:rsid w:val="00BF52D5"/>
    <w:rsid w:val="00BF5AE1"/>
    <w:rsid w:val="00C11442"/>
    <w:rsid w:val="00C1434A"/>
    <w:rsid w:val="00C2295F"/>
    <w:rsid w:val="00C23DFD"/>
    <w:rsid w:val="00C324B7"/>
    <w:rsid w:val="00C33D03"/>
    <w:rsid w:val="00C3666D"/>
    <w:rsid w:val="00C37846"/>
    <w:rsid w:val="00C379D7"/>
    <w:rsid w:val="00C44266"/>
    <w:rsid w:val="00C54530"/>
    <w:rsid w:val="00C677A4"/>
    <w:rsid w:val="00C74153"/>
    <w:rsid w:val="00C873CC"/>
    <w:rsid w:val="00C94705"/>
    <w:rsid w:val="00CA7C79"/>
    <w:rsid w:val="00CB6D5A"/>
    <w:rsid w:val="00CD52B2"/>
    <w:rsid w:val="00CE25B7"/>
    <w:rsid w:val="00CE7698"/>
    <w:rsid w:val="00CF3E6B"/>
    <w:rsid w:val="00D03EDA"/>
    <w:rsid w:val="00D06315"/>
    <w:rsid w:val="00D0686C"/>
    <w:rsid w:val="00D153B9"/>
    <w:rsid w:val="00D15B01"/>
    <w:rsid w:val="00D407E0"/>
    <w:rsid w:val="00D4316D"/>
    <w:rsid w:val="00D43ECA"/>
    <w:rsid w:val="00D47FFE"/>
    <w:rsid w:val="00D674DE"/>
    <w:rsid w:val="00D70C5E"/>
    <w:rsid w:val="00DA0A0F"/>
    <w:rsid w:val="00DA2FA7"/>
    <w:rsid w:val="00DA58F2"/>
    <w:rsid w:val="00DC6CF0"/>
    <w:rsid w:val="00DD34B8"/>
    <w:rsid w:val="00DE4277"/>
    <w:rsid w:val="00DF3E78"/>
    <w:rsid w:val="00E05DA2"/>
    <w:rsid w:val="00E06913"/>
    <w:rsid w:val="00E11004"/>
    <w:rsid w:val="00E23CBC"/>
    <w:rsid w:val="00E270D7"/>
    <w:rsid w:val="00E320CD"/>
    <w:rsid w:val="00E36DD8"/>
    <w:rsid w:val="00E432C1"/>
    <w:rsid w:val="00E45CCD"/>
    <w:rsid w:val="00E4792D"/>
    <w:rsid w:val="00E5135F"/>
    <w:rsid w:val="00E62096"/>
    <w:rsid w:val="00E70118"/>
    <w:rsid w:val="00E8623B"/>
    <w:rsid w:val="00E927A7"/>
    <w:rsid w:val="00EA5A39"/>
    <w:rsid w:val="00EB2B55"/>
    <w:rsid w:val="00EB463D"/>
    <w:rsid w:val="00EB5FF5"/>
    <w:rsid w:val="00EC1473"/>
    <w:rsid w:val="00EC7902"/>
    <w:rsid w:val="00EC7AEB"/>
    <w:rsid w:val="00ED5761"/>
    <w:rsid w:val="00EF2EE3"/>
    <w:rsid w:val="00EF5F2E"/>
    <w:rsid w:val="00F00C19"/>
    <w:rsid w:val="00F04461"/>
    <w:rsid w:val="00F052DE"/>
    <w:rsid w:val="00F063A4"/>
    <w:rsid w:val="00F07A0F"/>
    <w:rsid w:val="00F10408"/>
    <w:rsid w:val="00F10C89"/>
    <w:rsid w:val="00F15DDE"/>
    <w:rsid w:val="00F2716F"/>
    <w:rsid w:val="00F33239"/>
    <w:rsid w:val="00F40035"/>
    <w:rsid w:val="00F40BEA"/>
    <w:rsid w:val="00F43C24"/>
    <w:rsid w:val="00F46500"/>
    <w:rsid w:val="00F62262"/>
    <w:rsid w:val="00F7002B"/>
    <w:rsid w:val="00F71BD4"/>
    <w:rsid w:val="00F72C02"/>
    <w:rsid w:val="00F73617"/>
    <w:rsid w:val="00F7613D"/>
    <w:rsid w:val="00F81A8C"/>
    <w:rsid w:val="00FA0B97"/>
    <w:rsid w:val="00FA322C"/>
    <w:rsid w:val="00FC1072"/>
    <w:rsid w:val="00FD1DF6"/>
    <w:rsid w:val="00FD594F"/>
    <w:rsid w:val="00FD6402"/>
    <w:rsid w:val="00FE052B"/>
    <w:rsid w:val="00FE4D79"/>
    <w:rsid w:val="00FF07F4"/>
    <w:rsid w:val="00FF5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7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F7F"/>
    <w:rPr>
      <w:rFonts w:ascii="Times New Roman" w:eastAsia="宋体" w:hAnsi="Times New Roman" w:cs="Times New Roman"/>
      <w:kern w:val="2"/>
      <w:sz w:val="18"/>
      <w:szCs w:val="18"/>
    </w:rPr>
  </w:style>
  <w:style w:type="paragraph" w:styleId="a4">
    <w:name w:val="footer"/>
    <w:basedOn w:val="a"/>
    <w:link w:val="Char0"/>
    <w:uiPriority w:val="99"/>
    <w:unhideWhenUsed/>
    <w:rsid w:val="00966F7F"/>
    <w:pPr>
      <w:tabs>
        <w:tab w:val="center" w:pos="4153"/>
        <w:tab w:val="right" w:pos="8306"/>
      </w:tabs>
      <w:snapToGrid w:val="0"/>
      <w:jc w:val="left"/>
    </w:pPr>
    <w:rPr>
      <w:sz w:val="18"/>
      <w:szCs w:val="18"/>
    </w:rPr>
  </w:style>
  <w:style w:type="character" w:customStyle="1" w:styleId="Char0">
    <w:name w:val="页脚 Char"/>
    <w:basedOn w:val="a0"/>
    <w:link w:val="a4"/>
    <w:uiPriority w:val="99"/>
    <w:rsid w:val="00966F7F"/>
    <w:rPr>
      <w:rFonts w:ascii="Times New Roman" w:eastAsia="宋体" w:hAnsi="Times New Roman" w:cs="Times New Roman"/>
      <w:kern w:val="2"/>
      <w:sz w:val="18"/>
      <w:szCs w:val="18"/>
    </w:rPr>
  </w:style>
  <w:style w:type="paragraph" w:styleId="a5">
    <w:name w:val="List Paragraph"/>
    <w:basedOn w:val="a"/>
    <w:uiPriority w:val="34"/>
    <w:qFormat/>
    <w:rsid w:val="00216EE9"/>
    <w:pPr>
      <w:ind w:firstLineChars="200" w:firstLine="420"/>
    </w:pPr>
  </w:style>
  <w:style w:type="paragraph" w:styleId="a6">
    <w:name w:val="Balloon Text"/>
    <w:basedOn w:val="a"/>
    <w:link w:val="Char1"/>
    <w:uiPriority w:val="99"/>
    <w:semiHidden/>
    <w:unhideWhenUsed/>
    <w:rsid w:val="00EF5F2E"/>
    <w:rPr>
      <w:sz w:val="18"/>
      <w:szCs w:val="18"/>
    </w:rPr>
  </w:style>
  <w:style w:type="character" w:customStyle="1" w:styleId="Char1">
    <w:name w:val="批注框文本 Char"/>
    <w:basedOn w:val="a0"/>
    <w:link w:val="a6"/>
    <w:uiPriority w:val="99"/>
    <w:semiHidden/>
    <w:rsid w:val="00EF5F2E"/>
    <w:rPr>
      <w:rFonts w:ascii="Times New Roman" w:eastAsia="宋体" w:hAnsi="Times New Roman" w:cs="Times New Roman"/>
      <w:kern w:val="2"/>
      <w:sz w:val="18"/>
      <w:szCs w:val="18"/>
    </w:rPr>
  </w:style>
  <w:style w:type="character" w:styleId="a7">
    <w:name w:val="Hyperlink"/>
    <w:basedOn w:val="a0"/>
    <w:uiPriority w:val="99"/>
    <w:unhideWhenUsed/>
    <w:rsid w:val="009541D7"/>
    <w:rPr>
      <w:color w:val="0000FF" w:themeColor="hyperlink"/>
      <w:u w:val="single"/>
    </w:rPr>
  </w:style>
  <w:style w:type="paragraph" w:customStyle="1" w:styleId="Default">
    <w:name w:val="Default"/>
    <w:rsid w:val="00372319"/>
    <w:pPr>
      <w:widowControl w:val="0"/>
      <w:autoSpaceDE w:val="0"/>
      <w:autoSpaceDN w:val="0"/>
      <w:adjustRightInd w:val="0"/>
      <w:spacing w:after="0" w:line="240" w:lineRule="auto"/>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8942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dc:creator>
  <cp:lastModifiedBy>COFCO\liuyijia</cp:lastModifiedBy>
  <cp:revision>35</cp:revision>
  <cp:lastPrinted>2017-05-02T08:18:00Z</cp:lastPrinted>
  <dcterms:created xsi:type="dcterms:W3CDTF">2017-03-31T09:15:00Z</dcterms:created>
  <dcterms:modified xsi:type="dcterms:W3CDTF">2018-07-05T09:32:00Z</dcterms:modified>
</cp:coreProperties>
</file>