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A" w:rsidRPr="007552EB" w:rsidRDefault="00E2322A" w:rsidP="00FE3214">
      <w:pPr>
        <w:spacing w:after="0" w:line="360" w:lineRule="auto"/>
      </w:pPr>
      <w:r w:rsidRPr="007552EB">
        <w:rPr>
          <w:rFonts w:hint="eastAsia"/>
        </w:rPr>
        <w:t>证券代码：</w:t>
      </w:r>
      <w:r w:rsidRPr="007552EB">
        <w:rPr>
          <w:rFonts w:ascii="Times New Roman" w:hAnsi="Times New Roman"/>
        </w:rPr>
        <w:t>300613</w:t>
      </w:r>
      <w:r w:rsidRPr="007552EB">
        <w:t xml:space="preserve">                                           </w:t>
      </w:r>
      <w:r w:rsidR="00DC0DA2">
        <w:rPr>
          <w:rFonts w:hint="eastAsia"/>
        </w:rPr>
        <w:t xml:space="preserve">  </w:t>
      </w:r>
      <w:r w:rsidRPr="007552EB">
        <w:t xml:space="preserve"> </w:t>
      </w:r>
      <w:r w:rsidRPr="007552EB">
        <w:rPr>
          <w:rFonts w:hint="eastAsia"/>
        </w:rPr>
        <w:t>证券简称：富瀚微</w:t>
      </w:r>
    </w:p>
    <w:p w:rsidR="00E2322A" w:rsidRDefault="00E2322A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E2322A" w:rsidRPr="00763660" w:rsidRDefault="00E2322A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="00DF4B26">
        <w:rPr>
          <w:rFonts w:ascii="Times New Roman" w:hAnsi="Times New Roman"/>
          <w:noProof/>
          <w:spacing w:val="-2"/>
          <w:w w:val="98"/>
          <w:szCs w:val="21"/>
        </w:rPr>
        <w:t>201</w:t>
      </w:r>
      <w:r w:rsidR="00DF4B26">
        <w:rPr>
          <w:rFonts w:ascii="Times New Roman" w:hAnsi="Times New Roman" w:hint="eastAsia"/>
          <w:noProof/>
          <w:spacing w:val="-2"/>
          <w:w w:val="98"/>
          <w:szCs w:val="21"/>
        </w:rPr>
        <w:t>8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-00</w:t>
      </w:r>
      <w:r w:rsidR="00CA50DC">
        <w:rPr>
          <w:rFonts w:ascii="Times New Roman" w:hAnsi="Times New Roman" w:hint="eastAsia"/>
          <w:noProof/>
          <w:spacing w:val="-2"/>
          <w:w w:val="98"/>
          <w:szCs w:val="21"/>
        </w:rPr>
        <w:t>3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46"/>
      </w:tblGrid>
      <w:tr w:rsidR="00E2322A" w:rsidRPr="00974890" w:rsidTr="0024257F"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946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E2322A" w:rsidRPr="00974890" w:rsidRDefault="00E2322A" w:rsidP="00E36755">
            <w:pPr>
              <w:tabs>
                <w:tab w:val="left" w:pos="2628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="00E36755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E2322A" w:rsidRPr="00974890" w:rsidTr="0024257F">
        <w:trPr>
          <w:trHeight w:val="2787"/>
        </w:trPr>
        <w:tc>
          <w:tcPr>
            <w:tcW w:w="1951" w:type="dxa"/>
            <w:vAlign w:val="center"/>
          </w:tcPr>
          <w:p w:rsidR="00E2322A" w:rsidRPr="00974890" w:rsidRDefault="00E2322A" w:rsidP="00E36755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</w:tcPr>
          <w:p w:rsidR="00835537" w:rsidRPr="00835537" w:rsidRDefault="00835537" w:rsidP="00835537">
            <w:pPr>
              <w:rPr>
                <w:sz w:val="24"/>
                <w:szCs w:val="44"/>
              </w:rPr>
            </w:pPr>
            <w:r w:rsidRPr="00835537">
              <w:rPr>
                <w:rFonts w:hint="eastAsia"/>
                <w:sz w:val="24"/>
                <w:szCs w:val="44"/>
              </w:rPr>
              <w:t>中信证券</w:t>
            </w:r>
            <w:r w:rsidRPr="00835537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835537">
              <w:rPr>
                <w:rFonts w:hint="eastAsia"/>
                <w:sz w:val="24"/>
                <w:szCs w:val="44"/>
              </w:rPr>
              <w:t>胡叶倩</w:t>
            </w:r>
            <w:proofErr w:type="gramStart"/>
            <w:r w:rsidRPr="00835537">
              <w:rPr>
                <w:rFonts w:hint="eastAsia"/>
                <w:sz w:val="24"/>
                <w:szCs w:val="44"/>
              </w:rPr>
              <w:t>雯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  </w:t>
            </w:r>
            <w:r w:rsidR="0024257F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 w:rsidRPr="00835537">
              <w:rPr>
                <w:rFonts w:hint="eastAsia"/>
                <w:sz w:val="24"/>
                <w:szCs w:val="44"/>
              </w:rPr>
              <w:t>国金证券</w:t>
            </w:r>
            <w:r w:rsidRPr="00835537">
              <w:rPr>
                <w:rFonts w:hint="eastAsia"/>
                <w:sz w:val="24"/>
                <w:szCs w:val="44"/>
              </w:rPr>
              <w:t xml:space="preserve">        </w:t>
            </w:r>
            <w:r w:rsidRPr="00835537">
              <w:rPr>
                <w:rFonts w:hint="eastAsia"/>
                <w:sz w:val="24"/>
                <w:szCs w:val="44"/>
              </w:rPr>
              <w:t>宋敬祎</w:t>
            </w:r>
          </w:p>
          <w:p w:rsidR="00835537" w:rsidRPr="00835537" w:rsidRDefault="00835537" w:rsidP="00835537">
            <w:pPr>
              <w:rPr>
                <w:sz w:val="24"/>
                <w:szCs w:val="44"/>
              </w:rPr>
            </w:pPr>
            <w:proofErr w:type="gramStart"/>
            <w:r w:rsidRPr="00835537">
              <w:rPr>
                <w:rFonts w:hint="eastAsia"/>
                <w:sz w:val="24"/>
                <w:szCs w:val="44"/>
              </w:rPr>
              <w:t>浙商证券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     </w:t>
            </w:r>
            <w:proofErr w:type="gramStart"/>
            <w:r w:rsidRPr="00835537">
              <w:rPr>
                <w:rFonts w:hint="eastAsia"/>
                <w:sz w:val="24"/>
                <w:szCs w:val="44"/>
              </w:rPr>
              <w:t>李双亮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     </w:t>
            </w:r>
            <w:r w:rsidRPr="00835537">
              <w:rPr>
                <w:rFonts w:hint="eastAsia"/>
                <w:sz w:val="24"/>
                <w:szCs w:val="44"/>
              </w:rPr>
              <w:t>中泰证券</w:t>
            </w:r>
            <w:r w:rsidRPr="00835537">
              <w:rPr>
                <w:rFonts w:hint="eastAsia"/>
                <w:sz w:val="24"/>
                <w:szCs w:val="44"/>
              </w:rPr>
              <w:t xml:space="preserve">        </w:t>
            </w:r>
            <w:r w:rsidRPr="00835537">
              <w:rPr>
                <w:rFonts w:hint="eastAsia"/>
                <w:sz w:val="24"/>
                <w:szCs w:val="44"/>
              </w:rPr>
              <w:t>张欣</w:t>
            </w:r>
          </w:p>
          <w:p w:rsidR="0024257F" w:rsidRDefault="00835537" w:rsidP="00835537">
            <w:pPr>
              <w:rPr>
                <w:sz w:val="24"/>
                <w:szCs w:val="44"/>
              </w:rPr>
            </w:pPr>
            <w:r w:rsidRPr="00835537">
              <w:rPr>
                <w:rFonts w:hint="eastAsia"/>
                <w:sz w:val="24"/>
                <w:szCs w:val="44"/>
              </w:rPr>
              <w:t>长城证券</w:t>
            </w:r>
            <w:r>
              <w:rPr>
                <w:rFonts w:hint="eastAsia"/>
                <w:sz w:val="24"/>
                <w:szCs w:val="44"/>
              </w:rPr>
              <w:t xml:space="preserve">    </w:t>
            </w:r>
            <w:r w:rsidRPr="00835537">
              <w:rPr>
                <w:rFonts w:hint="eastAsia"/>
                <w:sz w:val="24"/>
                <w:szCs w:val="44"/>
              </w:rPr>
              <w:t xml:space="preserve"> </w:t>
            </w:r>
            <w:r w:rsidRPr="00835537">
              <w:rPr>
                <w:rFonts w:hint="eastAsia"/>
                <w:sz w:val="24"/>
                <w:szCs w:val="44"/>
              </w:rPr>
              <w:t>邹兰兰</w:t>
            </w:r>
            <w:r w:rsidRPr="00835537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835537">
              <w:rPr>
                <w:rFonts w:hint="eastAsia"/>
                <w:sz w:val="24"/>
                <w:szCs w:val="44"/>
              </w:rPr>
              <w:t>郭旺</w:t>
            </w:r>
            <w:r w:rsidR="0024257F">
              <w:rPr>
                <w:rFonts w:hint="eastAsia"/>
                <w:sz w:val="24"/>
                <w:szCs w:val="44"/>
              </w:rPr>
              <w:t xml:space="preserve">    </w:t>
            </w:r>
            <w:r w:rsidR="0024257F" w:rsidRPr="0024257F">
              <w:rPr>
                <w:rFonts w:hint="eastAsia"/>
                <w:sz w:val="24"/>
                <w:szCs w:val="44"/>
              </w:rPr>
              <w:t>野村投资</w:t>
            </w:r>
            <w:r w:rsidR="0024257F" w:rsidRPr="0024257F">
              <w:rPr>
                <w:rFonts w:hint="eastAsia"/>
                <w:sz w:val="24"/>
                <w:szCs w:val="44"/>
              </w:rPr>
              <w:t xml:space="preserve">      </w:t>
            </w:r>
            <w:r w:rsidR="0024257F" w:rsidRPr="0024257F">
              <w:rPr>
                <w:rFonts w:hint="eastAsia"/>
                <w:sz w:val="24"/>
                <w:szCs w:val="44"/>
              </w:rPr>
              <w:t>徐振华</w:t>
            </w:r>
          </w:p>
          <w:p w:rsidR="00835537" w:rsidRPr="00835537" w:rsidRDefault="00835537" w:rsidP="00835537">
            <w:pPr>
              <w:rPr>
                <w:sz w:val="24"/>
                <w:szCs w:val="44"/>
              </w:rPr>
            </w:pPr>
            <w:r w:rsidRPr="00835537">
              <w:rPr>
                <w:rFonts w:hint="eastAsia"/>
                <w:sz w:val="24"/>
                <w:szCs w:val="44"/>
              </w:rPr>
              <w:t>兴</w:t>
            </w:r>
            <w:proofErr w:type="gramStart"/>
            <w:r w:rsidRPr="00835537">
              <w:rPr>
                <w:rFonts w:hint="eastAsia"/>
                <w:sz w:val="24"/>
                <w:szCs w:val="44"/>
              </w:rPr>
              <w:t>银基金</w:t>
            </w:r>
            <w:proofErr w:type="gramEnd"/>
            <w:r w:rsidR="004F5B99">
              <w:rPr>
                <w:rFonts w:hint="eastAsia"/>
                <w:sz w:val="24"/>
                <w:szCs w:val="44"/>
              </w:rPr>
              <w:t xml:space="preserve">       </w:t>
            </w:r>
            <w:r w:rsidRPr="00835537">
              <w:rPr>
                <w:rFonts w:hint="eastAsia"/>
                <w:sz w:val="24"/>
                <w:szCs w:val="44"/>
              </w:rPr>
              <w:t>高鹏</w:t>
            </w:r>
            <w:r w:rsidR="0024257F">
              <w:rPr>
                <w:rFonts w:hint="eastAsia"/>
                <w:sz w:val="24"/>
                <w:szCs w:val="44"/>
              </w:rPr>
              <w:t xml:space="preserve">        </w:t>
            </w:r>
            <w:r w:rsidR="0024257F" w:rsidRPr="00835537">
              <w:rPr>
                <w:rFonts w:hint="eastAsia"/>
                <w:sz w:val="24"/>
                <w:szCs w:val="44"/>
              </w:rPr>
              <w:t>上海</w:t>
            </w:r>
            <w:proofErr w:type="gramStart"/>
            <w:r w:rsidR="0024257F" w:rsidRPr="00835537">
              <w:rPr>
                <w:rFonts w:hint="eastAsia"/>
                <w:sz w:val="24"/>
                <w:szCs w:val="44"/>
              </w:rPr>
              <w:t>汐</w:t>
            </w:r>
            <w:proofErr w:type="gramEnd"/>
            <w:r w:rsidR="0024257F" w:rsidRPr="00835537">
              <w:rPr>
                <w:rFonts w:hint="eastAsia"/>
                <w:sz w:val="24"/>
                <w:szCs w:val="44"/>
              </w:rPr>
              <w:t>泰</w:t>
            </w:r>
            <w:r w:rsidR="0024257F">
              <w:rPr>
                <w:rFonts w:hint="eastAsia"/>
                <w:sz w:val="24"/>
                <w:szCs w:val="44"/>
              </w:rPr>
              <w:t xml:space="preserve">       </w:t>
            </w:r>
            <w:r w:rsidR="0024257F" w:rsidRPr="00835537">
              <w:rPr>
                <w:rFonts w:hint="eastAsia"/>
                <w:sz w:val="24"/>
                <w:szCs w:val="44"/>
              </w:rPr>
              <w:t>董函</w:t>
            </w:r>
          </w:p>
          <w:p w:rsidR="00B60ABF" w:rsidRPr="00B60ABF" w:rsidRDefault="00835537" w:rsidP="0024257F">
            <w:pPr>
              <w:rPr>
                <w:sz w:val="24"/>
                <w:szCs w:val="44"/>
              </w:rPr>
            </w:pPr>
            <w:r w:rsidRPr="00835537">
              <w:rPr>
                <w:rFonts w:hint="eastAsia"/>
                <w:sz w:val="24"/>
                <w:szCs w:val="44"/>
              </w:rPr>
              <w:t>鲍尔太平</w:t>
            </w:r>
            <w:r w:rsidRPr="00835537">
              <w:rPr>
                <w:rFonts w:hint="eastAsia"/>
                <w:sz w:val="24"/>
                <w:szCs w:val="44"/>
              </w:rPr>
              <w:t xml:space="preserve">  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835537">
              <w:rPr>
                <w:rFonts w:hint="eastAsia"/>
                <w:sz w:val="24"/>
                <w:szCs w:val="44"/>
              </w:rPr>
              <w:t>周俊恺</w:t>
            </w:r>
            <w:r w:rsidRPr="00835537">
              <w:rPr>
                <w:rFonts w:hint="eastAsia"/>
                <w:sz w:val="24"/>
                <w:szCs w:val="44"/>
              </w:rPr>
              <w:t xml:space="preserve">  </w:t>
            </w:r>
            <w:r w:rsidRPr="00835537">
              <w:rPr>
                <w:rFonts w:hint="eastAsia"/>
                <w:sz w:val="24"/>
                <w:szCs w:val="44"/>
              </w:rPr>
              <w:t>张子钊</w:t>
            </w:r>
            <w:r>
              <w:rPr>
                <w:rFonts w:hint="eastAsia"/>
                <w:sz w:val="24"/>
                <w:szCs w:val="44"/>
              </w:rPr>
              <w:t xml:space="preserve">   </w:t>
            </w:r>
            <w:r w:rsidR="0024257F">
              <w:rPr>
                <w:rFonts w:hint="eastAsia"/>
                <w:sz w:val="24"/>
                <w:szCs w:val="44"/>
              </w:rPr>
              <w:t xml:space="preserve"> </w:t>
            </w:r>
          </w:p>
        </w:tc>
      </w:tr>
      <w:tr w:rsidR="00E2322A" w:rsidRPr="00974890" w:rsidTr="0024257F">
        <w:trPr>
          <w:trHeight w:val="576"/>
        </w:trPr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vAlign w:val="center"/>
          </w:tcPr>
          <w:p w:rsidR="00E2322A" w:rsidRPr="00C9042F" w:rsidRDefault="00DF4B26" w:rsidP="00CA50DC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E2322A"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7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月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19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2322A" w:rsidRPr="00974890" w:rsidTr="0024257F">
        <w:trPr>
          <w:trHeight w:val="593"/>
        </w:trPr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vAlign w:val="center"/>
          </w:tcPr>
          <w:p w:rsidR="00E2322A" w:rsidRPr="00974890" w:rsidRDefault="00E2322A" w:rsidP="00E5728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E2322A" w:rsidRPr="009C6D26" w:rsidTr="0024257F">
        <w:trPr>
          <w:trHeight w:val="1032"/>
        </w:trPr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 w:rsidR="00356B08" w:rsidRPr="00E57287" w:rsidRDefault="00EB7048" w:rsidP="00CA50DC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17458A" w:rsidRP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董</w:t>
            </w:r>
            <w:r w:rsidR="00CA50DC">
              <w:rPr>
                <w:rFonts w:ascii="宋体" w:hAnsi="宋体" w:hint="eastAsia"/>
                <w:bCs/>
                <w:iCs/>
                <w:color w:val="000000"/>
                <w:sz w:val="24"/>
              </w:rPr>
              <w:t>事会秘书、财务总监</w:t>
            </w:r>
            <w:r w:rsid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冯小军</w:t>
            </w:r>
          </w:p>
        </w:tc>
      </w:tr>
      <w:tr w:rsidR="00E2322A" w:rsidRPr="00974890" w:rsidTr="0024257F">
        <w:trPr>
          <w:trHeight w:val="841"/>
        </w:trPr>
        <w:tc>
          <w:tcPr>
            <w:tcW w:w="1951" w:type="dxa"/>
            <w:vAlign w:val="center"/>
          </w:tcPr>
          <w:p w:rsidR="00EB7048" w:rsidRDefault="00EB7048" w:rsidP="00F849C7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</w:tcPr>
          <w:p w:rsidR="00604244" w:rsidRPr="00604244" w:rsidRDefault="00604244" w:rsidP="000E0A06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</w:p>
          <w:p w:rsidR="00812953" w:rsidRDefault="00226505" w:rsidP="000E0A06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="000E0A06" w:rsidRPr="000E0A0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：请</w:t>
            </w:r>
            <w:r w:rsidR="0081295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问公司产品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如何保持</w:t>
            </w:r>
            <w:r w:rsidR="0081295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竞争力？</w:t>
            </w:r>
          </w:p>
          <w:p w:rsidR="000E0A06" w:rsidRPr="00812953" w:rsidRDefault="00812953" w:rsidP="00E2228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 w:rsidR="000E0A06" w:rsidRPr="000E0A0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公司拥有优质客户资源，较快获得第一线技术需求反馈，</w:t>
            </w:r>
            <w:r w:rsidR="0078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能</w:t>
            </w:r>
            <w:r w:rsidR="006042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准确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定位符合市场需求产品；对标市场领先企业，通过自主研发创新、快速迭代升级产品</w:t>
            </w:r>
            <w:r w:rsidR="006042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604244" w:rsidRPr="00B943D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在市场竞争中建立起自身壁垒</w:t>
            </w:r>
            <w:r w:rsidR="006042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504FC6" w:rsidRPr="00604244" w:rsidRDefault="00CA7B37" w:rsidP="00504FC6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b/>
                <w:bCs/>
                <w:color w:val="000000"/>
                <w:kern w:val="0"/>
                <w:sz w:val="24"/>
                <w:szCs w:val="24"/>
                <w:lang w:val="x-none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CA50DC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CA50D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081DB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募投项目</w:t>
            </w:r>
            <w:r w:rsidR="0060424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“</w:t>
            </w:r>
            <w:r w:rsidR="00604244" w:rsidRPr="00604244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val="x-none"/>
              </w:rPr>
              <w:t>基于</w:t>
            </w:r>
            <w:r w:rsidR="00604244" w:rsidRPr="006042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x-none"/>
              </w:rPr>
              <w:t>H.265/</w:t>
            </w:r>
            <w:proofErr w:type="spellStart"/>
            <w:r w:rsidR="00604244" w:rsidRPr="006042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x-none"/>
              </w:rPr>
              <w:t>HEVC</w:t>
            </w:r>
            <w:r w:rsidR="00604244" w:rsidRPr="00604244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val="x-none"/>
              </w:rPr>
              <w:t>视频压缩标准的超高清视频编码</w:t>
            </w:r>
            <w:r w:rsidR="00604244" w:rsidRPr="0060424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x-none"/>
              </w:rPr>
              <w:t>SoC</w:t>
            </w:r>
            <w:r w:rsidR="00604244" w:rsidRPr="00604244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val="x-none"/>
              </w:rPr>
              <w:t>芯片项目”目前</w:t>
            </w:r>
            <w:r w:rsidRPr="0060424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进度</w:t>
            </w:r>
            <w:proofErr w:type="spellEnd"/>
            <w:r w:rsidR="00504FC6" w:rsidRPr="0060424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CA7B37" w:rsidRPr="00504FC6" w:rsidRDefault="00CA7B37" w:rsidP="00E2228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81DB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6042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该项目目前已进入</w:t>
            </w:r>
            <w:r w:rsidR="00CA50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投片</w:t>
            </w:r>
            <w:r w:rsidR="006042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阶段。</w:t>
            </w:r>
          </w:p>
          <w:p w:rsidR="00C24454" w:rsidRPr="00C24454" w:rsidRDefault="00787397" w:rsidP="00C24454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lastRenderedPageBreak/>
              <w:t>Q</w:t>
            </w:r>
            <w:r w:rsidR="00C2445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</w:t>
            </w:r>
            <w:r w:rsidR="00C2445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AI</w:t>
            </w:r>
            <w:r w:rsidR="00C2445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芯片如何实现智能化？</w:t>
            </w:r>
          </w:p>
          <w:p w:rsidR="00787397" w:rsidRPr="000F3BD4" w:rsidRDefault="00C24454" w:rsidP="00C24454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C2445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A: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244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244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具体到视频监控领域，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在前端摄像机内置高性能智能芯片，</w:t>
            </w:r>
            <w:r w:rsidRPr="00C244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通过边缘计算，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实现对视频图像内容的</w:t>
            </w:r>
            <w:r w:rsidR="00435C4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处理。</w:t>
            </w:r>
            <w:r w:rsidR="001A4393" w:rsidRPr="000F3BD4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公司的</w:t>
            </w:r>
            <w:r w:rsidR="001A4393" w:rsidRPr="000F3BD4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IPC </w:t>
            </w:r>
            <w:proofErr w:type="spellStart"/>
            <w:r w:rsidR="001A4393" w:rsidRPr="000F3BD4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SoC</w:t>
            </w:r>
            <w:proofErr w:type="spellEnd"/>
            <w:r w:rsidR="001A4393" w:rsidRPr="000F3BD4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产品</w:t>
            </w:r>
            <w:r w:rsidR="001A4393" w:rsidRPr="000F3BD4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FH8830</w:t>
            </w:r>
            <w:r w:rsidR="001A4393" w:rsidRPr="000F3BD4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1A4393" w:rsidRPr="000F3BD4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FH8630D</w:t>
            </w:r>
            <w:r w:rsidR="001A4393" w:rsidRPr="000F3BD4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系列已集成智能模块，可实施移动侦测、人脸检测、人形检测、异常报警等应用。未来</w:t>
            </w:r>
            <w:r w:rsidR="001A4393" w:rsidRPr="000F3BD4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AI</w:t>
            </w:r>
            <w:r w:rsidR="001A4393" w:rsidRPr="000F3BD4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需求对前端设备运算能力提出更高要求，将通过集成深度学习加速引擎，实现更高级智能化功能。</w:t>
            </w:r>
          </w:p>
          <w:p w:rsidR="00422B10" w:rsidRPr="00C633EA" w:rsidRDefault="00422B10" w:rsidP="00422B10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</w:t>
            </w:r>
            <w:r w:rsidR="0060424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研发费用</w:t>
            </w:r>
            <w:r w:rsidR="0078739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未来有缩减趋势吗</w:t>
            </w:r>
            <w:r w:rsidR="0060424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787397" w:rsidRPr="00702E87" w:rsidRDefault="00422B10" w:rsidP="0016532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0424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 w:rsidRPr="0060424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C7693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目前</w:t>
            </w:r>
            <w:r w:rsidR="00787397" w:rsidRPr="0078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公司仍</w:t>
            </w:r>
            <w:r w:rsidR="0078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在进一步扩充</w:t>
            </w:r>
            <w:r w:rsidR="00787397" w:rsidRPr="0078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研发技术团队</w:t>
            </w:r>
            <w:r w:rsidR="0078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，高研发投入的趋势暂不会改变。</w:t>
            </w:r>
            <w:r w:rsidR="00702E87" w:rsidRPr="00702E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公司近三年研发投入</w:t>
            </w:r>
            <w:r w:rsidR="0022650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平均</w:t>
            </w:r>
            <w:r w:rsidR="00702E87" w:rsidRPr="00702E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增长率约为</w:t>
            </w:r>
            <w:r w:rsidR="00702E87" w:rsidRPr="00702E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34%</w:t>
            </w:r>
            <w:r w:rsidR="00702E87" w:rsidRPr="00702E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，未来</w:t>
            </w:r>
            <w:r w:rsidR="00702E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预计</w:t>
            </w:r>
            <w:r w:rsidR="0078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研发费用仍</w:t>
            </w:r>
            <w:r w:rsidR="00702E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将保持在营收占比约</w:t>
            </w:r>
            <w:r w:rsidR="00702E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15%-20%</w:t>
            </w:r>
            <w:r w:rsidR="00702E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82B5B" w:rsidRPr="00C633EA" w:rsidRDefault="00182B5B" w:rsidP="00182B5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C633E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公司在汽车电子</w:t>
            </w:r>
            <w:r w:rsidR="00702E8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目前进展</w:t>
            </w:r>
            <w:r w:rsidRPr="00C633E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如何？</w:t>
            </w:r>
            <w:r w:rsidR="00702E87" w:rsidRPr="00C633E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81DB2" w:rsidRPr="00081DB2" w:rsidRDefault="00182B5B" w:rsidP="008574E5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F5B9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9F6B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自去年以来，公司大力投入汽车前装市场。近期</w:t>
            </w:r>
            <w:r w:rsidR="00081DB2" w:rsidRP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702E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车载产品</w:t>
            </w:r>
            <w:r w:rsidR="009F6B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已顺利通过</w:t>
            </w:r>
            <w:r w:rsid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相关车</w:t>
            </w:r>
            <w:proofErr w:type="gramStart"/>
            <w:r w:rsid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认证，</w:t>
            </w:r>
            <w:r w:rsidR="00081DB2" w:rsidRP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公司首款车</w:t>
            </w:r>
            <w:proofErr w:type="gramStart"/>
            <w:r w:rsidR="00081DB2" w:rsidRP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="00081DB2" w:rsidRP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级</w:t>
            </w:r>
            <w:r w:rsid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081DB2" w:rsidRP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9F6B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已开始向品牌汽车厂商供货。</w:t>
            </w:r>
            <w:r w:rsidR="00C7693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后期公司</w:t>
            </w:r>
            <w:r w:rsidR="00081DB2" w:rsidRP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将会针对该市场需求，</w:t>
            </w:r>
            <w:r w:rsidR="009F6B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不断丰富</w:t>
            </w:r>
            <w:r w:rsid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汽车电子</w:t>
            </w:r>
            <w:r w:rsidR="009F6B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产品线</w:t>
            </w:r>
            <w:r w:rsidR="00081DB2" w:rsidRPr="00081DB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C3BE8" w:rsidRPr="00C633EA" w:rsidRDefault="00B55DA4" w:rsidP="00BC3BE8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BC3BE8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公司在投资并购方面计划？</w:t>
            </w:r>
          </w:p>
          <w:p w:rsidR="00B55DA4" w:rsidRPr="00B55DA4" w:rsidRDefault="00C633EA" w:rsidP="009F6B6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4F5B9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bookmarkEnd w:id="0"/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：公司</w:t>
            </w:r>
            <w:r w:rsidR="00BC3BE8" w:rsidRP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重点对产业链上与自身战略发展密切相关且</w:t>
            </w:r>
            <w:r w:rsid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能产生业务协同效应</w:t>
            </w:r>
            <w:r w:rsidR="009F6B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企业进行关注，不排除外延并购以增强企业核心技术竞争力</w:t>
            </w:r>
            <w:r w:rsidR="00BC3BE8" w:rsidRP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2322A" w:rsidRPr="00974890" w:rsidTr="0024257F">
        <w:tc>
          <w:tcPr>
            <w:tcW w:w="1951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46" w:type="dxa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2322A" w:rsidRPr="00974890" w:rsidTr="0024257F">
        <w:trPr>
          <w:trHeight w:val="416"/>
        </w:trPr>
        <w:tc>
          <w:tcPr>
            <w:tcW w:w="1951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46" w:type="dxa"/>
          </w:tcPr>
          <w:p w:rsidR="00E2322A" w:rsidRPr="00B04A94" w:rsidRDefault="00356B08" w:rsidP="00F849C7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9F6B6D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7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722C5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2322A" w:rsidRDefault="00E2322A" w:rsidP="00A1647D">
      <w:pPr>
        <w:tabs>
          <w:tab w:val="left" w:pos="645"/>
        </w:tabs>
        <w:adjustRightInd w:val="0"/>
        <w:snapToGrid w:val="0"/>
        <w:spacing w:line="300" w:lineRule="auto"/>
      </w:pPr>
    </w:p>
    <w:sectPr w:rsidR="00E2322A" w:rsidSect="0012464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82" w:rsidRDefault="00CE3082" w:rsidP="0001341D">
      <w:pPr>
        <w:spacing w:after="0" w:line="240" w:lineRule="auto"/>
      </w:pPr>
      <w:r>
        <w:separator/>
      </w:r>
    </w:p>
  </w:endnote>
  <w:endnote w:type="continuationSeparator" w:id="0">
    <w:p w:rsidR="00CE3082" w:rsidRDefault="00CE3082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B99">
      <w:rPr>
        <w:rStyle w:val="a6"/>
        <w:noProof/>
      </w:rPr>
      <w:t>2</w: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82" w:rsidRDefault="00CE3082" w:rsidP="0001341D">
      <w:pPr>
        <w:spacing w:after="0" w:line="240" w:lineRule="auto"/>
      </w:pPr>
      <w:r>
        <w:separator/>
      </w:r>
    </w:p>
  </w:footnote>
  <w:footnote w:type="continuationSeparator" w:id="0">
    <w:p w:rsidR="00CE3082" w:rsidRDefault="00CE3082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37A96EA"/>
    <w:multiLevelType w:val="hybridMultilevel"/>
    <w:tmpl w:val="F52B79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4CE1299"/>
    <w:multiLevelType w:val="hybridMultilevel"/>
    <w:tmpl w:val="466CF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B646BB"/>
    <w:multiLevelType w:val="hybridMultilevel"/>
    <w:tmpl w:val="F112DDC0"/>
    <w:lvl w:ilvl="0" w:tplc="CC28B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D874FC8"/>
    <w:multiLevelType w:val="hybridMultilevel"/>
    <w:tmpl w:val="EA8EDCA8"/>
    <w:lvl w:ilvl="0" w:tplc="B52E3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EC8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61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8A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4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A8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CD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0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C3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05778"/>
    <w:rsid w:val="00010513"/>
    <w:rsid w:val="0001341D"/>
    <w:rsid w:val="0001562D"/>
    <w:rsid w:val="00017016"/>
    <w:rsid w:val="0002052E"/>
    <w:rsid w:val="0002086D"/>
    <w:rsid w:val="00021056"/>
    <w:rsid w:val="000211C3"/>
    <w:rsid w:val="000234F1"/>
    <w:rsid w:val="000270F4"/>
    <w:rsid w:val="00031D54"/>
    <w:rsid w:val="00034E0D"/>
    <w:rsid w:val="000357BC"/>
    <w:rsid w:val="00060871"/>
    <w:rsid w:val="000660A4"/>
    <w:rsid w:val="000712A4"/>
    <w:rsid w:val="00072FE7"/>
    <w:rsid w:val="00073C9C"/>
    <w:rsid w:val="00074455"/>
    <w:rsid w:val="00074A6E"/>
    <w:rsid w:val="00077F9E"/>
    <w:rsid w:val="00081DB2"/>
    <w:rsid w:val="00085D89"/>
    <w:rsid w:val="00093727"/>
    <w:rsid w:val="00093C72"/>
    <w:rsid w:val="000971D9"/>
    <w:rsid w:val="000972DE"/>
    <w:rsid w:val="00097397"/>
    <w:rsid w:val="000A6EFB"/>
    <w:rsid w:val="000B2112"/>
    <w:rsid w:val="000C491C"/>
    <w:rsid w:val="000C4BC6"/>
    <w:rsid w:val="000C61A5"/>
    <w:rsid w:val="000D60C2"/>
    <w:rsid w:val="000E0A06"/>
    <w:rsid w:val="000E1044"/>
    <w:rsid w:val="000E22C3"/>
    <w:rsid w:val="000E5F49"/>
    <w:rsid w:val="000E7865"/>
    <w:rsid w:val="000E7BE1"/>
    <w:rsid w:val="000F3BD4"/>
    <w:rsid w:val="000F4889"/>
    <w:rsid w:val="0010419A"/>
    <w:rsid w:val="0010483B"/>
    <w:rsid w:val="00112D73"/>
    <w:rsid w:val="0011406C"/>
    <w:rsid w:val="001164D9"/>
    <w:rsid w:val="001203E6"/>
    <w:rsid w:val="0012179B"/>
    <w:rsid w:val="00121C0A"/>
    <w:rsid w:val="00122471"/>
    <w:rsid w:val="001226FC"/>
    <w:rsid w:val="0012464C"/>
    <w:rsid w:val="00132D9D"/>
    <w:rsid w:val="00133060"/>
    <w:rsid w:val="0013726A"/>
    <w:rsid w:val="00137ABA"/>
    <w:rsid w:val="00145256"/>
    <w:rsid w:val="00145BE6"/>
    <w:rsid w:val="00146BF2"/>
    <w:rsid w:val="00152DDD"/>
    <w:rsid w:val="00154AA5"/>
    <w:rsid w:val="00155B8C"/>
    <w:rsid w:val="00160332"/>
    <w:rsid w:val="0016532B"/>
    <w:rsid w:val="00165DEE"/>
    <w:rsid w:val="0016722F"/>
    <w:rsid w:val="00170D53"/>
    <w:rsid w:val="001732CE"/>
    <w:rsid w:val="0017458A"/>
    <w:rsid w:val="001760EF"/>
    <w:rsid w:val="001770FC"/>
    <w:rsid w:val="00177300"/>
    <w:rsid w:val="00182B5B"/>
    <w:rsid w:val="0019693E"/>
    <w:rsid w:val="001A12CF"/>
    <w:rsid w:val="001A1AAB"/>
    <w:rsid w:val="001A1EEB"/>
    <w:rsid w:val="001A4393"/>
    <w:rsid w:val="001A5037"/>
    <w:rsid w:val="001A6471"/>
    <w:rsid w:val="001B0BF6"/>
    <w:rsid w:val="001B1D4B"/>
    <w:rsid w:val="001B3AB8"/>
    <w:rsid w:val="001B3AF0"/>
    <w:rsid w:val="001B711C"/>
    <w:rsid w:val="001C0971"/>
    <w:rsid w:val="001C10AA"/>
    <w:rsid w:val="001C4089"/>
    <w:rsid w:val="001C77BA"/>
    <w:rsid w:val="001D4984"/>
    <w:rsid w:val="001D557B"/>
    <w:rsid w:val="001E6D7E"/>
    <w:rsid w:val="001F185C"/>
    <w:rsid w:val="001F3C30"/>
    <w:rsid w:val="001F41DE"/>
    <w:rsid w:val="001F6DF9"/>
    <w:rsid w:val="001F7B2F"/>
    <w:rsid w:val="002050D7"/>
    <w:rsid w:val="0021505D"/>
    <w:rsid w:val="00224EC3"/>
    <w:rsid w:val="00225266"/>
    <w:rsid w:val="00226505"/>
    <w:rsid w:val="00232F21"/>
    <w:rsid w:val="002346FC"/>
    <w:rsid w:val="002401F1"/>
    <w:rsid w:val="0024257F"/>
    <w:rsid w:val="0024287B"/>
    <w:rsid w:val="00250239"/>
    <w:rsid w:val="00252935"/>
    <w:rsid w:val="002574D7"/>
    <w:rsid w:val="00262EA8"/>
    <w:rsid w:val="00264C5D"/>
    <w:rsid w:val="002655D8"/>
    <w:rsid w:val="00272285"/>
    <w:rsid w:val="002726C8"/>
    <w:rsid w:val="002767B6"/>
    <w:rsid w:val="002857DD"/>
    <w:rsid w:val="00287A5A"/>
    <w:rsid w:val="002940BE"/>
    <w:rsid w:val="00297767"/>
    <w:rsid w:val="002A172D"/>
    <w:rsid w:val="002A712F"/>
    <w:rsid w:val="002A7A66"/>
    <w:rsid w:val="002B10D6"/>
    <w:rsid w:val="002D36A1"/>
    <w:rsid w:val="002D3FF4"/>
    <w:rsid w:val="002D56EF"/>
    <w:rsid w:val="002D622C"/>
    <w:rsid w:val="002D646C"/>
    <w:rsid w:val="002E0361"/>
    <w:rsid w:val="002E258A"/>
    <w:rsid w:val="002E6B8E"/>
    <w:rsid w:val="002F0F58"/>
    <w:rsid w:val="002F105D"/>
    <w:rsid w:val="002F5FD5"/>
    <w:rsid w:val="00302CF8"/>
    <w:rsid w:val="00303D79"/>
    <w:rsid w:val="00307524"/>
    <w:rsid w:val="00313C4C"/>
    <w:rsid w:val="003141D1"/>
    <w:rsid w:val="003148CD"/>
    <w:rsid w:val="0031701C"/>
    <w:rsid w:val="00317633"/>
    <w:rsid w:val="00325809"/>
    <w:rsid w:val="003266DE"/>
    <w:rsid w:val="003334E9"/>
    <w:rsid w:val="0033681D"/>
    <w:rsid w:val="00342685"/>
    <w:rsid w:val="003531DA"/>
    <w:rsid w:val="003554FE"/>
    <w:rsid w:val="00356B08"/>
    <w:rsid w:val="00357785"/>
    <w:rsid w:val="00361900"/>
    <w:rsid w:val="00364412"/>
    <w:rsid w:val="00371B72"/>
    <w:rsid w:val="003744A6"/>
    <w:rsid w:val="00375D55"/>
    <w:rsid w:val="0037666F"/>
    <w:rsid w:val="0037683B"/>
    <w:rsid w:val="0038048C"/>
    <w:rsid w:val="00384D08"/>
    <w:rsid w:val="00386085"/>
    <w:rsid w:val="00390CF2"/>
    <w:rsid w:val="00392303"/>
    <w:rsid w:val="00392C5A"/>
    <w:rsid w:val="00395847"/>
    <w:rsid w:val="00397155"/>
    <w:rsid w:val="003A7EDD"/>
    <w:rsid w:val="003B71FF"/>
    <w:rsid w:val="003C5439"/>
    <w:rsid w:val="003D0158"/>
    <w:rsid w:val="003D1507"/>
    <w:rsid w:val="003D16D2"/>
    <w:rsid w:val="003D1CA8"/>
    <w:rsid w:val="003D307B"/>
    <w:rsid w:val="003E1BD9"/>
    <w:rsid w:val="003E2DBD"/>
    <w:rsid w:val="003F24D7"/>
    <w:rsid w:val="003F35F0"/>
    <w:rsid w:val="003F5F3B"/>
    <w:rsid w:val="00401800"/>
    <w:rsid w:val="004019E0"/>
    <w:rsid w:val="00403D52"/>
    <w:rsid w:val="00406588"/>
    <w:rsid w:val="00413377"/>
    <w:rsid w:val="00415DB9"/>
    <w:rsid w:val="00422B10"/>
    <w:rsid w:val="00431755"/>
    <w:rsid w:val="004326E8"/>
    <w:rsid w:val="004349B2"/>
    <w:rsid w:val="00435C4E"/>
    <w:rsid w:val="00436450"/>
    <w:rsid w:val="0043728F"/>
    <w:rsid w:val="00442778"/>
    <w:rsid w:val="00442C5E"/>
    <w:rsid w:val="00444CBE"/>
    <w:rsid w:val="00453478"/>
    <w:rsid w:val="00453F15"/>
    <w:rsid w:val="00457772"/>
    <w:rsid w:val="00461804"/>
    <w:rsid w:val="004643F1"/>
    <w:rsid w:val="00473805"/>
    <w:rsid w:val="00475B38"/>
    <w:rsid w:val="004778D5"/>
    <w:rsid w:val="00480C5E"/>
    <w:rsid w:val="0048259B"/>
    <w:rsid w:val="00483C6C"/>
    <w:rsid w:val="00483E2F"/>
    <w:rsid w:val="00485E26"/>
    <w:rsid w:val="00491C09"/>
    <w:rsid w:val="00494B68"/>
    <w:rsid w:val="0049533B"/>
    <w:rsid w:val="004967B8"/>
    <w:rsid w:val="004B1105"/>
    <w:rsid w:val="004B4309"/>
    <w:rsid w:val="004B4D00"/>
    <w:rsid w:val="004C1E61"/>
    <w:rsid w:val="004C369B"/>
    <w:rsid w:val="004C4F32"/>
    <w:rsid w:val="004C5E31"/>
    <w:rsid w:val="004D1BA0"/>
    <w:rsid w:val="004D1D72"/>
    <w:rsid w:val="004D22A5"/>
    <w:rsid w:val="004D4392"/>
    <w:rsid w:val="004D5024"/>
    <w:rsid w:val="004D5448"/>
    <w:rsid w:val="004E2A7B"/>
    <w:rsid w:val="004F5B99"/>
    <w:rsid w:val="005044AA"/>
    <w:rsid w:val="00504FC6"/>
    <w:rsid w:val="00505A9A"/>
    <w:rsid w:val="00505EE6"/>
    <w:rsid w:val="005206EB"/>
    <w:rsid w:val="005225F4"/>
    <w:rsid w:val="00524AA0"/>
    <w:rsid w:val="00526D42"/>
    <w:rsid w:val="005308AA"/>
    <w:rsid w:val="005349A2"/>
    <w:rsid w:val="005350A8"/>
    <w:rsid w:val="00535692"/>
    <w:rsid w:val="005370D7"/>
    <w:rsid w:val="005471BE"/>
    <w:rsid w:val="00553599"/>
    <w:rsid w:val="005628AC"/>
    <w:rsid w:val="00566108"/>
    <w:rsid w:val="00566B22"/>
    <w:rsid w:val="00580A18"/>
    <w:rsid w:val="00586590"/>
    <w:rsid w:val="00592392"/>
    <w:rsid w:val="00592F17"/>
    <w:rsid w:val="005A7BFF"/>
    <w:rsid w:val="005B1355"/>
    <w:rsid w:val="005B19C4"/>
    <w:rsid w:val="005B4214"/>
    <w:rsid w:val="005B5DA2"/>
    <w:rsid w:val="005B7A56"/>
    <w:rsid w:val="005C4ABB"/>
    <w:rsid w:val="005C5A14"/>
    <w:rsid w:val="005D1F94"/>
    <w:rsid w:val="005D598B"/>
    <w:rsid w:val="005D5C3D"/>
    <w:rsid w:val="005D7084"/>
    <w:rsid w:val="005D7553"/>
    <w:rsid w:val="005E0300"/>
    <w:rsid w:val="005E0896"/>
    <w:rsid w:val="005E4103"/>
    <w:rsid w:val="005E568B"/>
    <w:rsid w:val="005E587E"/>
    <w:rsid w:val="005E594B"/>
    <w:rsid w:val="005E5B35"/>
    <w:rsid w:val="005F6856"/>
    <w:rsid w:val="005F7A68"/>
    <w:rsid w:val="005F7E7E"/>
    <w:rsid w:val="00601295"/>
    <w:rsid w:val="006033B5"/>
    <w:rsid w:val="0060404F"/>
    <w:rsid w:val="00604244"/>
    <w:rsid w:val="00612F7C"/>
    <w:rsid w:val="00614738"/>
    <w:rsid w:val="00616185"/>
    <w:rsid w:val="00623655"/>
    <w:rsid w:val="0062416D"/>
    <w:rsid w:val="00634C73"/>
    <w:rsid w:val="006354DB"/>
    <w:rsid w:val="00640370"/>
    <w:rsid w:val="006451FC"/>
    <w:rsid w:val="006528A0"/>
    <w:rsid w:val="006609C5"/>
    <w:rsid w:val="006613B8"/>
    <w:rsid w:val="00664817"/>
    <w:rsid w:val="00664CA4"/>
    <w:rsid w:val="00665937"/>
    <w:rsid w:val="00665B05"/>
    <w:rsid w:val="00673FB9"/>
    <w:rsid w:val="00691F3B"/>
    <w:rsid w:val="006921DC"/>
    <w:rsid w:val="00692D61"/>
    <w:rsid w:val="0069756A"/>
    <w:rsid w:val="006A796A"/>
    <w:rsid w:val="006B14F6"/>
    <w:rsid w:val="006B2FB6"/>
    <w:rsid w:val="006B65C2"/>
    <w:rsid w:val="006C19CB"/>
    <w:rsid w:val="006C1C8C"/>
    <w:rsid w:val="006C25DD"/>
    <w:rsid w:val="006D1018"/>
    <w:rsid w:val="006D2B95"/>
    <w:rsid w:val="006D5156"/>
    <w:rsid w:val="006E0335"/>
    <w:rsid w:val="006E3346"/>
    <w:rsid w:val="006E651E"/>
    <w:rsid w:val="006E7B9D"/>
    <w:rsid w:val="006F1C5F"/>
    <w:rsid w:val="006F4C41"/>
    <w:rsid w:val="007004CE"/>
    <w:rsid w:val="007013AD"/>
    <w:rsid w:val="00701EC1"/>
    <w:rsid w:val="00702587"/>
    <w:rsid w:val="00702E87"/>
    <w:rsid w:val="007062E3"/>
    <w:rsid w:val="007103E2"/>
    <w:rsid w:val="007111D1"/>
    <w:rsid w:val="00712475"/>
    <w:rsid w:val="007159C3"/>
    <w:rsid w:val="00715A5D"/>
    <w:rsid w:val="00716380"/>
    <w:rsid w:val="00721496"/>
    <w:rsid w:val="00722C5C"/>
    <w:rsid w:val="00722FDB"/>
    <w:rsid w:val="00726010"/>
    <w:rsid w:val="0073248B"/>
    <w:rsid w:val="00737058"/>
    <w:rsid w:val="00737781"/>
    <w:rsid w:val="007409D0"/>
    <w:rsid w:val="007552EB"/>
    <w:rsid w:val="00755E46"/>
    <w:rsid w:val="0075780F"/>
    <w:rsid w:val="00761C0B"/>
    <w:rsid w:val="00763660"/>
    <w:rsid w:val="007638D2"/>
    <w:rsid w:val="00763FBE"/>
    <w:rsid w:val="007868B0"/>
    <w:rsid w:val="00787397"/>
    <w:rsid w:val="00790C3E"/>
    <w:rsid w:val="00794AB3"/>
    <w:rsid w:val="007A5C13"/>
    <w:rsid w:val="007B0C14"/>
    <w:rsid w:val="007B60F8"/>
    <w:rsid w:val="007B7E51"/>
    <w:rsid w:val="007C21B0"/>
    <w:rsid w:val="007D284A"/>
    <w:rsid w:val="007D2FB7"/>
    <w:rsid w:val="007E0D1B"/>
    <w:rsid w:val="007E3680"/>
    <w:rsid w:val="007E410F"/>
    <w:rsid w:val="007F2383"/>
    <w:rsid w:val="007F2C0A"/>
    <w:rsid w:val="007F63E4"/>
    <w:rsid w:val="00800DA9"/>
    <w:rsid w:val="0080286D"/>
    <w:rsid w:val="00812953"/>
    <w:rsid w:val="0081350F"/>
    <w:rsid w:val="00816C1D"/>
    <w:rsid w:val="008170CC"/>
    <w:rsid w:val="00824D6B"/>
    <w:rsid w:val="00825AC4"/>
    <w:rsid w:val="00835537"/>
    <w:rsid w:val="0084152A"/>
    <w:rsid w:val="0085283A"/>
    <w:rsid w:val="008574E5"/>
    <w:rsid w:val="00860446"/>
    <w:rsid w:val="00861A57"/>
    <w:rsid w:val="00863580"/>
    <w:rsid w:val="00866FBC"/>
    <w:rsid w:val="008764D0"/>
    <w:rsid w:val="008917F7"/>
    <w:rsid w:val="0089218F"/>
    <w:rsid w:val="00895401"/>
    <w:rsid w:val="0089676F"/>
    <w:rsid w:val="00896F1C"/>
    <w:rsid w:val="008A186F"/>
    <w:rsid w:val="008B0898"/>
    <w:rsid w:val="008C3916"/>
    <w:rsid w:val="008C5966"/>
    <w:rsid w:val="008C5D1B"/>
    <w:rsid w:val="008D0C34"/>
    <w:rsid w:val="008D2BAA"/>
    <w:rsid w:val="008E392E"/>
    <w:rsid w:val="008E6824"/>
    <w:rsid w:val="008E6E7D"/>
    <w:rsid w:val="008F2EB1"/>
    <w:rsid w:val="008F3C17"/>
    <w:rsid w:val="008F421B"/>
    <w:rsid w:val="008F496B"/>
    <w:rsid w:val="008F6F5F"/>
    <w:rsid w:val="008F7489"/>
    <w:rsid w:val="00900716"/>
    <w:rsid w:val="009065B6"/>
    <w:rsid w:val="0090666E"/>
    <w:rsid w:val="00910DB3"/>
    <w:rsid w:val="009245B7"/>
    <w:rsid w:val="00925157"/>
    <w:rsid w:val="0092561D"/>
    <w:rsid w:val="00926F7D"/>
    <w:rsid w:val="00927F08"/>
    <w:rsid w:val="00932D6D"/>
    <w:rsid w:val="009403F5"/>
    <w:rsid w:val="00940CF7"/>
    <w:rsid w:val="009423C7"/>
    <w:rsid w:val="0094406D"/>
    <w:rsid w:val="009461D9"/>
    <w:rsid w:val="00950819"/>
    <w:rsid w:val="00956A4A"/>
    <w:rsid w:val="00961522"/>
    <w:rsid w:val="00966FC1"/>
    <w:rsid w:val="00972B1C"/>
    <w:rsid w:val="00974890"/>
    <w:rsid w:val="009816F8"/>
    <w:rsid w:val="0098394F"/>
    <w:rsid w:val="00986B12"/>
    <w:rsid w:val="00990276"/>
    <w:rsid w:val="00990FCF"/>
    <w:rsid w:val="009A2027"/>
    <w:rsid w:val="009B2DAE"/>
    <w:rsid w:val="009B56C3"/>
    <w:rsid w:val="009C46FB"/>
    <w:rsid w:val="009C6D26"/>
    <w:rsid w:val="009D1592"/>
    <w:rsid w:val="009D3B16"/>
    <w:rsid w:val="009D6051"/>
    <w:rsid w:val="009E59DE"/>
    <w:rsid w:val="009E5A81"/>
    <w:rsid w:val="009F294E"/>
    <w:rsid w:val="009F6B6D"/>
    <w:rsid w:val="009F6F72"/>
    <w:rsid w:val="00A05721"/>
    <w:rsid w:val="00A059E6"/>
    <w:rsid w:val="00A1083C"/>
    <w:rsid w:val="00A13577"/>
    <w:rsid w:val="00A156C0"/>
    <w:rsid w:val="00A16074"/>
    <w:rsid w:val="00A1647D"/>
    <w:rsid w:val="00A179C9"/>
    <w:rsid w:val="00A36C55"/>
    <w:rsid w:val="00A37636"/>
    <w:rsid w:val="00A43D59"/>
    <w:rsid w:val="00A46BEF"/>
    <w:rsid w:val="00A46ECE"/>
    <w:rsid w:val="00A63686"/>
    <w:rsid w:val="00A6547D"/>
    <w:rsid w:val="00A65910"/>
    <w:rsid w:val="00A67AC1"/>
    <w:rsid w:val="00A71E8E"/>
    <w:rsid w:val="00A74198"/>
    <w:rsid w:val="00A74EE0"/>
    <w:rsid w:val="00A755BE"/>
    <w:rsid w:val="00A76583"/>
    <w:rsid w:val="00A87798"/>
    <w:rsid w:val="00A878DD"/>
    <w:rsid w:val="00AA0B7F"/>
    <w:rsid w:val="00AA0E83"/>
    <w:rsid w:val="00AA20C3"/>
    <w:rsid w:val="00AA345D"/>
    <w:rsid w:val="00AA77CE"/>
    <w:rsid w:val="00AA79B2"/>
    <w:rsid w:val="00AB3BF9"/>
    <w:rsid w:val="00AB52A3"/>
    <w:rsid w:val="00AC3059"/>
    <w:rsid w:val="00AC4DDC"/>
    <w:rsid w:val="00AD2B43"/>
    <w:rsid w:val="00AD4782"/>
    <w:rsid w:val="00AD4DE7"/>
    <w:rsid w:val="00AD7E34"/>
    <w:rsid w:val="00AE13FB"/>
    <w:rsid w:val="00AE50C1"/>
    <w:rsid w:val="00AE56F2"/>
    <w:rsid w:val="00AF3042"/>
    <w:rsid w:val="00B0070A"/>
    <w:rsid w:val="00B01A7E"/>
    <w:rsid w:val="00B0277B"/>
    <w:rsid w:val="00B02C45"/>
    <w:rsid w:val="00B04A94"/>
    <w:rsid w:val="00B06DCD"/>
    <w:rsid w:val="00B07A0A"/>
    <w:rsid w:val="00B12691"/>
    <w:rsid w:val="00B13E2B"/>
    <w:rsid w:val="00B159B0"/>
    <w:rsid w:val="00B178DE"/>
    <w:rsid w:val="00B17DC2"/>
    <w:rsid w:val="00B21A86"/>
    <w:rsid w:val="00B24522"/>
    <w:rsid w:val="00B27C59"/>
    <w:rsid w:val="00B315BE"/>
    <w:rsid w:val="00B328B3"/>
    <w:rsid w:val="00B333D9"/>
    <w:rsid w:val="00B34210"/>
    <w:rsid w:val="00B3528A"/>
    <w:rsid w:val="00B35DE3"/>
    <w:rsid w:val="00B451C3"/>
    <w:rsid w:val="00B50B64"/>
    <w:rsid w:val="00B53E03"/>
    <w:rsid w:val="00B55BCC"/>
    <w:rsid w:val="00B55DA4"/>
    <w:rsid w:val="00B560FB"/>
    <w:rsid w:val="00B60ABF"/>
    <w:rsid w:val="00B763BB"/>
    <w:rsid w:val="00B82572"/>
    <w:rsid w:val="00B85552"/>
    <w:rsid w:val="00B91DFB"/>
    <w:rsid w:val="00B943D3"/>
    <w:rsid w:val="00BA17AB"/>
    <w:rsid w:val="00BA1CAD"/>
    <w:rsid w:val="00BA2334"/>
    <w:rsid w:val="00BA2E3E"/>
    <w:rsid w:val="00BB3908"/>
    <w:rsid w:val="00BC3BE8"/>
    <w:rsid w:val="00BC69C8"/>
    <w:rsid w:val="00BD329E"/>
    <w:rsid w:val="00BE439D"/>
    <w:rsid w:val="00BE66BE"/>
    <w:rsid w:val="00BE7B03"/>
    <w:rsid w:val="00BF2E50"/>
    <w:rsid w:val="00BF6534"/>
    <w:rsid w:val="00C05296"/>
    <w:rsid w:val="00C113F0"/>
    <w:rsid w:val="00C17693"/>
    <w:rsid w:val="00C17F52"/>
    <w:rsid w:val="00C22537"/>
    <w:rsid w:val="00C24454"/>
    <w:rsid w:val="00C24E19"/>
    <w:rsid w:val="00C30E8A"/>
    <w:rsid w:val="00C334C4"/>
    <w:rsid w:val="00C3743B"/>
    <w:rsid w:val="00C40110"/>
    <w:rsid w:val="00C407C9"/>
    <w:rsid w:val="00C47253"/>
    <w:rsid w:val="00C51CC5"/>
    <w:rsid w:val="00C56599"/>
    <w:rsid w:val="00C57226"/>
    <w:rsid w:val="00C633EA"/>
    <w:rsid w:val="00C71CE0"/>
    <w:rsid w:val="00C73E55"/>
    <w:rsid w:val="00C76939"/>
    <w:rsid w:val="00C76EAF"/>
    <w:rsid w:val="00C774FF"/>
    <w:rsid w:val="00C80774"/>
    <w:rsid w:val="00C826CD"/>
    <w:rsid w:val="00C87289"/>
    <w:rsid w:val="00C9042F"/>
    <w:rsid w:val="00C9214E"/>
    <w:rsid w:val="00C928DD"/>
    <w:rsid w:val="00C935CC"/>
    <w:rsid w:val="00C9788E"/>
    <w:rsid w:val="00CA50DC"/>
    <w:rsid w:val="00CA6BAA"/>
    <w:rsid w:val="00CA7B37"/>
    <w:rsid w:val="00CA7B54"/>
    <w:rsid w:val="00CB4BDA"/>
    <w:rsid w:val="00CB4F2F"/>
    <w:rsid w:val="00CB7CD2"/>
    <w:rsid w:val="00CC0859"/>
    <w:rsid w:val="00CC159D"/>
    <w:rsid w:val="00CC28C6"/>
    <w:rsid w:val="00CD03E2"/>
    <w:rsid w:val="00CD130F"/>
    <w:rsid w:val="00CD4867"/>
    <w:rsid w:val="00CD4FAB"/>
    <w:rsid w:val="00CD5644"/>
    <w:rsid w:val="00CE0E3D"/>
    <w:rsid w:val="00CE2E4B"/>
    <w:rsid w:val="00CE3082"/>
    <w:rsid w:val="00CE64EA"/>
    <w:rsid w:val="00CE741D"/>
    <w:rsid w:val="00CE75C2"/>
    <w:rsid w:val="00CF1F8B"/>
    <w:rsid w:val="00CF25FD"/>
    <w:rsid w:val="00D06191"/>
    <w:rsid w:val="00D0757A"/>
    <w:rsid w:val="00D13A23"/>
    <w:rsid w:val="00D14D38"/>
    <w:rsid w:val="00D16D0B"/>
    <w:rsid w:val="00D17D3B"/>
    <w:rsid w:val="00D24C68"/>
    <w:rsid w:val="00D2785A"/>
    <w:rsid w:val="00D34339"/>
    <w:rsid w:val="00D36139"/>
    <w:rsid w:val="00D37035"/>
    <w:rsid w:val="00D41543"/>
    <w:rsid w:val="00D42815"/>
    <w:rsid w:val="00D42C4D"/>
    <w:rsid w:val="00D43D93"/>
    <w:rsid w:val="00D44113"/>
    <w:rsid w:val="00D4623C"/>
    <w:rsid w:val="00D5443D"/>
    <w:rsid w:val="00D5713C"/>
    <w:rsid w:val="00D601C4"/>
    <w:rsid w:val="00D60D8D"/>
    <w:rsid w:val="00D61CC0"/>
    <w:rsid w:val="00D623F7"/>
    <w:rsid w:val="00D62950"/>
    <w:rsid w:val="00D63534"/>
    <w:rsid w:val="00D66838"/>
    <w:rsid w:val="00D70BFA"/>
    <w:rsid w:val="00D70C72"/>
    <w:rsid w:val="00D7364B"/>
    <w:rsid w:val="00D767F1"/>
    <w:rsid w:val="00D768BE"/>
    <w:rsid w:val="00D83A7C"/>
    <w:rsid w:val="00D83ADB"/>
    <w:rsid w:val="00DA012E"/>
    <w:rsid w:val="00DA2255"/>
    <w:rsid w:val="00DC0DA2"/>
    <w:rsid w:val="00DC166B"/>
    <w:rsid w:val="00DD6D6D"/>
    <w:rsid w:val="00DD76FF"/>
    <w:rsid w:val="00DF1AEA"/>
    <w:rsid w:val="00DF4B26"/>
    <w:rsid w:val="00E02452"/>
    <w:rsid w:val="00E0553A"/>
    <w:rsid w:val="00E07157"/>
    <w:rsid w:val="00E11494"/>
    <w:rsid w:val="00E13E02"/>
    <w:rsid w:val="00E14610"/>
    <w:rsid w:val="00E20083"/>
    <w:rsid w:val="00E21AE9"/>
    <w:rsid w:val="00E2228B"/>
    <w:rsid w:val="00E2322A"/>
    <w:rsid w:val="00E24B81"/>
    <w:rsid w:val="00E259B9"/>
    <w:rsid w:val="00E27D89"/>
    <w:rsid w:val="00E310F7"/>
    <w:rsid w:val="00E36755"/>
    <w:rsid w:val="00E377CF"/>
    <w:rsid w:val="00E5407F"/>
    <w:rsid w:val="00E57287"/>
    <w:rsid w:val="00E57BB1"/>
    <w:rsid w:val="00E65513"/>
    <w:rsid w:val="00E70AAC"/>
    <w:rsid w:val="00E723C9"/>
    <w:rsid w:val="00E75C0C"/>
    <w:rsid w:val="00E808FC"/>
    <w:rsid w:val="00E82588"/>
    <w:rsid w:val="00E852C0"/>
    <w:rsid w:val="00E92BCB"/>
    <w:rsid w:val="00E92FC4"/>
    <w:rsid w:val="00E943F2"/>
    <w:rsid w:val="00E95CD4"/>
    <w:rsid w:val="00E95D08"/>
    <w:rsid w:val="00EA0976"/>
    <w:rsid w:val="00EA2EAF"/>
    <w:rsid w:val="00EA320E"/>
    <w:rsid w:val="00EA5487"/>
    <w:rsid w:val="00EA5649"/>
    <w:rsid w:val="00EB7048"/>
    <w:rsid w:val="00EC6C57"/>
    <w:rsid w:val="00ED4FFE"/>
    <w:rsid w:val="00ED609F"/>
    <w:rsid w:val="00ED6540"/>
    <w:rsid w:val="00ED7516"/>
    <w:rsid w:val="00EF032E"/>
    <w:rsid w:val="00EF0796"/>
    <w:rsid w:val="00EF49BA"/>
    <w:rsid w:val="00EF7D47"/>
    <w:rsid w:val="00F0021E"/>
    <w:rsid w:val="00F05823"/>
    <w:rsid w:val="00F1031E"/>
    <w:rsid w:val="00F109D4"/>
    <w:rsid w:val="00F13689"/>
    <w:rsid w:val="00F15766"/>
    <w:rsid w:val="00F15E9E"/>
    <w:rsid w:val="00F172DA"/>
    <w:rsid w:val="00F21E14"/>
    <w:rsid w:val="00F2214D"/>
    <w:rsid w:val="00F23864"/>
    <w:rsid w:val="00F27C38"/>
    <w:rsid w:val="00F3043A"/>
    <w:rsid w:val="00F313DA"/>
    <w:rsid w:val="00F31704"/>
    <w:rsid w:val="00F351C2"/>
    <w:rsid w:val="00F363C4"/>
    <w:rsid w:val="00F4496B"/>
    <w:rsid w:val="00F453FA"/>
    <w:rsid w:val="00F47A43"/>
    <w:rsid w:val="00F52254"/>
    <w:rsid w:val="00F52BA9"/>
    <w:rsid w:val="00F53DF8"/>
    <w:rsid w:val="00F61A0C"/>
    <w:rsid w:val="00F65430"/>
    <w:rsid w:val="00F7066B"/>
    <w:rsid w:val="00F768F6"/>
    <w:rsid w:val="00F7748B"/>
    <w:rsid w:val="00F806C7"/>
    <w:rsid w:val="00F81AA8"/>
    <w:rsid w:val="00F81DC0"/>
    <w:rsid w:val="00F849C7"/>
    <w:rsid w:val="00F849D1"/>
    <w:rsid w:val="00F85B51"/>
    <w:rsid w:val="00F9285E"/>
    <w:rsid w:val="00F93E44"/>
    <w:rsid w:val="00F96983"/>
    <w:rsid w:val="00FA3C82"/>
    <w:rsid w:val="00FA7086"/>
    <w:rsid w:val="00FB0360"/>
    <w:rsid w:val="00FB7BF1"/>
    <w:rsid w:val="00FC2720"/>
    <w:rsid w:val="00FC29D7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aliases w:val="条 1,二级节名,分枝标题,sect1.2.3,标题 3 Char1,Heading 3 - old,H3,标题 3 Char Char Char Char Char Char,Level 1 - 2,标题 3 Char Char,título 3,RN paragraph 1,Level 1 - 1,标题 3 Char Char Char Char Char Char Char Char Char,一,Chapter X.X.X.,h3,3rd level,3rd,1.1.1.标题 3,b"/>
    <w:basedOn w:val="a"/>
    <w:next w:val="a"/>
    <w:link w:val="3Char"/>
    <w:uiPriority w:val="9"/>
    <w:qFormat/>
    <w:locked/>
    <w:rsid w:val="00604244"/>
    <w:pPr>
      <w:keepNext/>
      <w:keepLines/>
      <w:spacing w:before="260" w:after="260" w:line="416" w:lineRule="auto"/>
      <w:jc w:val="both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  <w:style w:type="character" w:customStyle="1" w:styleId="3Char">
    <w:name w:val="标题 3 Char"/>
    <w:aliases w:val="条 1 Char,二级节名 Char,分枝标题 Char,sect1.2.3 Char,标题 3 Char1 Char,Heading 3 - old Char,H3 Char,标题 3 Char Char Char Char Char Char Char,Level 1 - 2 Char,标题 3 Char Char Char,título 3 Char,RN paragraph 1 Char,Level 1 - 1 Char,一 Char,Chapter X.X.X. Char"/>
    <w:basedOn w:val="a0"/>
    <w:link w:val="3"/>
    <w:uiPriority w:val="9"/>
    <w:rsid w:val="00604244"/>
    <w:rPr>
      <w:rFonts w:ascii="Times New Roman" w:hAnsi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aliases w:val="条 1,二级节名,分枝标题,sect1.2.3,标题 3 Char1,Heading 3 - old,H3,标题 3 Char Char Char Char Char Char,Level 1 - 2,标题 3 Char Char,título 3,RN paragraph 1,Level 1 - 1,标题 3 Char Char Char Char Char Char Char Char Char,一,Chapter X.X.X.,h3,3rd level,3rd,1.1.1.标题 3,b"/>
    <w:basedOn w:val="a"/>
    <w:next w:val="a"/>
    <w:link w:val="3Char"/>
    <w:uiPriority w:val="9"/>
    <w:qFormat/>
    <w:locked/>
    <w:rsid w:val="00604244"/>
    <w:pPr>
      <w:keepNext/>
      <w:keepLines/>
      <w:spacing w:before="260" w:after="260" w:line="416" w:lineRule="auto"/>
      <w:jc w:val="both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  <w:style w:type="character" w:customStyle="1" w:styleId="3Char">
    <w:name w:val="标题 3 Char"/>
    <w:aliases w:val="条 1 Char,二级节名 Char,分枝标题 Char,sect1.2.3 Char,标题 3 Char1 Char,Heading 3 - old Char,H3 Char,标题 3 Char Char Char Char Char Char Char,Level 1 - 2 Char,标题 3 Char Char Char,título 3 Char,RN paragraph 1 Char,Level 1 - 1 Char,一 Char,Chapter X.X.X. Char"/>
    <w:basedOn w:val="a0"/>
    <w:link w:val="3"/>
    <w:uiPriority w:val="9"/>
    <w:rsid w:val="00604244"/>
    <w:rPr>
      <w:rFonts w:ascii="Times New Roman" w:hAnsi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037CD4CB-7E3F-4003-8B9A-1C86B15D055F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9EA07FE2-3C5D-4A0E-8B4D-E80A71754085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Office Word</Application>
  <DocSecurity>0</DocSecurity>
  <Lines>7</Lines>
  <Paragraphs>2</Paragraphs>
  <ScaleCrop>false</ScaleCrop>
  <Company>微软中国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上海富瀚微电子股份有限公司投资者关系活动记录表</dc:title>
  <dc:creator>yuy</dc:creator>
  <cp:lastModifiedBy>余滢</cp:lastModifiedBy>
  <cp:revision>6</cp:revision>
  <cp:lastPrinted>2018-01-16T07:25:00Z</cp:lastPrinted>
  <dcterms:created xsi:type="dcterms:W3CDTF">2018-07-20T10:10:00Z</dcterms:created>
  <dcterms:modified xsi:type="dcterms:W3CDTF">2018-07-20T11:21:00Z</dcterms:modified>
</cp:coreProperties>
</file>