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0730" w:rsidRDefault="00BB7E31" w:rsidP="000D2D3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证券代码：300139                                 </w:t>
      </w:r>
      <w:r w:rsidR="00617BB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晓程</w:t>
      </w:r>
      <w:r w:rsidR="00617BB4">
        <w:rPr>
          <w:rFonts w:ascii="宋体" w:hAnsi="宋体" w:hint="eastAsia"/>
          <w:bCs/>
          <w:iCs/>
          <w:color w:val="000000"/>
          <w:sz w:val="24"/>
        </w:rPr>
        <w:t>科技</w:t>
      </w:r>
    </w:p>
    <w:p w:rsidR="00D10730" w:rsidRDefault="00617BB4" w:rsidP="000D2D3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</w:t>
      </w:r>
      <w:r w:rsidR="00BB7E31">
        <w:rPr>
          <w:rFonts w:ascii="宋体" w:hAnsi="宋体" w:hint="eastAsia"/>
          <w:b/>
          <w:bCs/>
          <w:iCs/>
          <w:color w:val="000000"/>
          <w:sz w:val="32"/>
          <w:szCs w:val="32"/>
        </w:rPr>
        <w:t>晓程</w:t>
      </w:r>
      <w:r w:rsidR="009A46B8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</w:t>
      </w:r>
      <w:r w:rsidR="00BB7E3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10730" w:rsidRDefault="00BB7E3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FE3CF4"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A80C7E">
        <w:rPr>
          <w:rFonts w:ascii="宋体" w:hAnsi="宋体" w:hint="eastAsia"/>
          <w:bCs/>
          <w:iCs/>
          <w:color w:val="000000"/>
          <w:sz w:val="24"/>
        </w:rPr>
        <w:t>编号：</w:t>
      </w:r>
      <w:r w:rsidR="00FE3CF4" w:rsidRPr="00A80C7E">
        <w:rPr>
          <w:rFonts w:ascii="宋体" w:hAnsi="宋体" w:hint="eastAsia"/>
          <w:bCs/>
          <w:iCs/>
          <w:color w:val="000000"/>
          <w:sz w:val="24"/>
        </w:rPr>
        <w:t>201</w:t>
      </w:r>
      <w:r w:rsidR="00DB1210">
        <w:rPr>
          <w:rFonts w:ascii="宋体" w:hAnsi="宋体" w:hint="eastAsia"/>
          <w:bCs/>
          <w:iCs/>
          <w:color w:val="000000"/>
          <w:sz w:val="24"/>
        </w:rPr>
        <w:t>8</w:t>
      </w:r>
      <w:r w:rsidR="00FE3CF4" w:rsidRPr="00A80C7E">
        <w:rPr>
          <w:rFonts w:ascii="宋体" w:hAnsi="宋体" w:hint="eastAsia"/>
          <w:bCs/>
          <w:iCs/>
          <w:color w:val="000000"/>
          <w:sz w:val="24"/>
        </w:rPr>
        <w:t>-</w:t>
      </w:r>
      <w:r w:rsidR="00665970" w:rsidRPr="00A80C7E">
        <w:rPr>
          <w:rFonts w:ascii="宋体" w:hAnsi="宋体" w:hint="eastAsia"/>
          <w:bCs/>
          <w:iCs/>
          <w:color w:val="000000"/>
          <w:sz w:val="24"/>
        </w:rPr>
        <w:t>0</w:t>
      </w:r>
      <w:r w:rsidR="00DB1210"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投资者关系活动类别</w:t>
            </w:r>
          </w:p>
          <w:p w:rsidR="00D10730" w:rsidRDefault="00D10730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■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分析师会议</w:t>
            </w:r>
          </w:p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业绩说明会</w:t>
            </w:r>
          </w:p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路演活动</w:t>
            </w:r>
          </w:p>
          <w:p w:rsidR="00D10730" w:rsidRDefault="00BB7E3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现场参观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ab/>
            </w:r>
          </w:p>
          <w:p w:rsidR="00D10730" w:rsidRDefault="00BB7E31">
            <w:pPr>
              <w:tabs>
                <w:tab w:val="center" w:pos="3199"/>
              </w:tabs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其他 </w:t>
            </w:r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0D2D3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安</w:t>
            </w:r>
            <w:r w:rsidR="00BB7E31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 xml:space="preserve">信证券          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张磊</w:t>
            </w:r>
          </w:p>
          <w:p w:rsidR="000D2D3D" w:rsidRDefault="000D2D3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安信证券                  曹琰</w:t>
            </w:r>
          </w:p>
          <w:p w:rsidR="00D10730" w:rsidRDefault="000D2D3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泰达宏利基金</w:t>
            </w:r>
            <w:r w:rsidR="00BB7E31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 xml:space="preserve">      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孟杰</w:t>
            </w:r>
          </w:p>
          <w:p w:rsidR="00D10730" w:rsidRDefault="00D10730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 w:rsidP="000D2D3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201</w:t>
            </w:r>
            <w:r w:rsidR="000D2D3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8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年</w:t>
            </w:r>
            <w:r w:rsidR="000D2D3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8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月</w:t>
            </w:r>
            <w:r w:rsidR="000D2D3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30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日</w:t>
            </w:r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 w:rsidP="005F04FB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公司50</w:t>
            </w:r>
            <w:r w:rsidR="005F04FB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3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会议室</w:t>
            </w:r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董事会秘书：</w:t>
            </w:r>
            <w:proofErr w:type="gramStart"/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王含静</w:t>
            </w:r>
            <w:proofErr w:type="gramEnd"/>
          </w:p>
          <w:p w:rsidR="00D10730" w:rsidRDefault="00BB7E31" w:rsidP="005F04FB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记录人：</w:t>
            </w:r>
            <w:proofErr w:type="gramStart"/>
            <w:r w:rsidR="005F04FB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王泽川</w:t>
            </w:r>
            <w:proofErr w:type="gramEnd"/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投资者关系活动主要内容介绍</w:t>
            </w:r>
          </w:p>
          <w:p w:rsidR="00D10730" w:rsidRDefault="00D10730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9" w:rsidRPr="008C3EB9" w:rsidRDefault="00DB1210" w:rsidP="002604F9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董事会秘书</w:t>
            </w:r>
            <w:r w:rsidR="00F51C04" w:rsidRPr="008C3EB9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介绍</w:t>
            </w:r>
            <w:r w:rsidR="002604F9" w:rsidRPr="008C3EB9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公司主要海外业务：</w:t>
            </w:r>
          </w:p>
          <w:p w:rsidR="00C94BC3" w:rsidRPr="003E54C1" w:rsidRDefault="00B73FE2" w:rsidP="002604F9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  <w:highlight w:val="yellow"/>
              </w:rPr>
            </w:pPr>
            <w:r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（</w:t>
            </w:r>
            <w:r w:rsidR="00BB7E31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1</w:t>
            </w:r>
            <w:r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）</w:t>
            </w:r>
            <w:r w:rsidR="00EE12BF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降损项目：</w:t>
            </w:r>
            <w:r w:rsidR="00947D46" w:rsidRPr="00947D46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加纳电力资源匮乏，</w:t>
            </w:r>
            <w:r w:rsidR="00EE12BF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供电线路</w:t>
            </w:r>
            <w:r w:rsidR="00947D46" w:rsidRPr="00947D46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损耗严重，受加纳ECG委托，BXC公司对加纳ECG所管辖的阿克拉地区的商业、居民及工业用户的电表进行换装登记和智能化改造，并在此基础上优化供电线路，降低用电损失。对取得的降低电网线路损耗的收益按公司80%,加纳ECG20%进行分成。</w:t>
            </w:r>
          </w:p>
          <w:p w:rsidR="00C94BC3" w:rsidRPr="008C3EB9" w:rsidRDefault="00B73FE2" w:rsidP="00B73FE2"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（</w:t>
            </w:r>
            <w:r w:rsidR="00BB7E31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</w:t>
            </w:r>
            <w:r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）</w:t>
            </w:r>
            <w:r w:rsidR="00EE12BF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光伏发电项目：</w:t>
            </w:r>
            <w:r w:rsidR="00947D46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由于</w:t>
            </w:r>
            <w:r w:rsidR="00275C76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加纳发电</w:t>
            </w:r>
            <w:r w:rsidR="00ED6A29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量</w:t>
            </w:r>
            <w:r w:rsidR="00275C76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不足，居民每周平均停电1-2天，</w:t>
            </w:r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也给公司在加纳的</w:t>
            </w:r>
            <w:r w:rsidR="00ED6A29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项目</w:t>
            </w:r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收益造成影响。公司开展了光伏电站项目，此为加纳第</w:t>
            </w:r>
            <w:proofErr w:type="gramStart"/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一家光</w:t>
            </w:r>
            <w:proofErr w:type="gramEnd"/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伏电站，</w:t>
            </w:r>
            <w:r w:rsidR="00947D46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已</w:t>
            </w:r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正式运营发电</w:t>
            </w:r>
            <w:r w:rsidR="00947D46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</w:t>
            </w:r>
            <w:r w:rsidR="004769F2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预计</w:t>
            </w:r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每年为公司产生</w:t>
            </w:r>
            <w:r w:rsidR="00EE12BF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约</w:t>
            </w:r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500万美元的收益。</w:t>
            </w:r>
          </w:p>
          <w:p w:rsidR="00B73FE2" w:rsidRPr="008C3EB9" w:rsidRDefault="00B73FE2" w:rsidP="00B73FE2"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（</w:t>
            </w:r>
            <w:r w:rsidR="00BB7E31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3</w:t>
            </w:r>
            <w:r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）</w:t>
            </w:r>
            <w:proofErr w:type="spellStart"/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Akroma</w:t>
            </w:r>
            <w:proofErr w:type="spellEnd"/>
            <w:r w:rsidR="00271D2C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金矿近期已经开始产矿，</w:t>
            </w:r>
            <w:r w:rsidR="003477FA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可采矿石储量约100多万</w:t>
            </w:r>
            <w:r w:rsidR="003477FA" w:rsidRPr="008C3EB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lastRenderedPageBreak/>
              <w:t>吨，黄金含量4000多千克。</w:t>
            </w:r>
          </w:p>
          <w:p w:rsidR="00D10730" w:rsidRPr="003E54C1" w:rsidRDefault="00BB7E31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  <w:highlight w:val="yellow"/>
              </w:rPr>
            </w:pPr>
            <w:r w:rsidRPr="008C3EB9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</w:t>
            </w:r>
            <w:r w:rsidR="002E6126" w:rsidRPr="008C3EB9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公司是否有应对汇率波动的措施</w:t>
            </w:r>
            <w:r w:rsidRPr="008C3EB9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？</w:t>
            </w:r>
          </w:p>
          <w:p w:rsidR="00522FE9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答：</w:t>
            </w:r>
            <w:r w:rsidR="00522FE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目前</w:t>
            </w:r>
            <w:r w:rsidR="00EE12BF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回款</w:t>
            </w:r>
            <w:r w:rsidR="00522FE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较慢，后期</w:t>
            </w:r>
            <w:r w:rsidR="00EE12BF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回款速度</w:t>
            </w:r>
            <w:r w:rsidR="00522FE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加快之后会考虑一些</w:t>
            </w:r>
            <w:proofErr w:type="gramStart"/>
            <w:r w:rsidR="00522FE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美元掉汇的</w:t>
            </w:r>
            <w:proofErr w:type="gramEnd"/>
            <w:r w:rsidR="00522FE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产品。</w:t>
            </w:r>
          </w:p>
          <w:p w:rsidR="00DB1210" w:rsidRDefault="00DB1210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</w:p>
          <w:p w:rsidR="00522FE9" w:rsidRPr="00BC5246" w:rsidRDefault="00522FE9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问：公司国内业务</w:t>
            </w:r>
            <w:r w:rsidR="00DB1210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较去年有没有变化？</w:t>
            </w:r>
          </w:p>
          <w:p w:rsidR="00C36879" w:rsidRDefault="00522FE9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答：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近几年国内业务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规模较小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，今年</w:t>
            </w:r>
            <w:r w:rsidR="00C3687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子公司富根电气中标陕西地方电力集团公司的电表供应订单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，相比去年没有太大变动</w:t>
            </w:r>
            <w:r w:rsidR="00C36879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。</w:t>
            </w:r>
          </w:p>
          <w:p w:rsidR="00DB1210" w:rsidRDefault="00DB1210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</w:p>
          <w:p w:rsidR="00C36879" w:rsidRPr="00BC5246" w:rsidRDefault="00C36879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问：公司在加纳业务的具体模式？</w:t>
            </w:r>
          </w:p>
          <w:p w:rsidR="00213858" w:rsidRDefault="00C36879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答：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主要是BOT模式。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以降损项目为例，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公司将国内先进的电网管理技术直接植入加纳当地。</w:t>
            </w:r>
            <w:r w:rsidR="0021385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之前加纳采用10户1表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后付费</w:t>
            </w:r>
            <w:r w:rsidR="0021385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方式，导致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收费困</w:t>
            </w:r>
            <w:r w:rsidR="0021385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难，公司采用一户一表的模式为阿克拉当地的45万户用户更换预付费电表。当时加纳供电的线损率为3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</w:t>
            </w:r>
            <w:r w:rsidR="0021385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%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左右</w:t>
            </w:r>
            <w:r w:rsidR="0021385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，公司通过对供电线路进行智能化改造将线损降低到10%以下，减少的损耗以每度电0.24美元的价格计算收益，再与ECG进行分成。</w:t>
            </w:r>
          </w:p>
          <w:p w:rsidR="00DB1210" w:rsidRDefault="00DB1210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</w:p>
          <w:p w:rsidR="00213858" w:rsidRPr="00BC5246" w:rsidRDefault="00213858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问：降损项目改变付款方式具体内容是什么？</w:t>
            </w:r>
          </w:p>
          <w:p w:rsidR="00984228" w:rsidRDefault="00213858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答：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由于ECG回款较慢，公司以改造完成的25</w:t>
            </w:r>
            <w:r w:rsidR="0098422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万户的费用为成本，让对方按月付款。剩余的20万户是否继续实施需再与ECG协商。</w:t>
            </w:r>
          </w:p>
          <w:p w:rsidR="00DB1210" w:rsidRDefault="00DB1210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</w:p>
          <w:p w:rsidR="005F0FA4" w:rsidRPr="00BC5246" w:rsidRDefault="00984228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问：</w:t>
            </w:r>
            <w:r w:rsidR="005F0FA4"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公司近期</w:t>
            </w:r>
            <w:r w:rsidR="004769F2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发展</w:t>
            </w:r>
            <w:r w:rsidR="005F0FA4"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计划是什么？</w:t>
            </w:r>
          </w:p>
          <w:p w:rsidR="005F0FA4" w:rsidRDefault="005F0FA4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BC524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答：</w:t>
            </w:r>
            <w:r w:rsidR="004769F2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近期</w:t>
            </w:r>
            <w:bookmarkStart w:id="0" w:name="_GoBack"/>
            <w:bookmarkEnd w:id="0"/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海外项目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重点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为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应收款的回款以及金矿项目的推进，国内仍会保持订单量以及宽带芯片的研发。</w:t>
            </w:r>
          </w:p>
          <w:p w:rsidR="00507F62" w:rsidRPr="003E54C1" w:rsidRDefault="00507F62" w:rsidP="002C1A64">
            <w:pPr>
              <w:spacing w:line="360" w:lineRule="auto"/>
              <w:rPr>
                <w:sz w:val="24"/>
                <w:highlight w:val="yellow"/>
                <w:lang w:bidi="zh-CN"/>
              </w:rPr>
            </w:pPr>
          </w:p>
          <w:p w:rsidR="00744378" w:rsidRPr="00DC1F1D" w:rsidRDefault="00744378" w:rsidP="00744378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bookmarkStart w:id="1" w:name="OLE_LINK10"/>
            <w:bookmarkStart w:id="2" w:name="OLE_LINK11"/>
            <w:r w:rsidRPr="00DC1F1D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</w:t>
            </w:r>
            <w:r w:rsidR="007365F0" w:rsidRPr="00DC1F1D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公司</w:t>
            </w:r>
            <w:r w:rsidR="00DC1F1D" w:rsidRPr="00DC1F1D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2017年度研发人员比例是否有所减少</w:t>
            </w:r>
            <w:r w:rsidRPr="00DC1F1D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？</w:t>
            </w:r>
          </w:p>
          <w:p w:rsidR="00744378" w:rsidRPr="00DC1F1D" w:rsidRDefault="00744378" w:rsidP="00744378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 w:rsidRPr="00DC1F1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</w:t>
            </w:r>
            <w:r w:rsidR="00DC1F1D" w:rsidRPr="00DC1F1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由于国内业务规模缩小，因此研发部门进行了组织架构调</w:t>
            </w:r>
            <w:r w:rsidR="00DC1F1D" w:rsidRPr="00DC1F1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lastRenderedPageBreak/>
              <w:t>整，将效率较低和冗余的部门和人员进行了优化</w:t>
            </w:r>
            <w:r w:rsidR="00DB121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，人员数量有所减少。</w:t>
            </w:r>
          </w:p>
          <w:bookmarkEnd w:id="1"/>
          <w:bookmarkEnd w:id="2"/>
          <w:p w:rsidR="00D10730" w:rsidRDefault="00D10730" w:rsidP="00410116">
            <w:pPr>
              <w:spacing w:line="480" w:lineRule="atLeast"/>
              <w:ind w:firstLineChars="200" w:firstLine="480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承诺书</w:t>
            </w:r>
          </w:p>
        </w:tc>
      </w:tr>
      <w:tr w:rsidR="00D107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30" w:rsidRDefault="00BB7E3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0" w:rsidRDefault="00BB7E31" w:rsidP="00DC1F1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201</w:t>
            </w:r>
            <w:r w:rsidR="007365F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8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年</w:t>
            </w:r>
            <w:r w:rsidR="007365F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8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月</w:t>
            </w:r>
            <w:r w:rsidR="007365F0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3</w:t>
            </w:r>
            <w:r w:rsidR="00DC1F1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0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日</w:t>
            </w:r>
          </w:p>
        </w:tc>
      </w:tr>
    </w:tbl>
    <w:p w:rsidR="00D10730" w:rsidRDefault="00D10730">
      <w:pPr>
        <w:spacing w:line="400" w:lineRule="exact"/>
        <w:jc w:val="center"/>
        <w:rPr>
          <w:rFonts w:ascii="宋体" w:hAnsi="宋体"/>
        </w:rPr>
      </w:pPr>
    </w:p>
    <w:p w:rsidR="00D10730" w:rsidRDefault="00D10730"/>
    <w:sectPr w:rsidR="00D10730" w:rsidSect="00D107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8" w:rsidRDefault="005752E8" w:rsidP="00367571">
      <w:r>
        <w:separator/>
      </w:r>
    </w:p>
  </w:endnote>
  <w:endnote w:type="continuationSeparator" w:id="0">
    <w:p w:rsidR="005752E8" w:rsidRDefault="005752E8" w:rsidP="0036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8" w:rsidRDefault="005752E8" w:rsidP="00367571">
      <w:r>
        <w:separator/>
      </w:r>
    </w:p>
  </w:footnote>
  <w:footnote w:type="continuationSeparator" w:id="0">
    <w:p w:rsidR="005752E8" w:rsidRDefault="005752E8" w:rsidP="0036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64D"/>
    <w:multiLevelType w:val="singleLevel"/>
    <w:tmpl w:val="5669464D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72E0"/>
    <w:rsid w:val="00014E45"/>
    <w:rsid w:val="0002094E"/>
    <w:rsid w:val="00035085"/>
    <w:rsid w:val="00060F2D"/>
    <w:rsid w:val="00076218"/>
    <w:rsid w:val="000A4267"/>
    <w:rsid w:val="000A72C0"/>
    <w:rsid w:val="000B52CD"/>
    <w:rsid w:val="000B5C63"/>
    <w:rsid w:val="000B60A8"/>
    <w:rsid w:val="000D2D3D"/>
    <w:rsid w:val="001116C2"/>
    <w:rsid w:val="001249AB"/>
    <w:rsid w:val="00125967"/>
    <w:rsid w:val="00142808"/>
    <w:rsid w:val="001466E7"/>
    <w:rsid w:val="00147586"/>
    <w:rsid w:val="001A4A88"/>
    <w:rsid w:val="001B37BC"/>
    <w:rsid w:val="001E2367"/>
    <w:rsid w:val="001F715F"/>
    <w:rsid w:val="00207B3F"/>
    <w:rsid w:val="00210584"/>
    <w:rsid w:val="00213858"/>
    <w:rsid w:val="00213F27"/>
    <w:rsid w:val="00216211"/>
    <w:rsid w:val="002250C6"/>
    <w:rsid w:val="002267E9"/>
    <w:rsid w:val="00236419"/>
    <w:rsid w:val="00241064"/>
    <w:rsid w:val="00252617"/>
    <w:rsid w:val="002604F9"/>
    <w:rsid w:val="00271D2C"/>
    <w:rsid w:val="00273361"/>
    <w:rsid w:val="00275C76"/>
    <w:rsid w:val="002951C7"/>
    <w:rsid w:val="002C1A64"/>
    <w:rsid w:val="002E6126"/>
    <w:rsid w:val="002E62E9"/>
    <w:rsid w:val="002E65A6"/>
    <w:rsid w:val="002F086C"/>
    <w:rsid w:val="0031517B"/>
    <w:rsid w:val="0034045F"/>
    <w:rsid w:val="00342A0A"/>
    <w:rsid w:val="003477FA"/>
    <w:rsid w:val="00367571"/>
    <w:rsid w:val="003757BD"/>
    <w:rsid w:val="003A7536"/>
    <w:rsid w:val="003B2665"/>
    <w:rsid w:val="003E54C1"/>
    <w:rsid w:val="00400469"/>
    <w:rsid w:val="0040308D"/>
    <w:rsid w:val="00410116"/>
    <w:rsid w:val="00427270"/>
    <w:rsid w:val="00455F31"/>
    <w:rsid w:val="00460F24"/>
    <w:rsid w:val="004739AD"/>
    <w:rsid w:val="004769F2"/>
    <w:rsid w:val="004808F5"/>
    <w:rsid w:val="004B4140"/>
    <w:rsid w:val="004C2D1D"/>
    <w:rsid w:val="004D6806"/>
    <w:rsid w:val="004E6341"/>
    <w:rsid w:val="004F15B1"/>
    <w:rsid w:val="004F2753"/>
    <w:rsid w:val="00507F62"/>
    <w:rsid w:val="00520A42"/>
    <w:rsid w:val="00522FE9"/>
    <w:rsid w:val="00535411"/>
    <w:rsid w:val="00574380"/>
    <w:rsid w:val="005752E8"/>
    <w:rsid w:val="005830E8"/>
    <w:rsid w:val="005B2065"/>
    <w:rsid w:val="005D1AEB"/>
    <w:rsid w:val="005E1344"/>
    <w:rsid w:val="005E3F56"/>
    <w:rsid w:val="005F04FB"/>
    <w:rsid w:val="005F0FA4"/>
    <w:rsid w:val="005F5E45"/>
    <w:rsid w:val="006058E4"/>
    <w:rsid w:val="00606A5C"/>
    <w:rsid w:val="00617BB4"/>
    <w:rsid w:val="00631673"/>
    <w:rsid w:val="00657F60"/>
    <w:rsid w:val="00665970"/>
    <w:rsid w:val="00682B10"/>
    <w:rsid w:val="006B58C8"/>
    <w:rsid w:val="006C7C21"/>
    <w:rsid w:val="007365F0"/>
    <w:rsid w:val="00744378"/>
    <w:rsid w:val="00744C73"/>
    <w:rsid w:val="00760968"/>
    <w:rsid w:val="00775A83"/>
    <w:rsid w:val="007A2EB5"/>
    <w:rsid w:val="007B29D4"/>
    <w:rsid w:val="007C38B7"/>
    <w:rsid w:val="007E7F00"/>
    <w:rsid w:val="00800C63"/>
    <w:rsid w:val="008227D4"/>
    <w:rsid w:val="00844DE5"/>
    <w:rsid w:val="0085774C"/>
    <w:rsid w:val="00867DDE"/>
    <w:rsid w:val="00870F91"/>
    <w:rsid w:val="00873E97"/>
    <w:rsid w:val="0089223E"/>
    <w:rsid w:val="008B314F"/>
    <w:rsid w:val="008B44F5"/>
    <w:rsid w:val="008C3EB9"/>
    <w:rsid w:val="008C5D40"/>
    <w:rsid w:val="008D3C92"/>
    <w:rsid w:val="008D608C"/>
    <w:rsid w:val="008D7189"/>
    <w:rsid w:val="008E03C4"/>
    <w:rsid w:val="008F6913"/>
    <w:rsid w:val="0093407C"/>
    <w:rsid w:val="00947D46"/>
    <w:rsid w:val="00960A9C"/>
    <w:rsid w:val="00975BE9"/>
    <w:rsid w:val="00984228"/>
    <w:rsid w:val="0099314B"/>
    <w:rsid w:val="00994EE4"/>
    <w:rsid w:val="009957BD"/>
    <w:rsid w:val="009A46B8"/>
    <w:rsid w:val="009C41CE"/>
    <w:rsid w:val="009D13EA"/>
    <w:rsid w:val="009D1E8A"/>
    <w:rsid w:val="009D2986"/>
    <w:rsid w:val="009F1B35"/>
    <w:rsid w:val="009F54F7"/>
    <w:rsid w:val="00A13A52"/>
    <w:rsid w:val="00A148D7"/>
    <w:rsid w:val="00A16D29"/>
    <w:rsid w:val="00A80C7E"/>
    <w:rsid w:val="00A921F8"/>
    <w:rsid w:val="00A93594"/>
    <w:rsid w:val="00AA6923"/>
    <w:rsid w:val="00AD2C65"/>
    <w:rsid w:val="00AF3C93"/>
    <w:rsid w:val="00B2466E"/>
    <w:rsid w:val="00B310A8"/>
    <w:rsid w:val="00B440CB"/>
    <w:rsid w:val="00B73FE2"/>
    <w:rsid w:val="00B94FB8"/>
    <w:rsid w:val="00BA44E6"/>
    <w:rsid w:val="00BB1651"/>
    <w:rsid w:val="00BB7E31"/>
    <w:rsid w:val="00BC5246"/>
    <w:rsid w:val="00BD706A"/>
    <w:rsid w:val="00BF716A"/>
    <w:rsid w:val="00C03428"/>
    <w:rsid w:val="00C05A77"/>
    <w:rsid w:val="00C36879"/>
    <w:rsid w:val="00C371B6"/>
    <w:rsid w:val="00C5063D"/>
    <w:rsid w:val="00C6395A"/>
    <w:rsid w:val="00C94BC3"/>
    <w:rsid w:val="00CC0A09"/>
    <w:rsid w:val="00CD5ED6"/>
    <w:rsid w:val="00CF7F23"/>
    <w:rsid w:val="00D10730"/>
    <w:rsid w:val="00D349EE"/>
    <w:rsid w:val="00D374FB"/>
    <w:rsid w:val="00D378F1"/>
    <w:rsid w:val="00D47F69"/>
    <w:rsid w:val="00D548BD"/>
    <w:rsid w:val="00D722A3"/>
    <w:rsid w:val="00DA1794"/>
    <w:rsid w:val="00DB1210"/>
    <w:rsid w:val="00DB5537"/>
    <w:rsid w:val="00DC1F1D"/>
    <w:rsid w:val="00DD6E50"/>
    <w:rsid w:val="00DE406A"/>
    <w:rsid w:val="00DF1B2D"/>
    <w:rsid w:val="00E02D95"/>
    <w:rsid w:val="00E07A76"/>
    <w:rsid w:val="00E4753D"/>
    <w:rsid w:val="00E849DD"/>
    <w:rsid w:val="00E90168"/>
    <w:rsid w:val="00E911A7"/>
    <w:rsid w:val="00ED2D71"/>
    <w:rsid w:val="00ED5AA8"/>
    <w:rsid w:val="00ED6A29"/>
    <w:rsid w:val="00EE12BF"/>
    <w:rsid w:val="00F00977"/>
    <w:rsid w:val="00F04CF6"/>
    <w:rsid w:val="00F04E1C"/>
    <w:rsid w:val="00F072E0"/>
    <w:rsid w:val="00F137D3"/>
    <w:rsid w:val="00F50213"/>
    <w:rsid w:val="00F51C04"/>
    <w:rsid w:val="00F65933"/>
    <w:rsid w:val="00FD1B95"/>
    <w:rsid w:val="00FD5B20"/>
    <w:rsid w:val="00FE3B43"/>
    <w:rsid w:val="00FE3CF4"/>
    <w:rsid w:val="03B9425C"/>
    <w:rsid w:val="04D551B6"/>
    <w:rsid w:val="08C73E15"/>
    <w:rsid w:val="0C932630"/>
    <w:rsid w:val="18C84234"/>
    <w:rsid w:val="1C552E42"/>
    <w:rsid w:val="21D64669"/>
    <w:rsid w:val="38DC1ED6"/>
    <w:rsid w:val="418A3D14"/>
    <w:rsid w:val="43266FB8"/>
    <w:rsid w:val="4A101636"/>
    <w:rsid w:val="581F309E"/>
    <w:rsid w:val="773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107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07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F4C2B-62A7-4092-AD16-D052DD4D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191</Words>
  <Characters>1093</Characters>
  <Application>Microsoft Office Word</Application>
  <DocSecurity>0</DocSecurity>
  <Lines>9</Lines>
  <Paragraphs>2</Paragraphs>
  <ScaleCrop>false</ScaleCrop>
  <Company>Lenovo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证券代码：300139                                 证券简称：福星晓程</dc:title>
  <dc:creator>shwandi</dc:creator>
  <cp:lastModifiedBy>user</cp:lastModifiedBy>
  <cp:revision>371</cp:revision>
  <cp:lastPrinted>2018-09-03T09:08:00Z</cp:lastPrinted>
  <dcterms:created xsi:type="dcterms:W3CDTF">2012-07-18T06:17:00Z</dcterms:created>
  <dcterms:modified xsi:type="dcterms:W3CDTF">2018-09-03T09:23:00Z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