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5B3BAE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5B3BAE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FD0E95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境内</w:t>
            </w:r>
            <w:r w:rsidR="00375010" w:rsidRPr="00CA0689"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  <w:t>券商、基金等各类投资者</w:t>
            </w:r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3F144D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5B3BAE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7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5B3BAE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10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5B3BAE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FD0E95" w:rsidP="002721F3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我行高管，</w:t>
            </w:r>
            <w:r w:rsidR="002515C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2721F3" w:rsidRPr="00CA0689" w:rsidRDefault="002721F3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3F144D" w:rsidRPr="00CA0689" w:rsidRDefault="003F144D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平安银行总体发展战略</w:t>
            </w:r>
          </w:p>
          <w:p w:rsidR="003F144D" w:rsidRPr="00CA0689" w:rsidRDefault="00FD0E95" w:rsidP="005464C3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本行坚持“科技引领、零售突破、对公做精”十二字转型方针，持续加强科技创新和技术运用，持续推进智能化零售银行转型，持续推动公司业务转型，各项业务稳健发展，资产质量稳中趋好，战略转型成效进一步显现</w:t>
            </w:r>
            <w:r w:rsidRPr="00CA0689">
              <w:rPr>
                <w:rFonts w:ascii="Arial" w:eastAsia="华文细黑" w:hAnsi="Arial" w:cs="Arial Unicode MS" w:hint="eastAsia"/>
                <w:kern w:val="2"/>
                <w:sz w:val="21"/>
                <w:szCs w:val="21"/>
              </w:rPr>
              <w:t>。</w:t>
            </w:r>
          </w:p>
          <w:p w:rsidR="003F144D" w:rsidRPr="00CA0689" w:rsidRDefault="003F144D" w:rsidP="005B3BAE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3F144D" w:rsidRPr="00CA0689" w:rsidRDefault="003F144D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新战略有什么变化？</w:t>
            </w:r>
          </w:p>
          <w:p w:rsidR="003F144D" w:rsidRPr="00CA0689" w:rsidRDefault="003F144D" w:rsidP="005B3BAE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从四轮驱动、平均用力到零售为核心，对公、同业协同发展，打造领先的智能化零售银行。主要体现在三个方面：</w:t>
            </w:r>
          </w:p>
          <w:p w:rsidR="003F144D" w:rsidRPr="00CA0689" w:rsidRDefault="003F144D" w:rsidP="005B3BAE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1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）真正地拥抱集团，尤其拥抱寿险。目前全行已经通过拥抱寿险深刻感受到业务的变化，综拓渠道在零售客户数、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AUM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、信用卡发卡、新一贷等方面的贡献都是非常显著的。</w:t>
            </w:r>
          </w:p>
          <w:p w:rsidR="003F144D" w:rsidRPr="00CA0689" w:rsidRDefault="003F144D" w:rsidP="005B3BAE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2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）真正走向智能化方向。零售主帅是互联网背景的人才，建立了一支零售专属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IT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团队。</w:t>
            </w:r>
          </w:p>
          <w:p w:rsidR="003F144D" w:rsidRPr="00CA0689" w:rsidRDefault="003F144D" w:rsidP="005B3BAE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3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）队伍自信心增强，数据体现转型路径是正确的。</w:t>
            </w:r>
          </w:p>
          <w:p w:rsidR="004F6F03" w:rsidRPr="00CA0689" w:rsidRDefault="004F6F03" w:rsidP="005B3BAE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cs="仿宋_GB2312"/>
                <w:sz w:val="21"/>
                <w:szCs w:val="21"/>
              </w:rPr>
            </w:pPr>
          </w:p>
          <w:p w:rsidR="002B4EAA" w:rsidRPr="00CA0689" w:rsidRDefault="00A87A56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0" w:name="_Toc464720575"/>
            <w:bookmarkStart w:id="1" w:name="_Toc464590920"/>
            <w:bookmarkStart w:id="2" w:name="_Toc464720594"/>
            <w:bookmarkStart w:id="3" w:name="_Toc464590889"/>
            <w:bookmarkStart w:id="4" w:name="_Toc464720557"/>
            <w:bookmarkStart w:id="5" w:name="_Toc448833286"/>
            <w:bookmarkStart w:id="6" w:name="_Toc458425958"/>
            <w:bookmarkStart w:id="7" w:name="_Toc464590895"/>
            <w:bookmarkStart w:id="8" w:name="_Toc464720571"/>
            <w:r w:rsidRPr="00CA0689">
              <w:rPr>
                <w:rFonts w:ascii="Arial" w:eastAsia="华文细黑" w:hAnsi="Arial"/>
                <w:sz w:val="21"/>
              </w:rPr>
              <w:t>贵行非息收入增长的主要动力？未来</w:t>
            </w:r>
            <w:r w:rsidRPr="00CA0689">
              <w:rPr>
                <w:rFonts w:ascii="Arial" w:eastAsia="华文细黑" w:hAnsi="Arial" w:hint="eastAsia"/>
                <w:sz w:val="21"/>
              </w:rPr>
              <w:t>趋势</w:t>
            </w:r>
            <w:r w:rsidRPr="00CA0689">
              <w:rPr>
                <w:rFonts w:ascii="Arial" w:eastAsia="华文细黑" w:hAnsi="Arial"/>
                <w:sz w:val="21"/>
              </w:rPr>
              <w:t>？</w:t>
            </w:r>
            <w:bookmarkEnd w:id="0"/>
          </w:p>
          <w:p w:rsidR="002B4EAA" w:rsidRPr="00CA0689" w:rsidRDefault="002B4EAA" w:rsidP="005B3BAE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截至报告期末，我行实现</w:t>
            </w:r>
            <w:r w:rsidR="00FD0E95" w:rsidRPr="00CA0689">
              <w:rPr>
                <w:rFonts w:ascii="Arial" w:eastAsia="华文细黑" w:hAnsi="Arial" w:hint="eastAsia"/>
                <w:sz w:val="21"/>
                <w:szCs w:val="21"/>
              </w:rPr>
              <w:t>非利息净收入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="005464C3" w:rsidRPr="00CA0689">
              <w:rPr>
                <w:rFonts w:ascii="Arial" w:eastAsia="华文细黑" w:hAnsi="Arial"/>
                <w:sz w:val="21"/>
                <w:szCs w:val="21"/>
              </w:rPr>
              <w:t>9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>8</w:t>
            </w:r>
            <w:r w:rsidR="005464C3" w:rsidRPr="00CA0689">
              <w:rPr>
                <w:rFonts w:ascii="Arial" w:eastAsia="华文细黑" w:hAnsi="Arial"/>
                <w:sz w:val="21"/>
                <w:szCs w:val="21"/>
              </w:rPr>
              <w:t>.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>05</w:t>
            </w:r>
            <w:r w:rsidR="00FD0E95" w:rsidRPr="00CA0689">
              <w:rPr>
                <w:rFonts w:ascii="Arial" w:eastAsia="华文细黑" w:hAnsi="Arial" w:hint="eastAsia"/>
                <w:sz w:val="21"/>
                <w:szCs w:val="21"/>
              </w:rPr>
              <w:t>亿元，同比增长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>18.5</w:t>
            </w:r>
            <w:r w:rsidR="00FD0E95" w:rsidRPr="00CA0689">
              <w:rPr>
                <w:rFonts w:ascii="Arial" w:eastAsia="华文细黑" w:hAnsi="Arial" w:hint="eastAsia"/>
                <w:sz w:val="21"/>
                <w:szCs w:val="21"/>
              </w:rPr>
              <w:t>%</w:t>
            </w:r>
            <w:r w:rsidR="00FD0E95" w:rsidRPr="00CA0689">
              <w:rPr>
                <w:rFonts w:ascii="Arial" w:eastAsia="华文细黑" w:hAnsi="Arial" w:hint="eastAsia"/>
                <w:sz w:val="21"/>
                <w:szCs w:val="21"/>
              </w:rPr>
              <w:t>，主要来自信用卡等手续费收入的增加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2B4EAA" w:rsidRPr="00CA0689" w:rsidRDefault="002B4EAA" w:rsidP="005B3BAE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b/>
                <w:sz w:val="21"/>
                <w:szCs w:val="21"/>
              </w:rPr>
            </w:pPr>
            <w:bookmarkStart w:id="9" w:name="_Toc448833290"/>
            <w:bookmarkStart w:id="10" w:name="_Toc464590902"/>
            <w:r w:rsidRPr="00CA0689">
              <w:rPr>
                <w:rFonts w:ascii="Arial" w:eastAsia="华文细黑" w:hAnsi="Arial" w:hint="eastAsia"/>
                <w:b/>
                <w:sz w:val="21"/>
                <w:szCs w:val="21"/>
              </w:rPr>
              <w:t>【未来趋势】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未来我行将致力于通过三大关键策略打造领先的智能化零售银行，向零售全面转型，对公和同业协同发展。利用公私联动，持续提升银行的创新能力和服务品质，</w:t>
            </w:r>
            <w:bookmarkEnd w:id="9"/>
            <w:bookmarkEnd w:id="10"/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支持零售业务发展，助力增加非息收入。</w:t>
            </w:r>
          </w:p>
          <w:p w:rsidR="00A87A56" w:rsidRPr="00CA0689" w:rsidRDefault="00A87A56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 Unicode MS" w:hint="eastAsia"/>
                <w:sz w:val="21"/>
                <w:szCs w:val="21"/>
                <w:lang w:eastAsia="zh-CN"/>
              </w:rPr>
            </w:pPr>
          </w:p>
          <w:p w:rsidR="00FA7D26" w:rsidRPr="00CA0689" w:rsidRDefault="00FA7D26" w:rsidP="00FA7D26">
            <w:pPr>
              <w:pStyle w:val="3"/>
              <w:outlineLvl w:val="2"/>
              <w:rPr>
                <w:rFonts w:ascii="Arial" w:eastAsia="华文细黑" w:hAnsi="Arial" w:hint="eastAsia"/>
              </w:rPr>
            </w:pPr>
            <w:r w:rsidRPr="00CA0689">
              <w:rPr>
                <w:rFonts w:ascii="Arial" w:eastAsia="华文细黑" w:hAnsi="Arial" w:hint="eastAsia"/>
              </w:rPr>
              <w:t>零售转型成果</w:t>
            </w:r>
          </w:p>
          <w:p w:rsidR="00FA7D26" w:rsidRPr="00CA0689" w:rsidRDefault="00FA7D26" w:rsidP="00FA7D26">
            <w:pPr>
              <w:ind w:firstLineChars="200" w:firstLine="420"/>
              <w:rPr>
                <w:rFonts w:ascii="Arial" w:eastAsia="华文细黑" w:hAnsi="Arial" w:cs="宋体" w:hint="eastAsia"/>
                <w:bCs/>
                <w:sz w:val="21"/>
                <w:szCs w:val="21"/>
              </w:rPr>
            </w:pP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本行管理零售客户资产（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AUM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）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12,173.80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亿元、较上年末增长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12.0%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，零售客户数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7,705.37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万户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，其中私财客户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52.59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万户，私</w:t>
            </w:r>
            <w:bookmarkStart w:id="11" w:name="_GoBack"/>
            <w:bookmarkEnd w:id="11"/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行达标客户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2.58</w:t>
            </w:r>
            <w:r w:rsidR="00CA0689"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万户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，信用卡流通卡量达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4,576.96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万张；零售存款余额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4,057.70</w:t>
            </w:r>
            <w:r w:rsidR="00CA0689"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亿元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，零售贷款余额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9,989.26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亿元，占比为</w:t>
            </w:r>
            <w:r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54.0%</w:t>
            </w:r>
            <w:r w:rsidR="00CA0689" w:rsidRPr="00CA0689">
              <w:rPr>
                <w:rFonts w:ascii="Arial" w:eastAsia="华文细黑" w:hAnsi="Arial" w:cs="宋体" w:hint="eastAsia"/>
                <w:bCs/>
                <w:sz w:val="21"/>
                <w:szCs w:val="21"/>
              </w:rPr>
              <w:t>。</w:t>
            </w:r>
          </w:p>
          <w:p w:rsidR="00CA0689" w:rsidRPr="00CA0689" w:rsidRDefault="00CA0689" w:rsidP="00CA0689">
            <w:pPr>
              <w:ind w:firstLineChars="200" w:firstLine="400"/>
              <w:rPr>
                <w:rFonts w:ascii="Arial" w:eastAsia="华文细黑" w:hAnsi="Arial"/>
                <w:lang w:bidi="he-IL"/>
              </w:rPr>
            </w:pPr>
          </w:p>
          <w:p w:rsidR="00FD0E95" w:rsidRPr="00CA0689" w:rsidRDefault="00FA7D26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/>
                <w:sz w:val="21"/>
              </w:rPr>
              <w:t>不良贷款增长原因分析及未来趋势</w:t>
            </w:r>
          </w:p>
          <w:p w:rsidR="00FD0E95" w:rsidRPr="00CA0689" w:rsidRDefault="00FD0E95" w:rsidP="005B3BAE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截至报告期末</w:t>
            </w:r>
            <w:r w:rsidRPr="00CA0689">
              <w:rPr>
                <w:rFonts w:ascii="Arial" w:eastAsia="华文细黑" w:hAnsi="Arial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不良贷款率为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1.68%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>，较上年末下降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0.02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个百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lastRenderedPageBreak/>
              <w:t>分点</w:t>
            </w:r>
            <w:r w:rsidRPr="00CA0689">
              <w:rPr>
                <w:rFonts w:ascii="Arial" w:eastAsia="华文细黑" w:hAnsi="Arial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不良贷款主要集中在制造业和零售经营性贷款。此外，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>中报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拨贷比为</w:t>
            </w:r>
            <w:r w:rsidR="005464C3" w:rsidRPr="00CA0689">
              <w:rPr>
                <w:rFonts w:ascii="Arial" w:eastAsia="华文细黑" w:hAnsi="Arial"/>
                <w:sz w:val="21"/>
                <w:szCs w:val="21"/>
              </w:rPr>
              <w:t>2.9</w:t>
            </w:r>
            <w:r w:rsidR="005464C3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5 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；拨备覆盖率为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17</w:t>
            </w:r>
            <w:r w:rsidR="00FA7D26" w:rsidRPr="00CA0689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 xml:space="preserve"> %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FD0E95" w:rsidRPr="00CA0689" w:rsidRDefault="00FD0E95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  <w:bookmarkStart w:id="12" w:name="_Toc448833292"/>
          </w:p>
          <w:p w:rsidR="00FD0E95" w:rsidRPr="00CA0689" w:rsidRDefault="00FD0E95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13" w:name="_Toc496018961"/>
            <w:r w:rsidRPr="00CA0689">
              <w:rPr>
                <w:rFonts w:ascii="Arial" w:eastAsia="华文细黑" w:hAnsi="Arial" w:hint="eastAsia"/>
                <w:sz w:val="21"/>
              </w:rPr>
              <w:t>网点规划</w:t>
            </w:r>
            <w:bookmarkEnd w:id="13"/>
          </w:p>
          <w:p w:rsidR="00FD0E95" w:rsidRPr="00CA0689" w:rsidRDefault="00FD0E95" w:rsidP="005B3BAE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截至报告期末，我行共有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7</w:t>
            </w:r>
            <w:r w:rsidR="00FA7D26" w:rsidRPr="00CA0689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家分行，合计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10</w:t>
            </w:r>
            <w:r w:rsidR="00FA7D26" w:rsidRPr="00CA0689">
              <w:rPr>
                <w:rFonts w:ascii="Arial" w:eastAsia="华文细黑" w:hAnsi="Arial" w:hint="eastAsia"/>
                <w:sz w:val="21"/>
                <w:szCs w:val="21"/>
              </w:rPr>
              <w:t>73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家营业机构。未来我行网点将转为以零售业务为主，推动“不排队的银行”改造项目和客户经理积分制考核，提升客户体验。</w:t>
            </w:r>
          </w:p>
          <w:bookmarkEnd w:id="12"/>
          <w:bookmarkEnd w:id="1"/>
          <w:bookmarkEnd w:id="2"/>
          <w:p w:rsidR="00AA5A95" w:rsidRPr="00CA0689" w:rsidRDefault="00AA5A95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p w:rsidR="00C21A8C" w:rsidRPr="00CA0689" w:rsidRDefault="00C21A8C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科技方面的投入情况</w:t>
            </w:r>
          </w:p>
          <w:p w:rsidR="00C21A8C" w:rsidRPr="00CA0689" w:rsidRDefault="00C21A8C" w:rsidP="00C21A8C">
            <w:pPr>
              <w:adjustRightInd w:val="0"/>
              <w:snapToGrid w:val="0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本行持续加大科技投入。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年上半年，本行科技投入大幅增加，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资本性支出同比增幅达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165%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；科技队伍不断壮大，通过吸引高端科技人才优化队伍结构，提升科技创新引领能力。</w:t>
            </w:r>
          </w:p>
          <w:p w:rsidR="00C21A8C" w:rsidRPr="00CA0689" w:rsidRDefault="00C21A8C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p w:rsidR="00A87A56" w:rsidRPr="00CA0689" w:rsidRDefault="00A87A56" w:rsidP="00C21A8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未来资本规划</w:t>
            </w:r>
            <w:bookmarkEnd w:id="3"/>
            <w:bookmarkEnd w:id="4"/>
          </w:p>
          <w:p w:rsidR="00A87A56" w:rsidRPr="00CA0689" w:rsidRDefault="00FD0E95" w:rsidP="005B3BAE">
            <w:pPr>
              <w:adjustRightInd w:val="0"/>
              <w:snapToGrid w:val="0"/>
              <w:spacing w:afterLines="20" w:after="62"/>
              <w:ind w:firstLine="442"/>
              <w:rPr>
                <w:rStyle w:val="a8"/>
                <w:rFonts w:ascii="Arial" w:eastAsia="华文细黑" w:hAnsi="Arial"/>
                <w:smallCaps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26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日，本行收到《中国银监会关于平安银行公开发行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A 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股可转换公司债券相关事宜的批复》（银监复【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】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71 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号）。中国银监会同意本行公开发行不超过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260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亿元人民币的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A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股可转换公司债券，在转股后按照相关监管要求计入本行核心一级资本。本次发行尚须经</w:t>
            </w:r>
            <w:r w:rsidRPr="00CA0689">
              <w:rPr>
                <w:rFonts w:ascii="Arial" w:eastAsia="华文细黑" w:hAnsi="Arial" w:hint="eastAsia"/>
                <w:sz w:val="21"/>
                <w:szCs w:val="21"/>
                <w:lang w:val="en-GB"/>
              </w:rPr>
              <w:t>中国证监会核准后方可实施，并最终以前述监管机构核准的方案为准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bookmarkEnd w:id="5"/>
          <w:bookmarkEnd w:id="6"/>
          <w:bookmarkEnd w:id="7"/>
          <w:bookmarkEnd w:id="8"/>
          <w:p w:rsidR="008B3EDE" w:rsidRPr="00CA0689" w:rsidRDefault="008B3EDE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  <w:lang w:eastAsia="zh-TW"/>
              </w:rPr>
            </w:pPr>
          </w:p>
          <w:p w:rsidR="00CC12EA" w:rsidRPr="00CA0689" w:rsidRDefault="00A140B8" w:rsidP="005B3BAE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B0B04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</w:t>
            </w:r>
            <w:r w:rsidR="00FD0E95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8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 w:rsidR="00C21A8C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中报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761259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3F144D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8.</w:t>
            </w:r>
            <w:r w:rsidR="005464C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07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5464C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10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CA" w:rsidRDefault="00B454CA" w:rsidP="00D96584">
      <w:r>
        <w:separator/>
      </w:r>
    </w:p>
  </w:endnote>
  <w:endnote w:type="continuationSeparator" w:id="0">
    <w:p w:rsidR="00B454CA" w:rsidRDefault="00B454CA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CA" w:rsidRDefault="00B454CA" w:rsidP="00D96584">
      <w:r>
        <w:separator/>
      </w:r>
    </w:p>
  </w:footnote>
  <w:footnote w:type="continuationSeparator" w:id="0">
    <w:p w:rsidR="00B454CA" w:rsidRDefault="00B454CA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666C0CB7"/>
    <w:multiLevelType w:val="hybridMultilevel"/>
    <w:tmpl w:val="86B2FF9C"/>
    <w:lvl w:ilvl="0" w:tplc="BF78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5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7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1"/>
  </w:num>
  <w:num w:numId="13">
    <w:abstractNumId w:val="8"/>
  </w:num>
  <w:num w:numId="14">
    <w:abstractNumId w:val="27"/>
  </w:num>
  <w:num w:numId="15">
    <w:abstractNumId w:val="16"/>
  </w:num>
  <w:num w:numId="16">
    <w:abstractNumId w:val="17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0"/>
  </w:num>
  <w:num w:numId="23">
    <w:abstractNumId w:val="11"/>
  </w:num>
  <w:num w:numId="24">
    <w:abstractNumId w:val="24"/>
  </w:num>
  <w:num w:numId="25">
    <w:abstractNumId w:val="26"/>
  </w:num>
  <w:num w:numId="26">
    <w:abstractNumId w:val="13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C10"/>
    <w:rsid w:val="0005090F"/>
    <w:rsid w:val="00083D6A"/>
    <w:rsid w:val="000A2DF8"/>
    <w:rsid w:val="000B3693"/>
    <w:rsid w:val="000B41B6"/>
    <w:rsid w:val="00101C48"/>
    <w:rsid w:val="00130F3C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210939"/>
    <w:rsid w:val="00217D1A"/>
    <w:rsid w:val="002515C0"/>
    <w:rsid w:val="002721F3"/>
    <w:rsid w:val="002B200E"/>
    <w:rsid w:val="002B4EAA"/>
    <w:rsid w:val="002B5D00"/>
    <w:rsid w:val="003317E5"/>
    <w:rsid w:val="00375010"/>
    <w:rsid w:val="003B107D"/>
    <w:rsid w:val="003B721F"/>
    <w:rsid w:val="003C375D"/>
    <w:rsid w:val="003F144D"/>
    <w:rsid w:val="003F79D6"/>
    <w:rsid w:val="00413B4B"/>
    <w:rsid w:val="0043629D"/>
    <w:rsid w:val="0045059E"/>
    <w:rsid w:val="00497C7E"/>
    <w:rsid w:val="004B47B1"/>
    <w:rsid w:val="004F6F03"/>
    <w:rsid w:val="00511122"/>
    <w:rsid w:val="0051123B"/>
    <w:rsid w:val="00535D6F"/>
    <w:rsid w:val="005464C3"/>
    <w:rsid w:val="00550FD9"/>
    <w:rsid w:val="005B3BAE"/>
    <w:rsid w:val="00622C3A"/>
    <w:rsid w:val="00623A26"/>
    <w:rsid w:val="0063326E"/>
    <w:rsid w:val="00684A13"/>
    <w:rsid w:val="006A1753"/>
    <w:rsid w:val="006B0B04"/>
    <w:rsid w:val="006C5210"/>
    <w:rsid w:val="006E4D55"/>
    <w:rsid w:val="006F64B3"/>
    <w:rsid w:val="00740C1A"/>
    <w:rsid w:val="00761259"/>
    <w:rsid w:val="00793203"/>
    <w:rsid w:val="007C213F"/>
    <w:rsid w:val="00803207"/>
    <w:rsid w:val="00845B88"/>
    <w:rsid w:val="00862CF2"/>
    <w:rsid w:val="008710F9"/>
    <w:rsid w:val="00880699"/>
    <w:rsid w:val="0089673B"/>
    <w:rsid w:val="008A4E3E"/>
    <w:rsid w:val="008B3EDE"/>
    <w:rsid w:val="008C111F"/>
    <w:rsid w:val="008F16A2"/>
    <w:rsid w:val="00921892"/>
    <w:rsid w:val="00930952"/>
    <w:rsid w:val="00941F1C"/>
    <w:rsid w:val="00951547"/>
    <w:rsid w:val="009C5679"/>
    <w:rsid w:val="009F13CD"/>
    <w:rsid w:val="00A06B39"/>
    <w:rsid w:val="00A140B8"/>
    <w:rsid w:val="00A87A56"/>
    <w:rsid w:val="00AA5A95"/>
    <w:rsid w:val="00AB47CE"/>
    <w:rsid w:val="00AB67BB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21A8C"/>
    <w:rsid w:val="00C35BCB"/>
    <w:rsid w:val="00C51768"/>
    <w:rsid w:val="00C81677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6584"/>
    <w:rsid w:val="00DC7C3C"/>
    <w:rsid w:val="00DD1E65"/>
    <w:rsid w:val="00DE4B3F"/>
    <w:rsid w:val="00E055AC"/>
    <w:rsid w:val="00E1525A"/>
    <w:rsid w:val="00E733AB"/>
    <w:rsid w:val="00EE1C10"/>
    <w:rsid w:val="00EE4F68"/>
    <w:rsid w:val="00EE7C01"/>
    <w:rsid w:val="00F16F75"/>
    <w:rsid w:val="00F628CA"/>
    <w:rsid w:val="00F66AD9"/>
    <w:rsid w:val="00FA1FC9"/>
    <w:rsid w:val="00FA7D26"/>
    <w:rsid w:val="00FC32FA"/>
    <w:rsid w:val="00FD0E95"/>
    <w:rsid w:val="00FE093E"/>
    <w:rsid w:val="00FE4AFD"/>
    <w:rsid w:val="00FF026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234</Words>
  <Characters>1336</Characters>
  <Application>Microsoft Office Word</Application>
  <DocSecurity>0</DocSecurity>
  <Lines>11</Lines>
  <Paragraphs>3</Paragraphs>
  <ScaleCrop>false</ScaleCrop>
  <Company>sdb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李稀真</cp:lastModifiedBy>
  <cp:revision>19</cp:revision>
  <dcterms:created xsi:type="dcterms:W3CDTF">2017-02-07T03:23:00Z</dcterms:created>
  <dcterms:modified xsi:type="dcterms:W3CDTF">2018-10-19T09:08:00Z</dcterms:modified>
</cp:coreProperties>
</file>