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9003FE">
        <w:rPr>
          <w:rFonts w:ascii="宋体" w:hAnsi="宋体"/>
          <w:bCs/>
          <w:iCs/>
          <w:sz w:val="24"/>
          <w:szCs w:val="24"/>
        </w:rPr>
        <w:t>8</w:t>
      </w:r>
      <w:r>
        <w:rPr>
          <w:rFonts w:ascii="宋体" w:hAnsi="宋体" w:hint="eastAsia"/>
          <w:bCs/>
          <w:iCs/>
          <w:sz w:val="24"/>
          <w:szCs w:val="24"/>
        </w:rPr>
        <w:t>-00</w:t>
      </w:r>
      <w:r w:rsidR="00054288">
        <w:rPr>
          <w:rFonts w:ascii="宋体" w:hAnsi="宋体"/>
          <w:bCs/>
          <w:iCs/>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9A7A6E"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9A7A6E"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0767E3"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AE260A" w:rsidRPr="000767E3" w:rsidRDefault="00CF79D1" w:rsidP="00CF79D1">
            <w:pPr>
              <w:autoSpaceDE w:val="0"/>
              <w:autoSpaceDN w:val="0"/>
              <w:adjustRightInd w:val="0"/>
              <w:spacing w:line="336" w:lineRule="auto"/>
              <w:jc w:val="left"/>
              <w:rPr>
                <w:rFonts w:ascii="宋体" w:hAnsi="宋体"/>
                <w:sz w:val="24"/>
                <w:szCs w:val="24"/>
              </w:rPr>
            </w:pPr>
            <w:r>
              <w:rPr>
                <w:rFonts w:ascii="宋体" w:hAnsi="宋体"/>
                <w:sz w:val="24"/>
                <w:szCs w:val="24"/>
              </w:rPr>
              <w:t>国寿资管</w:t>
            </w:r>
            <w:r>
              <w:rPr>
                <w:rFonts w:ascii="宋体" w:hAnsi="宋体" w:hint="eastAsia"/>
                <w:sz w:val="24"/>
                <w:szCs w:val="24"/>
              </w:rPr>
              <w:t>、</w:t>
            </w:r>
            <w:r>
              <w:rPr>
                <w:rFonts w:ascii="宋体" w:hAnsi="宋体"/>
                <w:sz w:val="24"/>
                <w:szCs w:val="24"/>
              </w:rPr>
              <w:t>中再保险</w:t>
            </w:r>
            <w:r>
              <w:rPr>
                <w:rFonts w:ascii="宋体" w:hAnsi="宋体" w:hint="eastAsia"/>
                <w:sz w:val="24"/>
                <w:szCs w:val="24"/>
              </w:rPr>
              <w:t>、太平养老、建信养老、</w:t>
            </w:r>
            <w:r>
              <w:rPr>
                <w:rFonts w:ascii="宋体" w:hAnsi="宋体"/>
                <w:sz w:val="24"/>
                <w:szCs w:val="24"/>
              </w:rPr>
              <w:t>光大证券</w:t>
            </w:r>
            <w:r>
              <w:rPr>
                <w:rFonts w:ascii="宋体" w:hAnsi="宋体" w:hint="eastAsia"/>
                <w:sz w:val="24"/>
                <w:szCs w:val="24"/>
              </w:rPr>
              <w:t>金融市场、源乐晟、幸福人寿、安信自营、华夏财富、益民基金、农银人寿、民生加银、博道投资、兴业证券等</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9003FE" w:rsidP="00250A39">
            <w:pPr>
              <w:spacing w:line="480" w:lineRule="atLeast"/>
              <w:rPr>
                <w:rFonts w:ascii="宋体" w:hAnsi="宋体"/>
                <w:bCs/>
                <w:iCs/>
                <w:sz w:val="24"/>
                <w:szCs w:val="24"/>
              </w:rPr>
            </w:pPr>
            <w:r>
              <w:rPr>
                <w:rFonts w:ascii="宋体" w:hAnsi="宋体" w:hint="eastAsia"/>
                <w:bCs/>
                <w:iCs/>
                <w:sz w:val="24"/>
                <w:szCs w:val="24"/>
              </w:rPr>
              <w:t>2018</w:t>
            </w:r>
            <w:r w:rsidR="00F637C9">
              <w:rPr>
                <w:rFonts w:ascii="宋体" w:hAnsi="宋体" w:hint="eastAsia"/>
                <w:bCs/>
                <w:iCs/>
                <w:sz w:val="24"/>
                <w:szCs w:val="24"/>
              </w:rPr>
              <w:t>年</w:t>
            </w:r>
            <w:r w:rsidR="00CF79D1">
              <w:rPr>
                <w:rFonts w:ascii="宋体" w:hAnsi="宋体"/>
                <w:bCs/>
                <w:iCs/>
                <w:sz w:val="24"/>
                <w:szCs w:val="24"/>
              </w:rPr>
              <w:t>12</w:t>
            </w:r>
            <w:r w:rsidR="00F637C9">
              <w:rPr>
                <w:rFonts w:ascii="宋体" w:hAnsi="宋体" w:hint="eastAsia"/>
                <w:bCs/>
                <w:iCs/>
                <w:sz w:val="24"/>
                <w:szCs w:val="24"/>
              </w:rPr>
              <w:t>月</w:t>
            </w:r>
            <w:r w:rsidR="00CF79D1">
              <w:rPr>
                <w:rFonts w:ascii="宋体" w:hAnsi="宋体"/>
                <w:bCs/>
                <w:iCs/>
                <w:sz w:val="24"/>
                <w:szCs w:val="24"/>
              </w:rPr>
              <w:t>12</w:t>
            </w:r>
            <w:r w:rsidR="00F637C9">
              <w:rPr>
                <w:rFonts w:ascii="宋体" w:hAnsi="宋体" w:hint="eastAsia"/>
                <w:bCs/>
                <w:iCs/>
                <w:sz w:val="24"/>
                <w:szCs w:val="24"/>
              </w:rPr>
              <w:t>日</w:t>
            </w:r>
            <w:r w:rsidR="00CF79D1">
              <w:rPr>
                <w:rFonts w:ascii="宋体" w:hAnsi="宋体"/>
                <w:bCs/>
                <w:iCs/>
                <w:sz w:val="24"/>
                <w:szCs w:val="24"/>
              </w:rPr>
              <w:t>10</w:t>
            </w:r>
            <w:r w:rsidR="009A7A6E">
              <w:rPr>
                <w:rFonts w:ascii="宋体" w:hAnsi="宋体" w:hint="eastAsia"/>
                <w:bCs/>
                <w:iCs/>
                <w:sz w:val="24"/>
                <w:szCs w:val="24"/>
              </w:rPr>
              <w:t>:0</w:t>
            </w:r>
            <w:r w:rsidR="00CE708E">
              <w:rPr>
                <w:rFonts w:ascii="宋体" w:hAnsi="宋体" w:hint="eastAsia"/>
                <w:bCs/>
                <w:iCs/>
                <w:sz w:val="24"/>
                <w:szCs w:val="24"/>
              </w:rPr>
              <w:t>0</w:t>
            </w:r>
            <w:r w:rsidR="00CF79D1">
              <w:rPr>
                <w:rFonts w:ascii="宋体" w:hAnsi="宋体"/>
                <w:bCs/>
                <w:iCs/>
                <w:sz w:val="24"/>
                <w:szCs w:val="24"/>
              </w:rPr>
              <w:t>-11</w:t>
            </w:r>
            <w:r w:rsidR="000767E3">
              <w:rPr>
                <w:rFonts w:ascii="宋体" w:hAnsi="宋体" w:hint="eastAsia"/>
                <w:bCs/>
                <w:iCs/>
                <w:sz w:val="24"/>
                <w:szCs w:val="24"/>
              </w:rPr>
              <w:t>:3</w:t>
            </w:r>
            <w:r>
              <w:rPr>
                <w:rFonts w:ascii="宋体" w:hAnsi="宋体" w:hint="eastAsia"/>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0767E3" w:rsidP="00B76C6E">
            <w:pPr>
              <w:spacing w:line="480" w:lineRule="atLeast"/>
              <w:jc w:val="center"/>
              <w:rPr>
                <w:rFonts w:ascii="宋体" w:hAnsi="宋体"/>
                <w:bCs/>
                <w:iCs/>
                <w:sz w:val="24"/>
                <w:szCs w:val="24"/>
              </w:rPr>
            </w:pPr>
            <w:r>
              <w:rPr>
                <w:rFonts w:ascii="宋体" w:hAnsi="宋体" w:hint="eastAsia"/>
                <w:bCs/>
                <w:iCs/>
                <w:sz w:val="24"/>
                <w:szCs w:val="24"/>
              </w:rPr>
              <w:t>中材科技总部会议室</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054288" w:rsidRDefault="009A7A6E" w:rsidP="000767E3">
            <w:pPr>
              <w:spacing w:line="480" w:lineRule="atLeast"/>
              <w:jc w:val="center"/>
              <w:rPr>
                <w:rFonts w:ascii="宋体" w:hAnsi="宋体"/>
                <w:bCs/>
                <w:iCs/>
                <w:sz w:val="24"/>
                <w:szCs w:val="24"/>
              </w:rPr>
            </w:pPr>
            <w:r>
              <w:rPr>
                <w:rFonts w:ascii="宋体" w:hAnsi="宋体" w:hint="eastAsia"/>
                <w:bCs/>
                <w:iCs/>
                <w:sz w:val="24"/>
                <w:szCs w:val="24"/>
              </w:rPr>
              <w:t>中材科技</w:t>
            </w:r>
            <w:r w:rsidR="000767E3">
              <w:rPr>
                <w:rFonts w:ascii="宋体" w:hAnsi="宋体" w:hint="eastAsia"/>
                <w:bCs/>
                <w:iCs/>
                <w:sz w:val="24"/>
                <w:szCs w:val="24"/>
              </w:rPr>
              <w:t>总裁 刘颖；</w:t>
            </w:r>
            <w:r w:rsidR="00CF79D1">
              <w:rPr>
                <w:rFonts w:ascii="宋体" w:hAnsi="宋体" w:hint="eastAsia"/>
                <w:bCs/>
                <w:iCs/>
                <w:sz w:val="24"/>
                <w:szCs w:val="24"/>
              </w:rPr>
              <w:t>中材科技副总裁、董秘 陈志斌；</w:t>
            </w:r>
          </w:p>
          <w:p w:rsidR="00F637C9" w:rsidRPr="009E278E" w:rsidRDefault="00CF79D1" w:rsidP="000767E3">
            <w:pPr>
              <w:spacing w:line="480" w:lineRule="atLeast"/>
              <w:jc w:val="center"/>
              <w:rPr>
                <w:rFonts w:ascii="宋体" w:hAnsi="宋体"/>
                <w:bCs/>
                <w:iCs/>
                <w:sz w:val="24"/>
                <w:szCs w:val="24"/>
              </w:rPr>
            </w:pPr>
            <w:r>
              <w:rPr>
                <w:rFonts w:ascii="宋体" w:hAnsi="宋体" w:hint="eastAsia"/>
                <w:bCs/>
                <w:iCs/>
                <w:sz w:val="24"/>
                <w:szCs w:val="24"/>
              </w:rPr>
              <w:t>证代</w:t>
            </w:r>
            <w:r>
              <w:rPr>
                <w:rFonts w:ascii="宋体" w:hAnsi="宋体"/>
                <w:bCs/>
                <w:iCs/>
                <w:sz w:val="24"/>
                <w:szCs w:val="24"/>
              </w:rPr>
              <w:t xml:space="preserve"> </w:t>
            </w:r>
            <w:r w:rsidR="009A7A6E">
              <w:rPr>
                <w:rFonts w:ascii="宋体" w:hAnsi="宋体" w:hint="eastAsia"/>
                <w:bCs/>
                <w:iCs/>
                <w:sz w:val="24"/>
                <w:szCs w:val="24"/>
              </w:rPr>
              <w:t>曾灏锋</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CF79D1" w:rsidRPr="00223BB1" w:rsidRDefault="00CF79D1" w:rsidP="00CF79D1">
            <w:pPr>
              <w:ind w:firstLineChars="100" w:firstLine="240"/>
              <w:rPr>
                <w:rFonts w:ascii="华文楷体" w:eastAsia="华文楷体" w:hAnsi="华文楷体"/>
                <w:sz w:val="24"/>
                <w:szCs w:val="24"/>
              </w:rPr>
            </w:pPr>
            <w:r>
              <w:rPr>
                <w:rFonts w:ascii="华文楷体" w:eastAsia="华文楷体" w:hAnsi="华文楷体" w:hint="eastAsia"/>
                <w:sz w:val="24"/>
                <w:szCs w:val="24"/>
              </w:rPr>
              <w:t>---</w:t>
            </w:r>
            <w:r w:rsidRPr="00223BB1">
              <w:rPr>
                <w:rFonts w:ascii="华文楷体" w:eastAsia="华文楷体" w:hAnsi="华文楷体"/>
                <w:sz w:val="24"/>
                <w:szCs w:val="24"/>
              </w:rPr>
              <w:t>风电叶片</w:t>
            </w:r>
            <w:r>
              <w:rPr>
                <w:rFonts w:ascii="华文楷体" w:eastAsia="华文楷体" w:hAnsi="华文楷体"/>
                <w:sz w:val="24"/>
                <w:szCs w:val="24"/>
              </w:rPr>
              <w:t>产业</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Q</w:t>
            </w:r>
            <w:r w:rsidRPr="00223BB1">
              <w:rPr>
                <w:rFonts w:ascii="华文楷体" w:eastAsia="华文楷体" w:hAnsi="华文楷体"/>
                <w:sz w:val="24"/>
                <w:szCs w:val="24"/>
              </w:rPr>
              <w:t>1.</w:t>
            </w:r>
            <w:r w:rsidRPr="00223BB1">
              <w:rPr>
                <w:rFonts w:ascii="华文楷体" w:eastAsia="华文楷体" w:hAnsi="华文楷体" w:hint="eastAsia"/>
                <w:sz w:val="24"/>
                <w:szCs w:val="24"/>
              </w:rPr>
              <w:t>巴拿马项目达成和解后，中材叶片和金风科技合作关系会如何演变？</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sz w:val="24"/>
                <w:szCs w:val="24"/>
              </w:rPr>
              <w:t>答</w:t>
            </w:r>
            <w:r w:rsidRPr="00223BB1">
              <w:rPr>
                <w:rFonts w:ascii="华文楷体" w:eastAsia="华文楷体" w:hAnsi="华文楷体" w:hint="eastAsia"/>
                <w:sz w:val="24"/>
                <w:szCs w:val="24"/>
              </w:rPr>
              <w:t>：金风科技是全球风电整机龙头企业，也</w:t>
            </w:r>
            <w:r w:rsidRPr="00223BB1">
              <w:rPr>
                <w:rFonts w:ascii="华文楷体" w:eastAsia="华文楷体" w:hAnsi="华文楷体"/>
                <w:sz w:val="24"/>
                <w:szCs w:val="24"/>
              </w:rPr>
              <w:t>是</w:t>
            </w:r>
            <w:r w:rsidRPr="00223BB1">
              <w:rPr>
                <w:rFonts w:ascii="华文楷体" w:eastAsia="华文楷体" w:hAnsi="华文楷体" w:hint="eastAsia"/>
                <w:sz w:val="24"/>
                <w:szCs w:val="24"/>
              </w:rPr>
              <w:t>公司最重要的战略客户之一，我们</w:t>
            </w:r>
            <w:r w:rsidRPr="00223BB1">
              <w:rPr>
                <w:rFonts w:ascii="华文楷体" w:eastAsia="华文楷体" w:hAnsi="华文楷体"/>
                <w:sz w:val="24"/>
                <w:szCs w:val="24"/>
              </w:rPr>
              <w:t>双方一直</w:t>
            </w:r>
            <w:r w:rsidRPr="00223BB1">
              <w:rPr>
                <w:rFonts w:ascii="华文楷体" w:eastAsia="华文楷体" w:hAnsi="华文楷体" w:hint="eastAsia"/>
                <w:sz w:val="24"/>
                <w:szCs w:val="24"/>
              </w:rPr>
              <w:t>保持并</w:t>
            </w:r>
            <w:r w:rsidRPr="00223BB1">
              <w:rPr>
                <w:rFonts w:ascii="华文楷体" w:eastAsia="华文楷体" w:hAnsi="华文楷体"/>
                <w:sz w:val="24"/>
                <w:szCs w:val="24"/>
              </w:rPr>
              <w:t>将继续保持</w:t>
            </w:r>
            <w:r w:rsidRPr="00223BB1">
              <w:rPr>
                <w:rFonts w:ascii="华文楷体" w:eastAsia="华文楷体" w:hAnsi="华文楷体" w:hint="eastAsia"/>
                <w:sz w:val="24"/>
                <w:szCs w:val="24"/>
              </w:rPr>
              <w:t>高度战略合作关系。长期</w:t>
            </w:r>
            <w:r w:rsidRPr="00223BB1">
              <w:rPr>
                <w:rFonts w:ascii="华文楷体" w:eastAsia="华文楷体" w:hAnsi="华文楷体"/>
                <w:sz w:val="24"/>
                <w:szCs w:val="24"/>
              </w:rPr>
              <w:t>以来，我们</w:t>
            </w:r>
            <w:r w:rsidRPr="00223BB1">
              <w:rPr>
                <w:rFonts w:ascii="华文楷体" w:eastAsia="华文楷体" w:hAnsi="华文楷体" w:hint="eastAsia"/>
                <w:sz w:val="24"/>
                <w:szCs w:val="24"/>
              </w:rPr>
              <w:t>双方一直以来本着推动行业健康发展、技术进步来面对困难和解决问题。</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Q</w:t>
            </w:r>
            <w:r w:rsidRPr="00223BB1">
              <w:rPr>
                <w:rFonts w:ascii="华文楷体" w:eastAsia="华文楷体" w:hAnsi="华文楷体"/>
                <w:sz w:val="24"/>
                <w:szCs w:val="24"/>
              </w:rPr>
              <w:t>2.今年叶片产业预计情况</w:t>
            </w:r>
            <w:r w:rsidRPr="00223BB1">
              <w:rPr>
                <w:rFonts w:ascii="华文楷体" w:eastAsia="华文楷体" w:hAnsi="华文楷体" w:hint="eastAsia"/>
                <w:sz w:val="24"/>
                <w:szCs w:val="24"/>
              </w:rPr>
              <w:t>？</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答：风电上半年销量1</w:t>
            </w:r>
            <w:r w:rsidRPr="00223BB1">
              <w:rPr>
                <w:rFonts w:ascii="华文楷体" w:eastAsia="华文楷体" w:hAnsi="华文楷体"/>
                <w:sz w:val="24"/>
                <w:szCs w:val="24"/>
              </w:rPr>
              <w:t>.3GW</w:t>
            </w:r>
            <w:r w:rsidRPr="00223BB1">
              <w:rPr>
                <w:rFonts w:ascii="华文楷体" w:eastAsia="华文楷体" w:hAnsi="华文楷体" w:hint="eastAsia"/>
                <w:sz w:val="24"/>
                <w:szCs w:val="24"/>
              </w:rPr>
              <w:t>，同比下滑较多，三季度</w:t>
            </w:r>
            <w:r w:rsidRPr="00223BB1">
              <w:rPr>
                <w:rFonts w:ascii="华文楷体" w:eastAsia="华文楷体" w:hAnsi="华文楷体"/>
                <w:sz w:val="24"/>
                <w:szCs w:val="24"/>
              </w:rPr>
              <w:t>市场需求较好的几款叶型产能释放</w:t>
            </w:r>
            <w:r w:rsidRPr="00223BB1">
              <w:rPr>
                <w:rFonts w:ascii="华文楷体" w:eastAsia="华文楷体" w:hAnsi="华文楷体" w:hint="eastAsia"/>
                <w:sz w:val="24"/>
                <w:szCs w:val="24"/>
              </w:rPr>
              <w:t>，出货量大幅增长，销量1</w:t>
            </w:r>
            <w:r w:rsidRPr="00223BB1">
              <w:rPr>
                <w:rFonts w:ascii="华文楷体" w:eastAsia="华文楷体" w:hAnsi="华文楷体"/>
                <w:sz w:val="24"/>
                <w:szCs w:val="24"/>
              </w:rPr>
              <w:t>.7GW</w:t>
            </w:r>
            <w:r w:rsidRPr="00223BB1">
              <w:rPr>
                <w:rFonts w:ascii="华文楷体" w:eastAsia="华文楷体" w:hAnsi="华文楷体" w:hint="eastAsia"/>
                <w:sz w:val="24"/>
                <w:szCs w:val="24"/>
              </w:rPr>
              <w:t>，</w:t>
            </w:r>
            <w:r w:rsidRPr="00223BB1">
              <w:rPr>
                <w:rFonts w:ascii="华文楷体" w:eastAsia="华文楷体" w:hAnsi="华文楷体" w:hint="eastAsia"/>
                <w:sz w:val="24"/>
                <w:szCs w:val="24"/>
              </w:rPr>
              <w:lastRenderedPageBreak/>
              <w:t>四季度预计环比同比都会有增长。</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Q</w:t>
            </w:r>
            <w:r w:rsidRPr="00223BB1">
              <w:rPr>
                <w:rFonts w:ascii="华文楷体" w:eastAsia="华文楷体" w:hAnsi="华文楷体"/>
                <w:sz w:val="24"/>
                <w:szCs w:val="24"/>
              </w:rPr>
              <w:t>3.对明年风电业务的判断</w:t>
            </w:r>
            <w:r w:rsidRPr="00223BB1">
              <w:rPr>
                <w:rFonts w:ascii="华文楷体" w:eastAsia="华文楷体" w:hAnsi="华文楷体" w:hint="eastAsia"/>
                <w:sz w:val="24"/>
                <w:szCs w:val="24"/>
              </w:rPr>
              <w:t>？</w:t>
            </w:r>
          </w:p>
          <w:p w:rsidR="00CF79D1" w:rsidRPr="00CF79D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预计风电行业1</w:t>
            </w:r>
            <w:r w:rsidRPr="00223BB1">
              <w:rPr>
                <w:rFonts w:ascii="华文楷体" w:eastAsia="华文楷体" w:hAnsi="华文楷体"/>
                <w:sz w:val="24"/>
                <w:szCs w:val="24"/>
              </w:rPr>
              <w:t>9</w:t>
            </w:r>
            <w:r w:rsidRPr="00223BB1">
              <w:rPr>
                <w:rFonts w:ascii="华文楷体" w:eastAsia="华文楷体" w:hAnsi="华文楷体" w:hint="eastAsia"/>
                <w:sz w:val="24"/>
                <w:szCs w:val="24"/>
              </w:rPr>
              <w:t>年</w:t>
            </w:r>
            <w:r w:rsidRPr="00223BB1">
              <w:rPr>
                <w:rFonts w:ascii="华文楷体" w:eastAsia="华文楷体" w:hAnsi="华文楷体"/>
                <w:sz w:val="24"/>
                <w:szCs w:val="24"/>
              </w:rPr>
              <w:t>较</w:t>
            </w:r>
            <w:r w:rsidRPr="00223BB1">
              <w:rPr>
                <w:rFonts w:ascii="华文楷体" w:eastAsia="华文楷体" w:hAnsi="华文楷体" w:hint="eastAsia"/>
                <w:sz w:val="24"/>
                <w:szCs w:val="24"/>
              </w:rPr>
              <w:t>1</w:t>
            </w:r>
            <w:r w:rsidRPr="00223BB1">
              <w:rPr>
                <w:rFonts w:ascii="华文楷体" w:eastAsia="华文楷体" w:hAnsi="华文楷体"/>
                <w:sz w:val="24"/>
                <w:szCs w:val="24"/>
              </w:rPr>
              <w:t>8年会有一定增长</w:t>
            </w:r>
            <w:r w:rsidRPr="00223BB1">
              <w:rPr>
                <w:rFonts w:ascii="华文楷体" w:eastAsia="华文楷体" w:hAnsi="华文楷体" w:hint="eastAsia"/>
                <w:sz w:val="24"/>
                <w:szCs w:val="24"/>
              </w:rPr>
              <w:t>，公司叶片业务会有一定幅度提升。风电行业向头部企业集中趋势加强，中材叶片作为行业龙头，研发和产品结构调整能力在行业处于领先地位，将进一步提升公司叶片产品市占率。</w:t>
            </w:r>
          </w:p>
          <w:p w:rsidR="00CF79D1" w:rsidRPr="00223BB1" w:rsidRDefault="00CF79D1" w:rsidP="00CF79D1">
            <w:pPr>
              <w:ind w:firstLineChars="100" w:firstLine="240"/>
              <w:rPr>
                <w:rFonts w:ascii="华文楷体" w:eastAsia="华文楷体" w:hAnsi="华文楷体"/>
                <w:sz w:val="24"/>
                <w:szCs w:val="24"/>
              </w:rPr>
            </w:pPr>
            <w:r>
              <w:rPr>
                <w:rFonts w:ascii="华文楷体" w:eastAsia="华文楷体" w:hAnsi="华文楷体" w:hint="eastAsia"/>
                <w:sz w:val="24"/>
                <w:szCs w:val="24"/>
              </w:rPr>
              <w:t>---</w:t>
            </w:r>
            <w:r w:rsidRPr="00223BB1">
              <w:rPr>
                <w:rFonts w:ascii="华文楷体" w:eastAsia="华文楷体" w:hAnsi="华文楷体"/>
                <w:sz w:val="24"/>
                <w:szCs w:val="24"/>
              </w:rPr>
              <w:t>玻纤产业</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Q</w:t>
            </w:r>
            <w:r w:rsidRPr="00223BB1">
              <w:rPr>
                <w:rFonts w:ascii="华文楷体" w:eastAsia="华文楷体" w:hAnsi="华文楷体"/>
                <w:sz w:val="24"/>
                <w:szCs w:val="24"/>
              </w:rPr>
              <w:t>1.</w:t>
            </w:r>
            <w:r w:rsidRPr="00223BB1">
              <w:rPr>
                <w:rFonts w:ascii="华文楷体" w:eastAsia="华文楷体" w:hAnsi="华文楷体" w:hint="eastAsia"/>
                <w:sz w:val="24"/>
                <w:szCs w:val="24"/>
              </w:rPr>
              <w:t>今年以来，玻纤行业新增产能较多，预计会延续到明年，行业新增产能逐步释放对泰玻和巨石价格冲击情况？公司是如何判断的。</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答：整体来看，2</w:t>
            </w:r>
            <w:r w:rsidRPr="00223BB1">
              <w:rPr>
                <w:rFonts w:ascii="华文楷体" w:eastAsia="华文楷体" w:hAnsi="华文楷体"/>
                <w:sz w:val="24"/>
                <w:szCs w:val="24"/>
              </w:rPr>
              <w:t>018年行业新增产能对价格有冲击</w:t>
            </w:r>
            <w:r w:rsidRPr="00223BB1">
              <w:rPr>
                <w:rFonts w:ascii="华文楷体" w:eastAsia="华文楷体" w:hAnsi="华文楷体" w:hint="eastAsia"/>
                <w:sz w:val="24"/>
                <w:szCs w:val="24"/>
              </w:rPr>
              <w:t>，</w:t>
            </w:r>
            <w:r w:rsidRPr="00223BB1">
              <w:rPr>
                <w:rFonts w:ascii="华文楷体" w:eastAsia="华文楷体" w:hAnsi="华文楷体"/>
                <w:sz w:val="24"/>
                <w:szCs w:val="24"/>
              </w:rPr>
              <w:t>但影响有限</w:t>
            </w:r>
            <w:r w:rsidRPr="00223BB1">
              <w:rPr>
                <w:rFonts w:ascii="华文楷体" w:eastAsia="华文楷体" w:hAnsi="华文楷体" w:hint="eastAsia"/>
                <w:sz w:val="24"/>
                <w:szCs w:val="24"/>
              </w:rPr>
              <w:t>。</w:t>
            </w:r>
            <w:r w:rsidRPr="00223BB1">
              <w:rPr>
                <w:rFonts w:ascii="华文楷体" w:eastAsia="华文楷体" w:hAnsi="华文楷体"/>
                <w:sz w:val="24"/>
                <w:szCs w:val="24"/>
              </w:rPr>
              <w:t>从价格趋势来看</w:t>
            </w:r>
            <w:r w:rsidRPr="00223BB1">
              <w:rPr>
                <w:rFonts w:ascii="华文楷体" w:eastAsia="华文楷体" w:hAnsi="华文楷体" w:hint="eastAsia"/>
                <w:sz w:val="24"/>
                <w:szCs w:val="24"/>
              </w:rPr>
              <w:t>，</w:t>
            </w:r>
            <w:r w:rsidRPr="00223BB1">
              <w:rPr>
                <w:rFonts w:ascii="华文楷体" w:eastAsia="华文楷体" w:hAnsi="华文楷体"/>
                <w:sz w:val="24"/>
                <w:szCs w:val="24"/>
              </w:rPr>
              <w:t>年初行业有一次价格向上普调</w:t>
            </w:r>
            <w:r w:rsidRPr="00223BB1">
              <w:rPr>
                <w:rFonts w:ascii="华文楷体" w:eastAsia="华文楷体" w:hAnsi="华文楷体" w:hint="eastAsia"/>
                <w:sz w:val="24"/>
                <w:szCs w:val="24"/>
              </w:rPr>
              <w:t>，</w:t>
            </w:r>
            <w:r w:rsidRPr="00223BB1">
              <w:rPr>
                <w:rFonts w:ascii="华文楷体" w:eastAsia="华文楷体" w:hAnsi="华文楷体"/>
                <w:sz w:val="24"/>
                <w:szCs w:val="24"/>
              </w:rPr>
              <w:t>三四季度价格略微回落</w:t>
            </w:r>
            <w:r w:rsidRPr="00223BB1">
              <w:rPr>
                <w:rFonts w:ascii="华文楷体" w:eastAsia="华文楷体" w:hAnsi="华文楷体" w:hint="eastAsia"/>
                <w:sz w:val="24"/>
                <w:szCs w:val="24"/>
              </w:rPr>
              <w:t>，</w:t>
            </w:r>
            <w:r w:rsidRPr="00223BB1">
              <w:rPr>
                <w:rFonts w:ascii="华文楷体" w:eastAsia="华文楷体" w:hAnsi="华文楷体"/>
                <w:sz w:val="24"/>
                <w:szCs w:val="24"/>
              </w:rPr>
              <w:t>整体全年价格保持平稳</w:t>
            </w:r>
            <w:r w:rsidRPr="00223BB1">
              <w:rPr>
                <w:rFonts w:ascii="华文楷体" w:eastAsia="华文楷体" w:hAnsi="华文楷体" w:hint="eastAsia"/>
                <w:sz w:val="24"/>
                <w:szCs w:val="24"/>
              </w:rPr>
              <w:t>。</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整体来看，1）玻纤行业供需格局较好，下游需求增速平稳，稳定的需求增长消化部分新增产能，随着玻纤轻质、高强度的新材料特性逐步被市场认知，其在下游各个领域的渗透率不断提升，行业发展前景长期向好；2）公司以技术引领市场，新旧产能更替稳步推进，产品结构和成本不断优化，中高端产品占比不断提升进一步加强公司的竞争力和抗风险能力。</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hint="eastAsia"/>
                <w:sz w:val="24"/>
                <w:szCs w:val="24"/>
              </w:rPr>
              <w:t>3）对未来价格预期，2</w:t>
            </w:r>
            <w:r w:rsidRPr="00223BB1">
              <w:rPr>
                <w:rFonts w:ascii="华文楷体" w:eastAsia="华文楷体" w:hAnsi="华文楷体"/>
                <w:sz w:val="24"/>
                <w:szCs w:val="24"/>
              </w:rPr>
              <w:t>019年行业会面临更加复杂的外部局势</w:t>
            </w:r>
            <w:r w:rsidRPr="00223BB1">
              <w:rPr>
                <w:rFonts w:ascii="华文楷体" w:eastAsia="华文楷体" w:hAnsi="华文楷体" w:hint="eastAsia"/>
                <w:sz w:val="24"/>
                <w:szCs w:val="24"/>
              </w:rPr>
              <w:t>，公司价格政策以稳为主，未来坚持专注于开发新应用，不断进行产品转型升级来推动公司成长，同时会紧密关注市场需</w:t>
            </w:r>
            <w:r w:rsidRPr="00223BB1">
              <w:rPr>
                <w:rFonts w:ascii="华文楷体" w:eastAsia="华文楷体" w:hAnsi="华文楷体" w:hint="eastAsia"/>
                <w:sz w:val="24"/>
                <w:szCs w:val="24"/>
              </w:rPr>
              <w:lastRenderedPageBreak/>
              <w:t>求变化，尤其是低端产能释放对低端市场的价格冲击。</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sz w:val="24"/>
                <w:szCs w:val="24"/>
              </w:rPr>
              <w:t>Q2.公司玻纤成本结构情况</w:t>
            </w:r>
            <w:r w:rsidRPr="00223BB1">
              <w:rPr>
                <w:rFonts w:ascii="华文楷体" w:eastAsia="华文楷体" w:hAnsi="华文楷体" w:hint="eastAsia"/>
                <w:sz w:val="24"/>
                <w:szCs w:val="24"/>
              </w:rPr>
              <w:t>？公司优势？</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sz w:val="24"/>
                <w:szCs w:val="24"/>
              </w:rPr>
              <w:t>答</w:t>
            </w:r>
            <w:r w:rsidRPr="00223BB1">
              <w:rPr>
                <w:rFonts w:ascii="华文楷体" w:eastAsia="华文楷体" w:hAnsi="华文楷体" w:hint="eastAsia"/>
                <w:sz w:val="24"/>
                <w:szCs w:val="24"/>
              </w:rPr>
              <w:t>：玻纤成本构成，原材料、能耗和折旧人工大概各占三分之一。泰山玻纤新建生产线成本极具竞争优势，产品结构、工艺技术、能耗等均属行业领先水平。</w:t>
            </w:r>
          </w:p>
          <w:p w:rsidR="00CF79D1" w:rsidRPr="00223BB1" w:rsidRDefault="00CF79D1" w:rsidP="00CF79D1">
            <w:pPr>
              <w:ind w:firstLineChars="100" w:firstLine="240"/>
              <w:rPr>
                <w:rFonts w:ascii="华文楷体" w:eastAsia="华文楷体" w:hAnsi="华文楷体"/>
                <w:sz w:val="24"/>
                <w:szCs w:val="24"/>
              </w:rPr>
            </w:pPr>
            <w:r w:rsidRPr="00223BB1">
              <w:rPr>
                <w:rFonts w:ascii="华文楷体" w:eastAsia="华文楷体" w:hAnsi="华文楷体"/>
                <w:sz w:val="24"/>
                <w:szCs w:val="24"/>
              </w:rPr>
              <w:t>Q3.</w:t>
            </w:r>
            <w:r w:rsidRPr="00223BB1">
              <w:rPr>
                <w:rFonts w:ascii="华文楷体" w:eastAsia="华文楷体" w:hAnsi="华文楷体" w:hint="eastAsia"/>
                <w:sz w:val="24"/>
                <w:szCs w:val="24"/>
              </w:rPr>
              <w:t>玻纤未来3-</w:t>
            </w:r>
            <w:r w:rsidRPr="00223BB1">
              <w:rPr>
                <w:rFonts w:ascii="华文楷体" w:eastAsia="华文楷体" w:hAnsi="华文楷体"/>
                <w:sz w:val="24"/>
                <w:szCs w:val="24"/>
              </w:rPr>
              <w:t>5年较有前景的应用方向</w:t>
            </w:r>
            <w:r w:rsidRPr="00223BB1">
              <w:rPr>
                <w:rFonts w:ascii="华文楷体" w:eastAsia="华文楷体" w:hAnsi="华文楷体" w:hint="eastAsia"/>
                <w:sz w:val="24"/>
                <w:szCs w:val="24"/>
              </w:rPr>
              <w:t>？汽车轻量化</w:t>
            </w:r>
            <w:r w:rsidRPr="00223BB1">
              <w:rPr>
                <w:rFonts w:ascii="华文楷体" w:eastAsia="华文楷体" w:hAnsi="华文楷体"/>
                <w:sz w:val="24"/>
                <w:szCs w:val="24"/>
              </w:rPr>
              <w:t>用产品情况</w:t>
            </w:r>
            <w:r w:rsidRPr="00223BB1">
              <w:rPr>
                <w:rFonts w:ascii="华文楷体" w:eastAsia="华文楷体" w:hAnsi="华文楷体" w:hint="eastAsia"/>
                <w:sz w:val="24"/>
                <w:szCs w:val="24"/>
              </w:rPr>
              <w:t>？</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sz w:val="24"/>
                <w:szCs w:val="24"/>
              </w:rPr>
              <w:t>答</w:t>
            </w:r>
            <w:r w:rsidRPr="00223BB1">
              <w:rPr>
                <w:rFonts w:ascii="华文楷体" w:eastAsia="华文楷体" w:hAnsi="华文楷体" w:hint="eastAsia"/>
                <w:sz w:val="24"/>
                <w:szCs w:val="24"/>
              </w:rPr>
              <w:t>：玻纤这几年无论是传统领域还是新兴应用领域整体应用规模均在提升。未来公司看好的方向，</w:t>
            </w:r>
            <w:r w:rsidRPr="00223BB1">
              <w:rPr>
                <w:rFonts w:ascii="华文楷体" w:eastAsia="华文楷体" w:hAnsi="华文楷体"/>
                <w:sz w:val="24"/>
                <w:szCs w:val="24"/>
              </w:rPr>
              <w:t>汽车轻量化、电子、环保、风电等</w:t>
            </w:r>
            <w:r w:rsidRPr="00223BB1">
              <w:rPr>
                <w:rFonts w:ascii="华文楷体" w:eastAsia="华文楷体" w:hAnsi="华文楷体" w:hint="eastAsia"/>
                <w:sz w:val="24"/>
                <w:szCs w:val="24"/>
              </w:rPr>
              <w:t>。</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hint="eastAsia"/>
                <w:sz w:val="24"/>
                <w:szCs w:val="24"/>
              </w:rPr>
              <w:t>对于交通运输领域，尤其是汽车领域，环保安全健康是未来的发展方向，节能和环保是汽车工业的两大课题。轻量化、舒适化、节能化是汽车发展的最新趋势，这一趋势将会进一步加大对轻量化玻纤的需求。泰玻应用于交通运输领域相关的热塑性产品占比约3</w:t>
            </w:r>
            <w:r w:rsidRPr="00223BB1">
              <w:rPr>
                <w:rFonts w:ascii="华文楷体" w:eastAsia="华文楷体" w:hAnsi="华文楷体"/>
                <w:sz w:val="24"/>
                <w:szCs w:val="24"/>
              </w:rPr>
              <w:t>0</w:t>
            </w:r>
            <w:r w:rsidRPr="00223BB1">
              <w:rPr>
                <w:rFonts w:ascii="华文楷体" w:eastAsia="华文楷体" w:hAnsi="华文楷体" w:hint="eastAsia"/>
                <w:sz w:val="24"/>
                <w:szCs w:val="24"/>
              </w:rPr>
              <w:t>%，</w:t>
            </w:r>
            <w:r w:rsidRPr="00223BB1">
              <w:rPr>
                <w:rFonts w:ascii="华文楷体" w:eastAsia="华文楷体" w:hAnsi="华文楷体"/>
                <w:sz w:val="24"/>
                <w:szCs w:val="24"/>
              </w:rPr>
              <w:t>未来公司还将进一步扩大</w:t>
            </w:r>
            <w:r w:rsidRPr="00223BB1">
              <w:rPr>
                <w:rFonts w:ascii="华文楷体" w:eastAsia="华文楷体" w:hAnsi="华文楷体" w:hint="eastAsia"/>
                <w:sz w:val="24"/>
                <w:szCs w:val="24"/>
              </w:rPr>
              <w:t>。</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sz w:val="24"/>
                <w:szCs w:val="24"/>
              </w:rPr>
              <w:t>Q4.电子纱生产线技术情况</w:t>
            </w:r>
            <w:r w:rsidRPr="00223BB1">
              <w:rPr>
                <w:rFonts w:ascii="华文楷体" w:eastAsia="华文楷体" w:hAnsi="华文楷体" w:hint="eastAsia"/>
                <w:sz w:val="24"/>
                <w:szCs w:val="24"/>
              </w:rPr>
              <w:t>？超细电子纱投产情况？</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sz w:val="24"/>
                <w:szCs w:val="24"/>
              </w:rPr>
              <w:t>答</w:t>
            </w:r>
            <w:r w:rsidRPr="00223BB1">
              <w:rPr>
                <w:rFonts w:ascii="华文楷体" w:eastAsia="华文楷体" w:hAnsi="华文楷体" w:hint="eastAsia"/>
                <w:sz w:val="24"/>
                <w:szCs w:val="24"/>
              </w:rPr>
              <w:t>：目前公司电子纱技术处于行业领先地位，</w:t>
            </w:r>
            <w:r w:rsidRPr="00223BB1">
              <w:rPr>
                <w:rFonts w:ascii="华文楷体" w:eastAsia="华文楷体" w:hAnsi="华文楷体"/>
                <w:sz w:val="24"/>
                <w:szCs w:val="24"/>
              </w:rPr>
              <w:t>泰山玻纤投资的年产50,000吨电子细纱以及年产5000吨超细电子纱生产线，在生产装备、工艺技术及自动控制技术等方面均有创新，填补了国内高端细纱产品的空白。</w:t>
            </w:r>
            <w:r w:rsidRPr="00223BB1">
              <w:rPr>
                <w:rFonts w:ascii="华文楷体" w:eastAsia="华文楷体" w:hAnsi="华文楷体" w:hint="eastAsia"/>
                <w:sz w:val="24"/>
                <w:szCs w:val="24"/>
              </w:rPr>
              <w:t>5</w:t>
            </w:r>
            <w:r w:rsidRPr="00223BB1">
              <w:rPr>
                <w:rFonts w:ascii="华文楷体" w:eastAsia="华文楷体" w:hAnsi="华文楷体"/>
                <w:sz w:val="24"/>
                <w:szCs w:val="24"/>
              </w:rPr>
              <w:t>000吨超细电子纱已开始建设</w:t>
            </w:r>
            <w:r w:rsidRPr="00223BB1">
              <w:rPr>
                <w:rFonts w:ascii="华文楷体" w:eastAsia="华文楷体" w:hAnsi="华文楷体" w:hint="eastAsia"/>
                <w:sz w:val="24"/>
                <w:szCs w:val="24"/>
              </w:rPr>
              <w:t>，</w:t>
            </w:r>
            <w:r w:rsidRPr="00223BB1">
              <w:rPr>
                <w:rFonts w:ascii="华文楷体" w:eastAsia="华文楷体" w:hAnsi="华文楷体"/>
                <w:sz w:val="24"/>
                <w:szCs w:val="24"/>
              </w:rPr>
              <w:t>预计明年能够投产</w:t>
            </w:r>
            <w:r w:rsidRPr="00223BB1">
              <w:rPr>
                <w:rFonts w:ascii="华文楷体" w:eastAsia="华文楷体" w:hAnsi="华文楷体" w:hint="eastAsia"/>
                <w:sz w:val="24"/>
                <w:szCs w:val="24"/>
              </w:rPr>
              <w:t>。</w:t>
            </w:r>
          </w:p>
          <w:p w:rsidR="00CF79D1" w:rsidRPr="00223BB1" w:rsidRDefault="00CF79D1" w:rsidP="00CF79D1">
            <w:pPr>
              <w:widowControl/>
              <w:ind w:firstLineChars="100" w:firstLine="240"/>
              <w:jc w:val="left"/>
              <w:rPr>
                <w:rFonts w:ascii="华文楷体" w:eastAsia="华文楷体" w:hAnsi="华文楷体"/>
                <w:sz w:val="24"/>
                <w:szCs w:val="24"/>
              </w:rPr>
            </w:pPr>
            <w:r>
              <w:rPr>
                <w:rFonts w:ascii="华文楷体" w:eastAsia="华文楷体" w:hAnsi="华文楷体" w:hint="eastAsia"/>
                <w:sz w:val="24"/>
                <w:szCs w:val="24"/>
              </w:rPr>
              <w:t>---</w:t>
            </w:r>
            <w:r w:rsidRPr="00223BB1">
              <w:rPr>
                <w:rFonts w:ascii="华文楷体" w:eastAsia="华文楷体" w:hAnsi="华文楷体" w:hint="eastAsia"/>
                <w:sz w:val="24"/>
                <w:szCs w:val="24"/>
              </w:rPr>
              <w:t>锂电池隔膜</w:t>
            </w:r>
            <w:r>
              <w:rPr>
                <w:rFonts w:ascii="华文楷体" w:eastAsia="华文楷体" w:hAnsi="华文楷体" w:hint="eastAsia"/>
                <w:sz w:val="24"/>
                <w:szCs w:val="24"/>
              </w:rPr>
              <w:t>产业</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hint="eastAsia"/>
                <w:sz w:val="24"/>
                <w:szCs w:val="24"/>
              </w:rPr>
              <w:lastRenderedPageBreak/>
              <w:t>Q</w:t>
            </w:r>
            <w:r w:rsidRPr="00223BB1">
              <w:rPr>
                <w:rFonts w:ascii="华文楷体" w:eastAsia="华文楷体" w:hAnsi="华文楷体"/>
                <w:sz w:val="24"/>
                <w:szCs w:val="24"/>
              </w:rPr>
              <w:t>1.</w:t>
            </w:r>
            <w:r w:rsidRPr="00223BB1">
              <w:rPr>
                <w:rFonts w:ascii="华文楷体" w:eastAsia="华文楷体" w:hAnsi="华文楷体" w:hint="eastAsia"/>
                <w:sz w:val="24"/>
                <w:szCs w:val="24"/>
              </w:rPr>
              <w:t xml:space="preserve"> 对隔膜行业供需判断？</w:t>
            </w:r>
            <w:r w:rsidRPr="00223BB1">
              <w:rPr>
                <w:rFonts w:ascii="华文楷体" w:eastAsia="华文楷体" w:hAnsi="华文楷体"/>
                <w:sz w:val="24"/>
                <w:szCs w:val="24"/>
              </w:rPr>
              <w:t xml:space="preserve"> </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sz w:val="24"/>
                <w:szCs w:val="24"/>
              </w:rPr>
              <w:t>答</w:t>
            </w:r>
            <w:r w:rsidRPr="00223BB1">
              <w:rPr>
                <w:rFonts w:ascii="华文楷体" w:eastAsia="华文楷体" w:hAnsi="华文楷体" w:hint="eastAsia"/>
                <w:sz w:val="24"/>
                <w:szCs w:val="24"/>
              </w:rPr>
              <w:t>：</w:t>
            </w:r>
            <w:r w:rsidRPr="00223BB1">
              <w:rPr>
                <w:rFonts w:ascii="华文楷体" w:eastAsia="华文楷体" w:hAnsi="华文楷体"/>
                <w:sz w:val="24"/>
                <w:szCs w:val="24"/>
              </w:rPr>
              <w:t>从名义产能来看</w:t>
            </w:r>
            <w:r w:rsidRPr="00223BB1">
              <w:rPr>
                <w:rFonts w:ascii="华文楷体" w:eastAsia="华文楷体" w:hAnsi="华文楷体" w:hint="eastAsia"/>
                <w:sz w:val="24"/>
                <w:szCs w:val="24"/>
              </w:rPr>
              <w:t>，</w:t>
            </w:r>
            <w:r w:rsidRPr="00223BB1">
              <w:rPr>
                <w:rFonts w:ascii="华文楷体" w:eastAsia="华文楷体" w:hAnsi="华文楷体"/>
                <w:sz w:val="24"/>
                <w:szCs w:val="24"/>
              </w:rPr>
              <w:t>行业确实供过于求</w:t>
            </w:r>
            <w:r w:rsidRPr="00223BB1">
              <w:rPr>
                <w:rFonts w:ascii="华文楷体" w:eastAsia="华文楷体" w:hAnsi="华文楷体" w:hint="eastAsia"/>
                <w:sz w:val="24"/>
                <w:szCs w:val="24"/>
              </w:rPr>
              <w:t>，但最多是结构性过剩，有效产能还是不足，低端的产品没法进入汽车产业链。可以类比玻纤，以前也以为产能过剩，但实际上需求一直在增加。</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sz w:val="24"/>
                <w:szCs w:val="24"/>
              </w:rPr>
              <w:t>Q2.隔膜行业格局判断</w:t>
            </w:r>
            <w:r w:rsidRPr="00223BB1">
              <w:rPr>
                <w:rFonts w:ascii="华文楷体" w:eastAsia="华文楷体" w:hAnsi="华文楷体" w:hint="eastAsia"/>
                <w:sz w:val="24"/>
                <w:szCs w:val="24"/>
              </w:rPr>
              <w:t>？</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hint="eastAsia"/>
                <w:sz w:val="24"/>
                <w:szCs w:val="24"/>
              </w:rPr>
              <w:t>答：隔膜下游行业趋于集中，公司判断，经过几轮洗牌，行业将会较快进入垄断竞争格局，届时，整体量价将会趋于平衡和合理。</w:t>
            </w:r>
          </w:p>
          <w:p w:rsidR="00CF79D1" w:rsidRPr="00223BB1" w:rsidRDefault="00CF79D1" w:rsidP="00CF79D1">
            <w:pPr>
              <w:widowControl/>
              <w:ind w:firstLineChars="100" w:firstLine="240"/>
              <w:jc w:val="left"/>
              <w:rPr>
                <w:rFonts w:ascii="华文楷体" w:eastAsia="华文楷体" w:hAnsi="华文楷体"/>
                <w:sz w:val="24"/>
                <w:szCs w:val="24"/>
              </w:rPr>
            </w:pPr>
            <w:r w:rsidRPr="00223BB1">
              <w:rPr>
                <w:rFonts w:ascii="华文楷体" w:eastAsia="华文楷体" w:hAnsi="华文楷体" w:hint="eastAsia"/>
                <w:sz w:val="24"/>
                <w:szCs w:val="24"/>
              </w:rPr>
              <w:t>Q</w:t>
            </w:r>
            <w:r w:rsidRPr="00223BB1">
              <w:rPr>
                <w:rFonts w:ascii="华文楷体" w:eastAsia="华文楷体" w:hAnsi="华文楷体"/>
                <w:sz w:val="24"/>
                <w:szCs w:val="24"/>
              </w:rPr>
              <w:t>3</w:t>
            </w:r>
            <w:r w:rsidRPr="00223BB1">
              <w:rPr>
                <w:rFonts w:ascii="华文楷体" w:eastAsia="华文楷体" w:hAnsi="华文楷体" w:hint="eastAsia"/>
                <w:sz w:val="24"/>
                <w:szCs w:val="24"/>
              </w:rPr>
              <w:t>、</w:t>
            </w:r>
            <w:r w:rsidRPr="00223BB1">
              <w:rPr>
                <w:rFonts w:ascii="华文楷体" w:eastAsia="华文楷体" w:hAnsi="华文楷体"/>
                <w:sz w:val="24"/>
                <w:szCs w:val="24"/>
              </w:rPr>
              <w:t>客户情况</w:t>
            </w:r>
            <w:r w:rsidRPr="00223BB1">
              <w:rPr>
                <w:rFonts w:ascii="华文楷体" w:eastAsia="华文楷体" w:hAnsi="华文楷体" w:hint="eastAsia"/>
                <w:sz w:val="24"/>
                <w:szCs w:val="24"/>
              </w:rPr>
              <w:t>？</w:t>
            </w:r>
          </w:p>
          <w:p w:rsidR="00C05EDA" w:rsidRPr="00CF79D1" w:rsidRDefault="00CF79D1" w:rsidP="00C93644">
            <w:pPr>
              <w:widowControl/>
              <w:ind w:firstLineChars="100" w:firstLine="240"/>
              <w:jc w:val="left"/>
              <w:rPr>
                <w:rFonts w:ascii="华文楷体" w:eastAsia="华文楷体" w:hAnsi="华文楷体"/>
                <w:sz w:val="24"/>
                <w:szCs w:val="24"/>
              </w:rPr>
            </w:pPr>
            <w:r>
              <w:rPr>
                <w:rFonts w:ascii="华文楷体" w:eastAsia="华文楷体" w:hAnsi="华文楷体" w:hint="eastAsia"/>
                <w:sz w:val="24"/>
                <w:szCs w:val="24"/>
              </w:rPr>
              <w:t>答：</w:t>
            </w:r>
            <w:r w:rsidRPr="00CF79D1">
              <w:rPr>
                <w:rFonts w:ascii="华文楷体" w:eastAsia="华文楷体" w:hAnsi="华文楷体" w:hint="eastAsia"/>
                <w:sz w:val="24"/>
                <w:szCs w:val="24"/>
              </w:rPr>
              <w:t>公司紧跟客户需求，产品定位高端，致力于提升自身产品性能，加快产能建设，部分主流电池厂商已实现批量供货，订单量呈上升趋势。</w:t>
            </w:r>
            <w:bookmarkStart w:id="0" w:name="_GoBack"/>
            <w:bookmarkEnd w:id="0"/>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E2424C" w:rsidP="00250A39">
            <w:pPr>
              <w:spacing w:line="480" w:lineRule="atLeast"/>
              <w:rPr>
                <w:rFonts w:ascii="宋体" w:hAnsi="宋体"/>
                <w:bCs/>
                <w:iCs/>
                <w:sz w:val="24"/>
                <w:szCs w:val="24"/>
              </w:rPr>
            </w:pPr>
            <w:r>
              <w:rPr>
                <w:rFonts w:ascii="宋体" w:hAnsi="宋体" w:hint="eastAsia"/>
                <w:bCs/>
                <w:iCs/>
                <w:sz w:val="24"/>
                <w:szCs w:val="24"/>
              </w:rPr>
              <w:t>2018</w:t>
            </w:r>
            <w:r w:rsidR="00F637C9">
              <w:rPr>
                <w:rFonts w:ascii="宋体" w:hAnsi="宋体" w:hint="eastAsia"/>
                <w:bCs/>
                <w:iCs/>
                <w:sz w:val="24"/>
                <w:szCs w:val="24"/>
              </w:rPr>
              <w:t>年</w:t>
            </w:r>
            <w:r w:rsidR="00CF79D1">
              <w:rPr>
                <w:rFonts w:ascii="宋体" w:hAnsi="宋体"/>
                <w:bCs/>
                <w:iCs/>
                <w:sz w:val="24"/>
                <w:szCs w:val="24"/>
              </w:rPr>
              <w:t>12</w:t>
            </w:r>
            <w:r w:rsidR="00F637C9">
              <w:rPr>
                <w:rFonts w:ascii="宋体" w:hAnsi="宋体" w:hint="eastAsia"/>
                <w:bCs/>
                <w:iCs/>
                <w:sz w:val="24"/>
                <w:szCs w:val="24"/>
              </w:rPr>
              <w:t>月</w:t>
            </w:r>
            <w:r w:rsidR="00CF79D1">
              <w:rPr>
                <w:rFonts w:ascii="宋体" w:hAnsi="宋体"/>
                <w:bCs/>
                <w:iCs/>
                <w:sz w:val="24"/>
                <w:szCs w:val="24"/>
              </w:rPr>
              <w:t>12</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B6" w:rsidRDefault="005712B6" w:rsidP="00F637C9">
      <w:r>
        <w:separator/>
      </w:r>
    </w:p>
  </w:endnote>
  <w:endnote w:type="continuationSeparator" w:id="0">
    <w:p w:rsidR="005712B6" w:rsidRDefault="005712B6"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B6" w:rsidRDefault="005712B6" w:rsidP="00F637C9">
      <w:r>
        <w:separator/>
      </w:r>
    </w:p>
  </w:footnote>
  <w:footnote w:type="continuationSeparator" w:id="0">
    <w:p w:rsidR="005712B6" w:rsidRDefault="005712B6"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15DD"/>
    <w:rsid w:val="00054288"/>
    <w:rsid w:val="00055B2B"/>
    <w:rsid w:val="000740D7"/>
    <w:rsid w:val="000767E3"/>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6B84"/>
    <w:rsid w:val="00226620"/>
    <w:rsid w:val="0023182B"/>
    <w:rsid w:val="002434C3"/>
    <w:rsid w:val="00243634"/>
    <w:rsid w:val="00243DEA"/>
    <w:rsid w:val="00245537"/>
    <w:rsid w:val="002733EF"/>
    <w:rsid w:val="0027700D"/>
    <w:rsid w:val="0028049D"/>
    <w:rsid w:val="002810FB"/>
    <w:rsid w:val="00283B19"/>
    <w:rsid w:val="002869D9"/>
    <w:rsid w:val="002921E3"/>
    <w:rsid w:val="00293BCC"/>
    <w:rsid w:val="002A586C"/>
    <w:rsid w:val="002A5E9A"/>
    <w:rsid w:val="002A7671"/>
    <w:rsid w:val="002A7F45"/>
    <w:rsid w:val="002D6007"/>
    <w:rsid w:val="002E660A"/>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94CC6"/>
    <w:rsid w:val="003B53CC"/>
    <w:rsid w:val="003B60DB"/>
    <w:rsid w:val="003D06A2"/>
    <w:rsid w:val="003D0726"/>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86626"/>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44B07"/>
    <w:rsid w:val="00556E73"/>
    <w:rsid w:val="00566B3E"/>
    <w:rsid w:val="005712B6"/>
    <w:rsid w:val="0057249E"/>
    <w:rsid w:val="00573C0E"/>
    <w:rsid w:val="00582E45"/>
    <w:rsid w:val="00592A31"/>
    <w:rsid w:val="005948C5"/>
    <w:rsid w:val="00595209"/>
    <w:rsid w:val="005A2EA1"/>
    <w:rsid w:val="005A7B90"/>
    <w:rsid w:val="005A7DBA"/>
    <w:rsid w:val="005A7FCB"/>
    <w:rsid w:val="005B5983"/>
    <w:rsid w:val="005C6D21"/>
    <w:rsid w:val="005E14F4"/>
    <w:rsid w:val="005E65D5"/>
    <w:rsid w:val="00602816"/>
    <w:rsid w:val="006031F9"/>
    <w:rsid w:val="00613662"/>
    <w:rsid w:val="00615DD7"/>
    <w:rsid w:val="00616D7A"/>
    <w:rsid w:val="00627841"/>
    <w:rsid w:val="00630220"/>
    <w:rsid w:val="00632D0A"/>
    <w:rsid w:val="00635DF9"/>
    <w:rsid w:val="00642E4F"/>
    <w:rsid w:val="00653A66"/>
    <w:rsid w:val="0066320A"/>
    <w:rsid w:val="006657EE"/>
    <w:rsid w:val="006675CA"/>
    <w:rsid w:val="00670BD4"/>
    <w:rsid w:val="00681729"/>
    <w:rsid w:val="006936AB"/>
    <w:rsid w:val="006A2B92"/>
    <w:rsid w:val="006B233A"/>
    <w:rsid w:val="006E780C"/>
    <w:rsid w:val="006F529A"/>
    <w:rsid w:val="00701EF7"/>
    <w:rsid w:val="007227D6"/>
    <w:rsid w:val="00731F43"/>
    <w:rsid w:val="00734EFE"/>
    <w:rsid w:val="007450A1"/>
    <w:rsid w:val="007505C6"/>
    <w:rsid w:val="007517D3"/>
    <w:rsid w:val="00753E44"/>
    <w:rsid w:val="00766276"/>
    <w:rsid w:val="00767DB4"/>
    <w:rsid w:val="0077367A"/>
    <w:rsid w:val="0077509A"/>
    <w:rsid w:val="007821C1"/>
    <w:rsid w:val="007962E4"/>
    <w:rsid w:val="007A230B"/>
    <w:rsid w:val="007C289A"/>
    <w:rsid w:val="007C5F6C"/>
    <w:rsid w:val="007D10C1"/>
    <w:rsid w:val="007D43D4"/>
    <w:rsid w:val="007D5B6D"/>
    <w:rsid w:val="007D7079"/>
    <w:rsid w:val="007E1131"/>
    <w:rsid w:val="007F59E0"/>
    <w:rsid w:val="007F7BC0"/>
    <w:rsid w:val="008015F3"/>
    <w:rsid w:val="00815F9D"/>
    <w:rsid w:val="00823E44"/>
    <w:rsid w:val="008354FD"/>
    <w:rsid w:val="008400B4"/>
    <w:rsid w:val="00853A39"/>
    <w:rsid w:val="0085474F"/>
    <w:rsid w:val="00856D84"/>
    <w:rsid w:val="00857410"/>
    <w:rsid w:val="00880044"/>
    <w:rsid w:val="008805A9"/>
    <w:rsid w:val="00883F0A"/>
    <w:rsid w:val="00887044"/>
    <w:rsid w:val="0089572A"/>
    <w:rsid w:val="008B43BA"/>
    <w:rsid w:val="008D0A01"/>
    <w:rsid w:val="009003FE"/>
    <w:rsid w:val="00913860"/>
    <w:rsid w:val="00917A20"/>
    <w:rsid w:val="00920590"/>
    <w:rsid w:val="0092192B"/>
    <w:rsid w:val="009461BD"/>
    <w:rsid w:val="009528CC"/>
    <w:rsid w:val="0095386A"/>
    <w:rsid w:val="00970D61"/>
    <w:rsid w:val="0097555B"/>
    <w:rsid w:val="00977B76"/>
    <w:rsid w:val="00984E5F"/>
    <w:rsid w:val="009A7A6E"/>
    <w:rsid w:val="009B66C8"/>
    <w:rsid w:val="009C654F"/>
    <w:rsid w:val="009C68EA"/>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3534"/>
    <w:rsid w:val="00A90390"/>
    <w:rsid w:val="00A91A1B"/>
    <w:rsid w:val="00A9781C"/>
    <w:rsid w:val="00A97E8B"/>
    <w:rsid w:val="00AA072D"/>
    <w:rsid w:val="00AB7868"/>
    <w:rsid w:val="00AC438B"/>
    <w:rsid w:val="00AC6251"/>
    <w:rsid w:val="00AD099C"/>
    <w:rsid w:val="00AE260A"/>
    <w:rsid w:val="00AE379E"/>
    <w:rsid w:val="00B0081F"/>
    <w:rsid w:val="00B04388"/>
    <w:rsid w:val="00B04F3E"/>
    <w:rsid w:val="00B17F3B"/>
    <w:rsid w:val="00B2107D"/>
    <w:rsid w:val="00B561D5"/>
    <w:rsid w:val="00B6035C"/>
    <w:rsid w:val="00B6296D"/>
    <w:rsid w:val="00B7125C"/>
    <w:rsid w:val="00B76C6E"/>
    <w:rsid w:val="00B77F47"/>
    <w:rsid w:val="00BA05EE"/>
    <w:rsid w:val="00BA394C"/>
    <w:rsid w:val="00BA685A"/>
    <w:rsid w:val="00BC0CE6"/>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54D0E"/>
    <w:rsid w:val="00C64729"/>
    <w:rsid w:val="00C705AE"/>
    <w:rsid w:val="00C70E19"/>
    <w:rsid w:val="00C81428"/>
    <w:rsid w:val="00C85EBF"/>
    <w:rsid w:val="00C867F5"/>
    <w:rsid w:val="00C93644"/>
    <w:rsid w:val="00CA2DC3"/>
    <w:rsid w:val="00CB7388"/>
    <w:rsid w:val="00CC2821"/>
    <w:rsid w:val="00CD0D9B"/>
    <w:rsid w:val="00CE4258"/>
    <w:rsid w:val="00CE426E"/>
    <w:rsid w:val="00CE708E"/>
    <w:rsid w:val="00CF2503"/>
    <w:rsid w:val="00CF79D1"/>
    <w:rsid w:val="00D05C29"/>
    <w:rsid w:val="00D10E3F"/>
    <w:rsid w:val="00D16189"/>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2424C"/>
    <w:rsid w:val="00E30EA8"/>
    <w:rsid w:val="00E411D7"/>
    <w:rsid w:val="00E41F21"/>
    <w:rsid w:val="00E43B35"/>
    <w:rsid w:val="00E5450C"/>
    <w:rsid w:val="00E56B0E"/>
    <w:rsid w:val="00E74E3F"/>
    <w:rsid w:val="00E9041A"/>
    <w:rsid w:val="00E934D7"/>
    <w:rsid w:val="00E95177"/>
    <w:rsid w:val="00EC3566"/>
    <w:rsid w:val="00ED4951"/>
    <w:rsid w:val="00ED541E"/>
    <w:rsid w:val="00EE72A4"/>
    <w:rsid w:val="00EF73CC"/>
    <w:rsid w:val="00F006E7"/>
    <w:rsid w:val="00F07E68"/>
    <w:rsid w:val="00F15DC4"/>
    <w:rsid w:val="00F358CD"/>
    <w:rsid w:val="00F36111"/>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CF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4</Pages>
  <Words>287</Words>
  <Characters>1640</Characters>
  <Application>Microsoft Office Word</Application>
  <DocSecurity>0</DocSecurity>
  <Lines>13</Lines>
  <Paragraphs>3</Paragraphs>
  <ScaleCrop>false</ScaleCrop>
  <Company>www.dadighost.com</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崔博</cp:lastModifiedBy>
  <cp:revision>55</cp:revision>
  <dcterms:created xsi:type="dcterms:W3CDTF">2015-01-23T06:28:00Z</dcterms:created>
  <dcterms:modified xsi:type="dcterms:W3CDTF">2018-12-18T06:09:00Z</dcterms:modified>
</cp:coreProperties>
</file>