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B90" w:rsidRPr="00077DC7" w:rsidRDefault="00FF4083" w:rsidP="00886EE4">
      <w:pPr>
        <w:spacing w:beforeLines="50" w:afterLines="50" w:line="460" w:lineRule="exact"/>
        <w:rPr>
          <w:rFonts w:ascii="宋体" w:hAnsi="宋体" w:cs="楷体_GB2312"/>
          <w:b/>
          <w:bCs/>
          <w:iCs/>
          <w:color w:val="000000"/>
          <w:sz w:val="28"/>
          <w:szCs w:val="28"/>
        </w:rPr>
      </w:pPr>
      <w:r>
        <w:rPr>
          <w:rFonts w:ascii="华文细黑" w:eastAsia="华文细黑" w:hAnsi="华文细黑" w:hint="eastAsia"/>
          <w:bCs/>
          <w:iCs/>
          <w:color w:val="000000"/>
          <w:szCs w:val="21"/>
        </w:rPr>
        <w:t xml:space="preserve">  </w:t>
      </w:r>
      <w:r>
        <w:rPr>
          <w:rFonts w:ascii="楷体_GB2312" w:eastAsia="楷体_GB2312" w:hAnsi="楷体_GB2312" w:cs="楷体_GB2312" w:hint="eastAsia"/>
          <w:bCs/>
          <w:iCs/>
          <w:color w:val="000000"/>
          <w:sz w:val="28"/>
          <w:szCs w:val="28"/>
        </w:rPr>
        <w:t xml:space="preserve">          </w:t>
      </w:r>
      <w:r w:rsidRPr="00077DC7">
        <w:rPr>
          <w:rFonts w:ascii="宋体" w:hAnsi="宋体" w:cs="楷体_GB2312" w:hint="eastAsia"/>
          <w:b/>
          <w:bCs/>
          <w:iCs/>
          <w:color w:val="000000"/>
          <w:sz w:val="28"/>
          <w:szCs w:val="28"/>
        </w:rPr>
        <w:t>深圳市联得自动化装备股份有限公司</w:t>
      </w:r>
    </w:p>
    <w:p w:rsidR="002E2B90" w:rsidRPr="00077DC7" w:rsidRDefault="00FF4083" w:rsidP="00886EE4">
      <w:pPr>
        <w:spacing w:beforeLines="50" w:afterLines="50" w:line="460" w:lineRule="exact"/>
        <w:rPr>
          <w:rFonts w:ascii="宋体" w:hAnsi="宋体"/>
          <w:b/>
          <w:bCs/>
          <w:iCs/>
          <w:color w:val="000000"/>
          <w:sz w:val="28"/>
          <w:szCs w:val="28"/>
        </w:rPr>
      </w:pPr>
      <w:r w:rsidRPr="00077DC7">
        <w:rPr>
          <w:rFonts w:ascii="宋体" w:hAnsi="宋体" w:cs="楷体_GB2312" w:hint="eastAsia"/>
          <w:b/>
          <w:bCs/>
          <w:iCs/>
          <w:color w:val="000000"/>
          <w:sz w:val="28"/>
          <w:szCs w:val="28"/>
        </w:rPr>
        <w:t xml:space="preserve">                 投资者关系活动记录表</w:t>
      </w:r>
    </w:p>
    <w:p w:rsidR="002E2B90" w:rsidRPr="0078581F" w:rsidRDefault="00FF4083" w:rsidP="00886EE4">
      <w:pPr>
        <w:spacing w:beforeLines="50" w:afterLines="50" w:line="460" w:lineRule="exact"/>
        <w:rPr>
          <w:rFonts w:ascii="宋体" w:hAnsi="宋体"/>
          <w:bCs/>
          <w:iCs/>
          <w:color w:val="000000"/>
          <w:szCs w:val="21"/>
        </w:rPr>
      </w:pPr>
      <w:r w:rsidRPr="0078581F">
        <w:rPr>
          <w:rFonts w:ascii="宋体" w:hAnsi="宋体" w:hint="eastAsia"/>
          <w:bCs/>
          <w:iCs/>
          <w:color w:val="000000"/>
          <w:szCs w:val="21"/>
        </w:rPr>
        <w:t xml:space="preserve">证券简称：联得装备             证券代码：300545            </w:t>
      </w:r>
      <w:bookmarkStart w:id="0" w:name="_GoBack"/>
      <w:bookmarkEnd w:id="0"/>
      <w:r w:rsidRPr="0078581F">
        <w:rPr>
          <w:rFonts w:ascii="宋体" w:hAnsi="宋体" w:hint="eastAsia"/>
          <w:bCs/>
          <w:iCs/>
          <w:color w:val="000000"/>
          <w:szCs w:val="21"/>
        </w:rPr>
        <w:t xml:space="preserve">  编号：</w:t>
      </w:r>
      <w:r w:rsidR="00E86796">
        <w:rPr>
          <w:rFonts w:ascii="宋体" w:hAnsi="宋体" w:hint="eastAsia"/>
          <w:bCs/>
          <w:iCs/>
          <w:color w:val="000000"/>
          <w:szCs w:val="21"/>
        </w:rPr>
        <w:t>2018-011</w:t>
      </w:r>
    </w:p>
    <w:tbl>
      <w:tblPr>
        <w:tblW w:w="9196" w:type="dxa"/>
        <w:tblInd w:w="-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5"/>
        <w:gridCol w:w="6991"/>
      </w:tblGrid>
      <w:tr w:rsidR="002E2B90" w:rsidRPr="00E4402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90" w:rsidRPr="00E44023" w:rsidRDefault="00FF4083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投资者关系活动类别</w:t>
            </w:r>
          </w:p>
          <w:p w:rsidR="002E2B90" w:rsidRPr="00E44023" w:rsidRDefault="002E2B90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90" w:rsidRPr="00E44023" w:rsidRDefault="00077DC7">
            <w:pPr>
              <w:spacing w:line="460" w:lineRule="exac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█</w:t>
            </w:r>
            <w:r w:rsidR="00FF4083" w:rsidRPr="00E44023">
              <w:rPr>
                <w:rFonts w:ascii="宋体" w:hAnsi="宋体" w:hint="eastAsia"/>
                <w:szCs w:val="21"/>
              </w:rPr>
              <w:t xml:space="preserve">特定对象调研        </w:t>
            </w:r>
            <w:r w:rsidR="00FF4083"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="00FF4083" w:rsidRPr="00E44023">
              <w:rPr>
                <w:rFonts w:ascii="宋体" w:hAnsi="宋体" w:hint="eastAsia"/>
                <w:szCs w:val="21"/>
              </w:rPr>
              <w:t>分析师会议</w:t>
            </w:r>
          </w:p>
          <w:p w:rsidR="002E2B90" w:rsidRPr="00E44023" w:rsidRDefault="00FF4083">
            <w:pPr>
              <w:spacing w:line="460" w:lineRule="exac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E44023">
              <w:rPr>
                <w:rFonts w:ascii="宋体" w:hAnsi="宋体" w:hint="eastAsia"/>
                <w:szCs w:val="21"/>
              </w:rPr>
              <w:t xml:space="preserve">媒体采访            </w:t>
            </w: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E44023">
              <w:rPr>
                <w:rFonts w:ascii="宋体" w:hAnsi="宋体" w:hint="eastAsia"/>
                <w:szCs w:val="21"/>
              </w:rPr>
              <w:t>业绩说明会</w:t>
            </w:r>
          </w:p>
          <w:p w:rsidR="002E2B90" w:rsidRPr="00E44023" w:rsidRDefault="00FF4083">
            <w:pPr>
              <w:spacing w:line="460" w:lineRule="exac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E44023">
              <w:rPr>
                <w:rFonts w:ascii="宋体" w:hAnsi="宋体" w:hint="eastAsia"/>
                <w:szCs w:val="21"/>
              </w:rPr>
              <w:t xml:space="preserve">新闻发布会          </w:t>
            </w: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E44023">
              <w:rPr>
                <w:rFonts w:ascii="宋体" w:hAnsi="宋体" w:hint="eastAsia"/>
                <w:szCs w:val="21"/>
              </w:rPr>
              <w:t>路演活动</w:t>
            </w:r>
          </w:p>
          <w:p w:rsidR="002E2B90" w:rsidRPr="00E44023" w:rsidRDefault="00FF4083">
            <w:pPr>
              <w:tabs>
                <w:tab w:val="left" w:pos="3045"/>
                <w:tab w:val="center" w:pos="3199"/>
              </w:tabs>
              <w:spacing w:line="460" w:lineRule="exac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E44023">
              <w:rPr>
                <w:rFonts w:ascii="宋体" w:hAnsi="宋体" w:hint="eastAsia"/>
                <w:szCs w:val="21"/>
              </w:rPr>
              <w:t>现场参观</w:t>
            </w: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ab/>
            </w:r>
          </w:p>
          <w:p w:rsidR="002E2B90" w:rsidRPr="00E44023" w:rsidRDefault="00FF4083">
            <w:pPr>
              <w:tabs>
                <w:tab w:val="center" w:pos="3199"/>
              </w:tabs>
              <w:spacing w:line="460" w:lineRule="exac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□</w:t>
            </w:r>
            <w:r w:rsidRPr="00E44023">
              <w:rPr>
                <w:rFonts w:ascii="宋体" w:hAnsi="宋体" w:hint="eastAsia"/>
                <w:szCs w:val="21"/>
              </w:rPr>
              <w:t>其他 ___________________</w:t>
            </w:r>
          </w:p>
        </w:tc>
      </w:tr>
      <w:tr w:rsidR="002E2B90" w:rsidRPr="00E4402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90" w:rsidRPr="00E44023" w:rsidRDefault="00FF4083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参与单位名称及人员姓名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5F2" w:rsidRDefault="00883436" w:rsidP="000035F2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国泰君安 </w:t>
            </w:r>
            <w:r w:rsidR="000035F2">
              <w:rPr>
                <w:rFonts w:ascii="宋体" w:hAnsi="宋体" w:hint="eastAsia"/>
                <w:bCs/>
                <w:iCs/>
                <w:color w:val="000000"/>
                <w:szCs w:val="21"/>
              </w:rPr>
              <w:t>黄琨</w:t>
            </w:r>
          </w:p>
          <w:p w:rsidR="000035F2" w:rsidRDefault="000035F2" w:rsidP="000035F2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国泰君安 李煜</w:t>
            </w:r>
          </w:p>
          <w:p w:rsidR="00883436" w:rsidRDefault="000035F2" w:rsidP="000035F2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凯丰投资 方睿</w:t>
            </w:r>
          </w:p>
          <w:p w:rsidR="000035F2" w:rsidRDefault="000035F2" w:rsidP="000035F2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 xml:space="preserve">华润元大基金 王鑫  </w:t>
            </w:r>
          </w:p>
          <w:p w:rsidR="000035F2" w:rsidRPr="000035F2" w:rsidRDefault="000035F2" w:rsidP="000035F2">
            <w:pPr>
              <w:spacing w:line="360" w:lineRule="auto"/>
              <w:rPr>
                <w:rFonts w:ascii="宋体" w:hAnsi="宋体"/>
                <w:bCs/>
                <w:iCs/>
                <w:color w:val="00000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Cs w:val="21"/>
              </w:rPr>
              <w:t>民森证券基金 刘斌</w:t>
            </w:r>
          </w:p>
        </w:tc>
      </w:tr>
      <w:tr w:rsidR="002E2B90" w:rsidRPr="00E4402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90" w:rsidRPr="00E44023" w:rsidRDefault="00FF4083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时间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90" w:rsidRPr="00BD1F20" w:rsidRDefault="00077DC7" w:rsidP="000035F2"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szCs w:val="21"/>
              </w:rPr>
            </w:pPr>
            <w:r w:rsidRPr="00BD1F20">
              <w:rPr>
                <w:rFonts w:ascii="Times New Roman" w:hAnsi="Times New Roman"/>
                <w:bCs/>
                <w:iCs/>
                <w:color w:val="000000"/>
                <w:szCs w:val="21"/>
              </w:rPr>
              <w:t>2018</w:t>
            </w:r>
            <w:r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年</w:t>
            </w:r>
            <w:r w:rsidR="0009620F" w:rsidRPr="00BD1F20">
              <w:rPr>
                <w:rFonts w:ascii="Times New Roman" w:hAnsi="Times New Roman"/>
                <w:bCs/>
                <w:iCs/>
                <w:color w:val="000000"/>
                <w:szCs w:val="21"/>
              </w:rPr>
              <w:t>12</w:t>
            </w:r>
            <w:r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月</w:t>
            </w:r>
            <w:r w:rsidR="000035F2" w:rsidRPr="00BD1F20">
              <w:rPr>
                <w:rFonts w:ascii="Times New Roman" w:hAnsi="Times New Roman"/>
                <w:bCs/>
                <w:iCs/>
                <w:color w:val="000000"/>
                <w:szCs w:val="21"/>
              </w:rPr>
              <w:t>27</w:t>
            </w:r>
            <w:r w:rsidR="000B5B81"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日</w:t>
            </w:r>
            <w:r w:rsidR="00883436"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下午</w:t>
            </w:r>
            <w:r w:rsidR="00883436" w:rsidRPr="00BD1F20">
              <w:rPr>
                <w:rFonts w:ascii="Times New Roman" w:hAnsi="Times New Roman"/>
                <w:bCs/>
                <w:iCs/>
                <w:color w:val="000000"/>
                <w:szCs w:val="21"/>
              </w:rPr>
              <w:t>1</w:t>
            </w:r>
            <w:r w:rsidR="000035F2" w:rsidRPr="00BD1F20">
              <w:rPr>
                <w:rFonts w:ascii="Times New Roman" w:hAnsi="Times New Roman"/>
                <w:bCs/>
                <w:iCs/>
                <w:color w:val="000000"/>
                <w:szCs w:val="21"/>
              </w:rPr>
              <w:t>3</w:t>
            </w:r>
            <w:r w:rsidR="00883436" w:rsidRPr="00BD1F20">
              <w:rPr>
                <w:rFonts w:ascii="Times New Roman" w:hAnsi="Times New Roman"/>
                <w:bCs/>
                <w:iCs/>
                <w:color w:val="000000"/>
                <w:szCs w:val="21"/>
              </w:rPr>
              <w:t>:30</w:t>
            </w:r>
          </w:p>
        </w:tc>
      </w:tr>
      <w:tr w:rsidR="002E2B90" w:rsidRPr="00E4402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90" w:rsidRPr="00E44023" w:rsidRDefault="00FF4083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地点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90" w:rsidRPr="00BD1F20" w:rsidRDefault="000B5B81" w:rsidP="007621AA"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szCs w:val="21"/>
              </w:rPr>
            </w:pPr>
            <w:r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深圳市龙华区大浪街道大浪社区同富邨工业园</w:t>
            </w:r>
            <w:r w:rsidRPr="00BD1F20">
              <w:rPr>
                <w:rFonts w:ascii="Times New Roman" w:hAnsi="Times New Roman"/>
                <w:bCs/>
                <w:iCs/>
                <w:color w:val="000000"/>
                <w:szCs w:val="21"/>
              </w:rPr>
              <w:t>A</w:t>
            </w:r>
            <w:r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区</w:t>
            </w:r>
            <w:r w:rsidRPr="00BD1F20">
              <w:rPr>
                <w:rFonts w:ascii="Times New Roman" w:hAnsi="Times New Roman"/>
                <w:bCs/>
                <w:iCs/>
                <w:color w:val="000000"/>
                <w:szCs w:val="21"/>
              </w:rPr>
              <w:t>3</w:t>
            </w:r>
            <w:r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栋</w:t>
            </w:r>
            <w:r w:rsidRPr="00BD1F20">
              <w:rPr>
                <w:rFonts w:ascii="Times New Roman" w:hAnsi="Times New Roman"/>
                <w:bCs/>
                <w:iCs/>
                <w:color w:val="000000"/>
                <w:szCs w:val="21"/>
              </w:rPr>
              <w:t>1-4</w:t>
            </w:r>
            <w:r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层公司会议室</w:t>
            </w:r>
          </w:p>
        </w:tc>
      </w:tr>
      <w:tr w:rsidR="002E2B90" w:rsidRPr="00E4402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90" w:rsidRPr="00E44023" w:rsidRDefault="00FF4083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上市公司接待人员</w:t>
            </w:r>
          </w:p>
          <w:p w:rsidR="002E2B90" w:rsidRPr="00E44023" w:rsidRDefault="00FF4083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姓名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90" w:rsidRPr="00BD1F20" w:rsidRDefault="000B5B81" w:rsidP="007621AA"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szCs w:val="21"/>
              </w:rPr>
            </w:pPr>
            <w:r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董事会秘书</w:t>
            </w:r>
            <w:r w:rsidR="00803171"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：</w:t>
            </w:r>
            <w:r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钟辉先生</w:t>
            </w:r>
          </w:p>
          <w:p w:rsidR="000B5B81" w:rsidRPr="00BD1F20" w:rsidRDefault="000B5B81" w:rsidP="00803171">
            <w:pPr>
              <w:spacing w:line="360" w:lineRule="auto"/>
              <w:rPr>
                <w:rFonts w:ascii="Times New Roman" w:hAnsi="Times New Roman"/>
                <w:bCs/>
                <w:iCs/>
                <w:color w:val="000000"/>
                <w:szCs w:val="21"/>
              </w:rPr>
            </w:pPr>
            <w:r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证券事务</w:t>
            </w:r>
            <w:r w:rsidR="000035F2"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代表</w:t>
            </w:r>
            <w:r w:rsidR="00803171"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：</w:t>
            </w:r>
            <w:r w:rsidR="000035F2"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杨晓芬</w:t>
            </w:r>
            <w:r w:rsidR="00626934"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女士</w:t>
            </w:r>
          </w:p>
        </w:tc>
      </w:tr>
      <w:tr w:rsidR="002E2B90" w:rsidRPr="00E44023" w:rsidTr="00703510">
        <w:trPr>
          <w:trHeight w:val="843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90" w:rsidRPr="00E44023" w:rsidRDefault="00FF4083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投资者关系活动主要内容介绍</w:t>
            </w:r>
          </w:p>
          <w:p w:rsidR="002E2B90" w:rsidRPr="00E44023" w:rsidRDefault="002E2B90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90" w:rsidRPr="00BD1F20" w:rsidRDefault="00851880" w:rsidP="000B5B81">
            <w:pPr>
              <w:spacing w:line="460" w:lineRule="exact"/>
              <w:rPr>
                <w:rFonts w:ascii="Times New Roman" w:hAnsi="Times New Roman"/>
                <w:bCs/>
                <w:iCs/>
                <w:color w:val="000000"/>
                <w:szCs w:val="21"/>
              </w:rPr>
            </w:pPr>
            <w:r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一</w:t>
            </w:r>
            <w:r w:rsidR="000B5B81"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、董事会秘书钟辉先生简要介绍公司</w:t>
            </w:r>
            <w:r w:rsidR="007621AA"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发展历程、业务发展、目前基本情况以及公司发展战略</w:t>
            </w:r>
            <w:r w:rsidR="000B5B81"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。</w:t>
            </w:r>
          </w:p>
          <w:p w:rsidR="000B5B81" w:rsidRPr="00BD1F20" w:rsidRDefault="00851880" w:rsidP="000B5B81">
            <w:pPr>
              <w:spacing w:line="460" w:lineRule="exact"/>
              <w:rPr>
                <w:rFonts w:ascii="Times New Roman" w:hAnsi="Times New Roman"/>
                <w:bCs/>
                <w:iCs/>
                <w:color w:val="000000"/>
                <w:szCs w:val="21"/>
              </w:rPr>
            </w:pPr>
            <w:r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二</w:t>
            </w:r>
            <w:r w:rsidR="000B5B81"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、互动交流</w:t>
            </w:r>
            <w:r w:rsidR="000B5B81" w:rsidRPr="00BD1F20">
              <w:rPr>
                <w:rFonts w:ascii="Times New Roman" w:hAnsi="Times New Roman"/>
                <w:bCs/>
                <w:iCs/>
                <w:color w:val="000000"/>
                <w:szCs w:val="21"/>
              </w:rPr>
              <w:t xml:space="preserve"> </w:t>
            </w:r>
            <w:r w:rsidR="000B5B81" w:rsidRPr="00BD1F20">
              <w:rPr>
                <w:rFonts w:ascii="Times New Roman" w:hAnsi="Times New Roman"/>
                <w:bCs/>
                <w:iCs/>
                <w:color w:val="000000"/>
                <w:szCs w:val="21"/>
              </w:rPr>
              <w:br/>
              <w:t xml:space="preserve">    </w:t>
            </w:r>
            <w:r w:rsidR="000B5B81" w:rsidRPr="00BD1F20">
              <w:rPr>
                <w:rFonts w:ascii="Times New Roman" w:hAnsi="宋体"/>
                <w:bCs/>
                <w:iCs/>
                <w:color w:val="000000"/>
                <w:szCs w:val="21"/>
              </w:rPr>
              <w:t>交流问题如下：</w:t>
            </w:r>
          </w:p>
          <w:p w:rsidR="00B86B78" w:rsidRPr="00886EE4" w:rsidRDefault="00B86B78" w:rsidP="009C3CF7">
            <w:pPr>
              <w:spacing w:line="460" w:lineRule="exact"/>
              <w:ind w:firstLineChars="200" w:firstLine="422"/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</w:pPr>
            <w:r w:rsidRPr="00886EE4"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  <w:t>Q</w:t>
            </w:r>
            <w:r w:rsidR="00C759F9" w:rsidRPr="00886EE4"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  <w:t>1</w:t>
            </w:r>
            <w:r w:rsidR="00ED35DF" w:rsidRPr="00886EE4"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  <w:t>：</w:t>
            </w:r>
            <w:r w:rsidR="006F23FD" w:rsidRPr="00886EE4"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  <w:t>公司</w:t>
            </w:r>
            <w:r w:rsidR="003646BB" w:rsidRPr="00886EE4"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  <w:t>产品是如何分类并</w:t>
            </w:r>
            <w:r w:rsidR="000035F2" w:rsidRPr="00886EE4"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  <w:t>由哪些部门负责</w:t>
            </w:r>
            <w:r w:rsidR="0060336A" w:rsidRPr="00886EE4"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  <w:t>？</w:t>
            </w:r>
          </w:p>
          <w:p w:rsidR="00B86B78" w:rsidRPr="00886EE4" w:rsidRDefault="00B86B78" w:rsidP="00B86B78">
            <w:pPr>
              <w:spacing w:line="460" w:lineRule="exact"/>
              <w:ind w:firstLineChars="200" w:firstLine="420"/>
              <w:rPr>
                <w:rFonts w:ascii="Times New Roman" w:hAnsi="Times New Roman"/>
                <w:bCs/>
                <w:iCs/>
                <w:color w:val="000000"/>
                <w:szCs w:val="21"/>
              </w:rPr>
            </w:pP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A</w:t>
            </w:r>
            <w:r w:rsidR="00C759F9"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1</w:t>
            </w: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：</w:t>
            </w:r>
            <w:r w:rsidR="000035F2"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公司</w:t>
            </w:r>
            <w:r w:rsidR="003646BB"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产品目前由</w:t>
            </w:r>
            <w:r w:rsidR="000035F2"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7</w:t>
            </w:r>
            <w:r w:rsidR="000035F2"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个事业部</w:t>
            </w:r>
            <w:r w:rsidR="003646BB"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分别对应</w:t>
            </w:r>
            <w:r w:rsidR="000035F2"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，分别为绑定事业部、贴合事业部、</w:t>
            </w:r>
            <w:r w:rsidR="00F62DE8"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偏贴事业部、</w:t>
            </w:r>
            <w:r w:rsidR="000035F2"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检测自动化事业部、移动终端事业部、</w:t>
            </w:r>
            <w:r w:rsidR="000035F2"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TV</w:t>
            </w:r>
            <w:r w:rsidR="000035F2"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事业部及综合事业部。其中</w:t>
            </w:r>
            <w:r w:rsidR="000035F2"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TV</w:t>
            </w:r>
            <w:r w:rsidR="000035F2"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事业部是今年新成立的部门，主要负责大尺寸模组绑定设备研发以及</w:t>
            </w:r>
            <w:r w:rsidR="000035F2"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TV</w:t>
            </w:r>
            <w:r w:rsidR="000035F2"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模组整线解决方案的提供。</w:t>
            </w:r>
          </w:p>
          <w:p w:rsidR="00F62DE8" w:rsidRPr="00886EE4" w:rsidRDefault="00F62DE8" w:rsidP="00F62DE8">
            <w:pPr>
              <w:spacing w:line="460" w:lineRule="exact"/>
              <w:ind w:firstLineChars="200" w:firstLine="422"/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</w:pPr>
            <w:r w:rsidRPr="00886EE4"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  <w:t>Q2</w:t>
            </w:r>
            <w:r w:rsidRPr="00886EE4"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  <w:t>：公司</w:t>
            </w:r>
            <w:r w:rsidR="005A0F06" w:rsidRPr="00886EE4"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  <w:t>的</w:t>
            </w:r>
            <w:r w:rsidRPr="00886EE4"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  <w:t>绑定设备及贴合设备最新产品有哪些？</w:t>
            </w:r>
          </w:p>
          <w:p w:rsidR="00F62DE8" w:rsidRPr="00886EE4" w:rsidRDefault="00F62DE8" w:rsidP="00F62DE8">
            <w:pPr>
              <w:spacing w:line="460" w:lineRule="exact"/>
              <w:ind w:firstLineChars="200" w:firstLine="420"/>
              <w:rPr>
                <w:rFonts w:ascii="Times New Roman" w:hAnsi="Times New Roman"/>
                <w:bCs/>
                <w:iCs/>
                <w:color w:val="000000"/>
                <w:szCs w:val="21"/>
              </w:rPr>
            </w:pP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A2</w:t>
            </w: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：目前公司</w:t>
            </w:r>
            <w:r w:rsidR="003646BB"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提供</w:t>
            </w: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的绑定设备主要有</w:t>
            </w: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FOP</w:t>
            </w: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绑定机、</w:t>
            </w: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COG</w:t>
            </w: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整线、</w:t>
            </w: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PCB</w:t>
            </w: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lastRenderedPageBreak/>
              <w:t>整线及</w:t>
            </w: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COF</w:t>
            </w: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整线，其中</w:t>
            </w: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COF</w:t>
            </w: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整线产品公司已交付样线与京东方进行验证。公司</w:t>
            </w:r>
            <w:r w:rsidR="003646BB"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目前提供</w:t>
            </w: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的贴合设备主要为全自动</w:t>
            </w: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OCA</w:t>
            </w: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贴合整线。</w:t>
            </w:r>
          </w:p>
          <w:p w:rsidR="00C749AC" w:rsidRPr="00886EE4" w:rsidRDefault="00B86B78" w:rsidP="00C749AC">
            <w:pPr>
              <w:spacing w:line="460" w:lineRule="exact"/>
              <w:ind w:firstLineChars="200" w:firstLine="422"/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</w:pPr>
            <w:r w:rsidRPr="00886EE4"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  <w:t>Q</w:t>
            </w:r>
            <w:r w:rsidR="00F62DE8" w:rsidRPr="00886EE4"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  <w:t>3</w:t>
            </w:r>
            <w:r w:rsidR="00F62DE8" w:rsidRPr="00886EE4"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  <w:t>：</w:t>
            </w:r>
            <w:r w:rsidR="009C08A7" w:rsidRPr="00886EE4"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  <w:t>公司预计</w:t>
            </w:r>
            <w:r w:rsidR="009C08A7" w:rsidRPr="00886EE4"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  <w:t>OLED</w:t>
            </w:r>
            <w:r w:rsidR="00F62DE8" w:rsidRPr="00886EE4"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  <w:t>销售</w:t>
            </w:r>
            <w:r w:rsidR="009C08A7" w:rsidRPr="00886EE4"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  <w:t>明年会有什么新进展吗</w:t>
            </w:r>
            <w:r w:rsidR="00A847DE" w:rsidRPr="00886EE4"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  <w:t>？</w:t>
            </w:r>
          </w:p>
          <w:p w:rsidR="00C749AC" w:rsidRPr="00886EE4" w:rsidRDefault="00B86B78" w:rsidP="00B86B78">
            <w:pPr>
              <w:spacing w:line="460" w:lineRule="exact"/>
              <w:ind w:firstLineChars="200" w:firstLine="420"/>
              <w:rPr>
                <w:rFonts w:ascii="Times New Roman" w:hAnsi="Times New Roman"/>
                <w:bCs/>
                <w:iCs/>
                <w:color w:val="000000"/>
                <w:szCs w:val="21"/>
              </w:rPr>
            </w:pP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A</w:t>
            </w:r>
            <w:r w:rsidR="00F62DE8"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3</w:t>
            </w:r>
            <w:r w:rsidR="009C08A7"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：</w:t>
            </w:r>
            <w:r w:rsidR="0073015E"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一方面京东方、维信诺等企业持续加大</w:t>
            </w:r>
            <w:r w:rsidR="0073015E"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OLED</w:t>
            </w:r>
            <w:r w:rsidR="0073015E"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面板生产线的投入，预计后段工序所形成的市场空间仍旧充足。另一方面，目前</w:t>
            </w:r>
            <w:r w:rsidR="00A62C92"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下游客户支持国产</w:t>
            </w:r>
            <w:r w:rsidR="0073015E"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设备</w:t>
            </w:r>
            <w:r w:rsidR="00AD5AA2"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力度空前，为国内设备厂商提供了广阔的</w:t>
            </w:r>
            <w:r w:rsidR="0073015E"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平台。</w:t>
            </w:r>
            <w:r w:rsidR="00AD5AA2"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OLED</w:t>
            </w:r>
            <w:r w:rsidR="00AD5AA2"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设备国产化加速是公司的机遇，</w:t>
            </w:r>
            <w:r w:rsidR="00F62DE8"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近期公司也在</w:t>
            </w:r>
            <w:r w:rsidR="00AD5AA2"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积极对接客户，参与项目检讨，争取</w:t>
            </w:r>
            <w:r w:rsidR="003646BB"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尽早</w:t>
            </w:r>
            <w:r w:rsidR="00AD5AA2"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实现订单。</w:t>
            </w:r>
          </w:p>
          <w:p w:rsidR="00496704" w:rsidRPr="00886EE4" w:rsidRDefault="00C4274B" w:rsidP="00496704">
            <w:pPr>
              <w:spacing w:line="460" w:lineRule="exact"/>
              <w:ind w:firstLineChars="200" w:firstLine="422"/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</w:pPr>
            <w:r w:rsidRPr="00886EE4"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  <w:t>Q</w:t>
            </w:r>
            <w:r w:rsidR="00A62C92" w:rsidRPr="00886EE4"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  <w:t>4</w:t>
            </w:r>
            <w:r w:rsidR="008F469B" w:rsidRPr="00886EE4"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  <w:t>：</w:t>
            </w:r>
            <w:r w:rsidR="00496704" w:rsidRPr="00886EE4"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  <w:t>公司今年新增的大尺寸设备主要应用于多大尺寸的？主要的技术点有哪些</w:t>
            </w:r>
            <w:r w:rsidR="00496704" w:rsidRPr="00886EE4"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  <w:t>?</w:t>
            </w:r>
          </w:p>
          <w:p w:rsidR="00496704" w:rsidRPr="00886EE4" w:rsidRDefault="00496704" w:rsidP="00496704">
            <w:pPr>
              <w:spacing w:line="460" w:lineRule="exact"/>
              <w:ind w:firstLineChars="200" w:firstLine="420"/>
              <w:rPr>
                <w:rFonts w:ascii="Times New Roman" w:hAnsi="Times New Roman"/>
                <w:bCs/>
                <w:iCs/>
                <w:color w:val="000000"/>
                <w:szCs w:val="21"/>
              </w:rPr>
            </w:pP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A</w:t>
            </w:r>
            <w:r w:rsidR="00A62C92"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4</w:t>
            </w: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：目前行业内大尺寸标准是</w:t>
            </w: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21.6-60</w:t>
            </w: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寸之间，常见的是</w:t>
            </w: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32</w:t>
            </w: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寸和</w:t>
            </w: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42</w:t>
            </w: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寸，也有客户布局的</w:t>
            </w: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10.5</w:t>
            </w: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代、</w:t>
            </w: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11</w:t>
            </w: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代产线大尺寸标准在</w:t>
            </w: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36-85</w:t>
            </w: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寸之间。公司</w:t>
            </w:r>
            <w:r w:rsidR="00A62C92"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目</w:t>
            </w: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前供货给重庆惠科的</w:t>
            </w:r>
            <w:r w:rsidR="00886EE4"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TV</w:t>
            </w:r>
            <w:r w:rsidR="00886EE4"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模组整线</w:t>
            </w: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就是针对制造</w:t>
            </w: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21.6-60</w:t>
            </w: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寸之间的平板显示屏。</w:t>
            </w:r>
            <w:r w:rsidR="00886EE4"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该</w:t>
            </w:r>
            <w:r w:rsidR="00A3279E"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生产</w:t>
            </w:r>
            <w:r w:rsidR="00886EE4"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线</w:t>
            </w: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包含了</w:t>
            </w: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EC</w:t>
            </w: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、</w:t>
            </w: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OLB</w:t>
            </w: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、</w:t>
            </w: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AOI</w:t>
            </w: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、</w:t>
            </w: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DISP</w:t>
            </w: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和</w:t>
            </w: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PWB</w:t>
            </w:r>
            <w:r w:rsidR="00A3279E"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等工序。</w:t>
            </w:r>
            <w:r w:rsidR="00A3279E"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TV</w:t>
            </w:r>
            <w:r w:rsidR="00A3279E">
              <w:rPr>
                <w:rFonts w:ascii="Times New Roman" w:hAnsi="Times New Roman" w:hint="eastAsia"/>
                <w:bCs/>
                <w:iCs/>
                <w:color w:val="000000"/>
                <w:szCs w:val="21"/>
              </w:rPr>
              <w:t>模组整线的研发及首次销售</w:t>
            </w: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对公司后续与有大尺寸设备需求的客户合作起到了</w:t>
            </w:r>
            <w:r w:rsidR="00A62C92"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良好的</w:t>
            </w: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示范作用和</w:t>
            </w:r>
            <w:r w:rsidR="00A62C92"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重要的</w:t>
            </w: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战略意义。</w:t>
            </w:r>
          </w:p>
          <w:p w:rsidR="00496704" w:rsidRPr="00886EE4" w:rsidRDefault="00496704" w:rsidP="00496704">
            <w:pPr>
              <w:spacing w:line="460" w:lineRule="exact"/>
              <w:ind w:firstLineChars="200" w:firstLine="422"/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</w:pPr>
            <w:r w:rsidRPr="00886EE4"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  <w:t>Q</w:t>
            </w:r>
            <w:r w:rsidR="00A62C92" w:rsidRPr="00886EE4"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  <w:t>5</w:t>
            </w:r>
            <w:r w:rsidR="00886EE4" w:rsidRPr="00886EE4"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  <w:t>：</w:t>
            </w:r>
            <w:r w:rsidRPr="00886EE4"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  <w:t>今年研发费用情况如何，是否会大额增长？</w:t>
            </w:r>
            <w:r w:rsidRPr="00886EE4"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  <w:t xml:space="preserve"> </w:t>
            </w:r>
          </w:p>
          <w:p w:rsidR="00496704" w:rsidRPr="00886EE4" w:rsidRDefault="00496704" w:rsidP="00496704">
            <w:pPr>
              <w:spacing w:line="460" w:lineRule="exact"/>
              <w:ind w:firstLineChars="200" w:firstLine="420"/>
              <w:rPr>
                <w:rFonts w:ascii="Times New Roman" w:hAnsi="Times New Roman"/>
                <w:bCs/>
                <w:iCs/>
                <w:color w:val="000000"/>
                <w:szCs w:val="21"/>
              </w:rPr>
            </w:pP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A</w:t>
            </w:r>
            <w:r w:rsidR="00A62C92"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5</w:t>
            </w:r>
            <w:r w:rsidR="00886EE4"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：</w:t>
            </w: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公司十分重视研发实力的提升，仍在持续投入研发费用进行技术储备及重要项目的合作开发过程中。我们认为是播种的年份就应该好好播种，以提升软实力为未来企业发展奠定基础。预计今年年度研发费用总额同比会有较大幅度增加。</w:t>
            </w:r>
          </w:p>
          <w:p w:rsidR="00496704" w:rsidRPr="00886EE4" w:rsidRDefault="00496704" w:rsidP="00496704">
            <w:pPr>
              <w:spacing w:line="460" w:lineRule="exact"/>
              <w:ind w:firstLineChars="200" w:firstLine="422"/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</w:pPr>
            <w:r w:rsidRPr="00886EE4"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  <w:t>Q</w:t>
            </w:r>
            <w:r w:rsidR="00A62C92" w:rsidRPr="00886EE4"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  <w:t>6</w:t>
            </w:r>
            <w:r w:rsidR="00886EE4"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  <w:t>：</w:t>
            </w:r>
            <w:r w:rsidRPr="00886EE4">
              <w:rPr>
                <w:rFonts w:ascii="Times New Roman" w:hAnsi="Times New Roman"/>
                <w:b/>
                <w:bCs/>
                <w:iCs/>
                <w:color w:val="000000"/>
                <w:szCs w:val="21"/>
              </w:rPr>
              <w:t>请问公司和华为的合作主要在哪些方面？能简要说明一下向华为提供的产品吗？</w:t>
            </w:r>
          </w:p>
          <w:p w:rsidR="00B60C20" w:rsidRPr="00496704" w:rsidRDefault="00496704" w:rsidP="00A62C92">
            <w:pPr>
              <w:spacing w:line="460" w:lineRule="exact"/>
              <w:ind w:firstLineChars="200" w:firstLine="420"/>
              <w:rPr>
                <w:rFonts w:ascii="Times New Roman" w:hAnsi="Times New Roman"/>
                <w:bCs/>
                <w:iCs/>
                <w:color w:val="000000"/>
                <w:szCs w:val="21"/>
              </w:rPr>
            </w:pP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A</w:t>
            </w:r>
            <w:r w:rsidR="00A62C92"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6</w:t>
            </w: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：公司与华为公司建立了良好的合作关系，为其提供的产品包括</w:t>
            </w: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3D</w:t>
            </w: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贴合设备、指纹模块自动组装设备、柔性手机装配线、自动点胶机、外观检测设备、</w:t>
            </w: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UI</w:t>
            </w:r>
            <w:r w:rsidRPr="00886EE4">
              <w:rPr>
                <w:rFonts w:ascii="Times New Roman" w:hAnsi="Times New Roman"/>
                <w:bCs/>
                <w:iCs/>
                <w:color w:val="000000"/>
                <w:szCs w:val="21"/>
              </w:rPr>
              <w:t>检测设备以及其他测试及自动检测控制系统、终端自动化平台模组控制系统等。</w:t>
            </w:r>
          </w:p>
        </w:tc>
      </w:tr>
      <w:tr w:rsidR="002E2B90" w:rsidRPr="00E44023" w:rsidTr="007215C8">
        <w:trPr>
          <w:trHeight w:val="480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90" w:rsidRPr="00E44023" w:rsidRDefault="00FF4083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lastRenderedPageBreak/>
              <w:t>附件清单（如有）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90" w:rsidRPr="00E44023" w:rsidRDefault="00DA4ACD">
            <w:pPr>
              <w:spacing w:line="460" w:lineRule="exact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无</w:t>
            </w:r>
          </w:p>
        </w:tc>
      </w:tr>
      <w:tr w:rsidR="002E2B90" w:rsidRPr="00E44023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B90" w:rsidRPr="00E44023" w:rsidRDefault="00FF4083">
            <w:pPr>
              <w:spacing w:line="460" w:lineRule="exact"/>
              <w:jc w:val="center"/>
              <w:rPr>
                <w:rFonts w:ascii="宋体" w:hAnsi="宋体"/>
                <w:bCs/>
                <w:iCs/>
                <w:color w:val="000000"/>
                <w:szCs w:val="21"/>
              </w:rPr>
            </w:pPr>
            <w:r w:rsidRPr="00E44023">
              <w:rPr>
                <w:rFonts w:ascii="宋体" w:hAnsi="宋体" w:hint="eastAsia"/>
                <w:bCs/>
                <w:iCs/>
                <w:color w:val="000000"/>
                <w:szCs w:val="21"/>
              </w:rPr>
              <w:t>日期</w:t>
            </w:r>
          </w:p>
        </w:tc>
        <w:tc>
          <w:tcPr>
            <w:tcW w:w="6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B90" w:rsidRPr="00DD0D62" w:rsidRDefault="000B5B81" w:rsidP="00FC1E99">
            <w:pPr>
              <w:spacing w:line="460" w:lineRule="exact"/>
              <w:rPr>
                <w:rFonts w:ascii="Times New Roman" w:hAnsi="Times New Roman"/>
                <w:bCs/>
                <w:iCs/>
                <w:color w:val="000000"/>
                <w:szCs w:val="21"/>
              </w:rPr>
            </w:pPr>
            <w:r w:rsidRPr="00DD0D62">
              <w:rPr>
                <w:rFonts w:ascii="Times New Roman" w:hAnsi="Times New Roman"/>
                <w:bCs/>
                <w:iCs/>
                <w:color w:val="000000"/>
                <w:szCs w:val="21"/>
              </w:rPr>
              <w:t>2018-</w:t>
            </w:r>
            <w:r w:rsidR="008F469B" w:rsidRPr="00DD0D62">
              <w:rPr>
                <w:rFonts w:ascii="Times New Roman" w:hAnsi="Times New Roman"/>
                <w:bCs/>
                <w:iCs/>
                <w:color w:val="000000"/>
                <w:szCs w:val="21"/>
              </w:rPr>
              <w:t>1</w:t>
            </w:r>
            <w:r w:rsidR="00883436" w:rsidRPr="00DD0D62">
              <w:rPr>
                <w:rFonts w:ascii="Times New Roman" w:hAnsi="Times New Roman"/>
                <w:bCs/>
                <w:iCs/>
                <w:color w:val="000000"/>
                <w:szCs w:val="21"/>
              </w:rPr>
              <w:t>2-</w:t>
            </w:r>
            <w:r w:rsidR="00BD1F20" w:rsidRPr="00DD0D62">
              <w:rPr>
                <w:rFonts w:ascii="Times New Roman" w:hAnsi="Times New Roman"/>
                <w:bCs/>
                <w:iCs/>
                <w:color w:val="000000"/>
                <w:szCs w:val="21"/>
              </w:rPr>
              <w:t>27</w:t>
            </w:r>
          </w:p>
        </w:tc>
      </w:tr>
    </w:tbl>
    <w:p w:rsidR="002E2B90" w:rsidRPr="006E69D3" w:rsidRDefault="002E2B90" w:rsidP="007215C8">
      <w:pPr>
        <w:rPr>
          <w:rFonts w:ascii="宋体" w:hAnsi="宋体"/>
        </w:rPr>
      </w:pPr>
    </w:p>
    <w:sectPr w:rsidR="002E2B90" w:rsidRPr="006E69D3" w:rsidSect="002E2B9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F68" w:rsidRDefault="000F6F68" w:rsidP="002E2B90">
      <w:r>
        <w:separator/>
      </w:r>
    </w:p>
  </w:endnote>
  <w:endnote w:type="continuationSeparator" w:id="1">
    <w:p w:rsidR="000F6F68" w:rsidRDefault="000F6F68" w:rsidP="002E2B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F68" w:rsidRDefault="000F6F68" w:rsidP="002E2B90">
      <w:r>
        <w:separator/>
      </w:r>
    </w:p>
  </w:footnote>
  <w:footnote w:type="continuationSeparator" w:id="1">
    <w:p w:rsidR="000F6F68" w:rsidRDefault="000F6F68" w:rsidP="002E2B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2DD" w:rsidRDefault="003F22DD" w:rsidP="000B5B81">
    <w:pPr>
      <w:widowControl/>
      <w:spacing w:line="460" w:lineRule="exact"/>
      <w:jc w:val="center"/>
      <w:rPr>
        <w:rFonts w:ascii="华文细黑" w:eastAsia="华文细黑" w:hAnsi="华文细黑"/>
        <w:b/>
        <w:szCs w:val="21"/>
      </w:rPr>
    </w:pPr>
    <w:r>
      <w:rPr>
        <w:rFonts w:ascii="华文细黑" w:eastAsia="华文细黑" w:hAnsi="华文细黑" w:hint="eastAsia"/>
        <w:b/>
        <w:szCs w:val="21"/>
      </w:rPr>
      <w:t>投资者关系活动记录表</w:t>
    </w:r>
  </w:p>
  <w:p w:rsidR="003F22DD" w:rsidRDefault="003F22D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DBA5153"/>
    <w:rsid w:val="000035F2"/>
    <w:rsid w:val="00003A5E"/>
    <w:rsid w:val="0000456A"/>
    <w:rsid w:val="00046DA2"/>
    <w:rsid w:val="000653EF"/>
    <w:rsid w:val="000722B4"/>
    <w:rsid w:val="00072E0D"/>
    <w:rsid w:val="00077DC7"/>
    <w:rsid w:val="00082E29"/>
    <w:rsid w:val="0009620F"/>
    <w:rsid w:val="000B0758"/>
    <w:rsid w:val="000B5B81"/>
    <w:rsid w:val="000F6F68"/>
    <w:rsid w:val="00121707"/>
    <w:rsid w:val="001512DD"/>
    <w:rsid w:val="001704DF"/>
    <w:rsid w:val="001802FF"/>
    <w:rsid w:val="00182C0B"/>
    <w:rsid w:val="001D10A5"/>
    <w:rsid w:val="001D7686"/>
    <w:rsid w:val="001F1105"/>
    <w:rsid w:val="002040FE"/>
    <w:rsid w:val="002124A3"/>
    <w:rsid w:val="0021655D"/>
    <w:rsid w:val="002243E5"/>
    <w:rsid w:val="00232EAB"/>
    <w:rsid w:val="002540FD"/>
    <w:rsid w:val="00273F16"/>
    <w:rsid w:val="00282933"/>
    <w:rsid w:val="00287516"/>
    <w:rsid w:val="002B71CD"/>
    <w:rsid w:val="002C4F33"/>
    <w:rsid w:val="002E2B90"/>
    <w:rsid w:val="002F1236"/>
    <w:rsid w:val="00321C5F"/>
    <w:rsid w:val="00323F5B"/>
    <w:rsid w:val="00342544"/>
    <w:rsid w:val="00350787"/>
    <w:rsid w:val="00351D45"/>
    <w:rsid w:val="003646BB"/>
    <w:rsid w:val="00366A4C"/>
    <w:rsid w:val="00380E3D"/>
    <w:rsid w:val="00387DE5"/>
    <w:rsid w:val="00390E92"/>
    <w:rsid w:val="003F22DD"/>
    <w:rsid w:val="004025BD"/>
    <w:rsid w:val="004177E1"/>
    <w:rsid w:val="00417849"/>
    <w:rsid w:val="0043182A"/>
    <w:rsid w:val="00445E70"/>
    <w:rsid w:val="00496704"/>
    <w:rsid w:val="004A6E2C"/>
    <w:rsid w:val="004D5393"/>
    <w:rsid w:val="004E5CC5"/>
    <w:rsid w:val="004F147E"/>
    <w:rsid w:val="005008D7"/>
    <w:rsid w:val="00513EC9"/>
    <w:rsid w:val="00521924"/>
    <w:rsid w:val="005257FA"/>
    <w:rsid w:val="0053535C"/>
    <w:rsid w:val="005467D6"/>
    <w:rsid w:val="00547EB7"/>
    <w:rsid w:val="0057203A"/>
    <w:rsid w:val="00593791"/>
    <w:rsid w:val="00596586"/>
    <w:rsid w:val="005A0F06"/>
    <w:rsid w:val="005A1F86"/>
    <w:rsid w:val="005C0B05"/>
    <w:rsid w:val="005D7559"/>
    <w:rsid w:val="005E03B5"/>
    <w:rsid w:val="005F65B7"/>
    <w:rsid w:val="005F79F4"/>
    <w:rsid w:val="0060336A"/>
    <w:rsid w:val="00610F61"/>
    <w:rsid w:val="00616D61"/>
    <w:rsid w:val="0062271A"/>
    <w:rsid w:val="00626934"/>
    <w:rsid w:val="00634DF3"/>
    <w:rsid w:val="00643473"/>
    <w:rsid w:val="00643F9C"/>
    <w:rsid w:val="00681ECE"/>
    <w:rsid w:val="006844C0"/>
    <w:rsid w:val="006D1C99"/>
    <w:rsid w:val="006E0F91"/>
    <w:rsid w:val="006E69D3"/>
    <w:rsid w:val="006F23FD"/>
    <w:rsid w:val="00703510"/>
    <w:rsid w:val="007215C8"/>
    <w:rsid w:val="0073015E"/>
    <w:rsid w:val="007442CC"/>
    <w:rsid w:val="007539A0"/>
    <w:rsid w:val="007621AA"/>
    <w:rsid w:val="00771660"/>
    <w:rsid w:val="00783656"/>
    <w:rsid w:val="00784770"/>
    <w:rsid w:val="0078581F"/>
    <w:rsid w:val="00787D2A"/>
    <w:rsid w:val="00794EE7"/>
    <w:rsid w:val="007958E0"/>
    <w:rsid w:val="007C25EC"/>
    <w:rsid w:val="007E3816"/>
    <w:rsid w:val="00803171"/>
    <w:rsid w:val="008053BC"/>
    <w:rsid w:val="0081759C"/>
    <w:rsid w:val="00851880"/>
    <w:rsid w:val="00854E9A"/>
    <w:rsid w:val="008628A8"/>
    <w:rsid w:val="00883356"/>
    <w:rsid w:val="00883436"/>
    <w:rsid w:val="00886EE4"/>
    <w:rsid w:val="008A4003"/>
    <w:rsid w:val="008B2226"/>
    <w:rsid w:val="008F469B"/>
    <w:rsid w:val="00922268"/>
    <w:rsid w:val="00923E19"/>
    <w:rsid w:val="009364F0"/>
    <w:rsid w:val="00941390"/>
    <w:rsid w:val="0097675C"/>
    <w:rsid w:val="00976F5A"/>
    <w:rsid w:val="0098144D"/>
    <w:rsid w:val="00984153"/>
    <w:rsid w:val="0099234A"/>
    <w:rsid w:val="009B7D22"/>
    <w:rsid w:val="009C08A7"/>
    <w:rsid w:val="009C3CF7"/>
    <w:rsid w:val="009D08EC"/>
    <w:rsid w:val="009D5459"/>
    <w:rsid w:val="009E491B"/>
    <w:rsid w:val="00A03354"/>
    <w:rsid w:val="00A07D44"/>
    <w:rsid w:val="00A27613"/>
    <w:rsid w:val="00A3279E"/>
    <w:rsid w:val="00A43BCB"/>
    <w:rsid w:val="00A62C92"/>
    <w:rsid w:val="00A67196"/>
    <w:rsid w:val="00A84594"/>
    <w:rsid w:val="00A847DE"/>
    <w:rsid w:val="00AD5AA2"/>
    <w:rsid w:val="00AE60E6"/>
    <w:rsid w:val="00AF17FF"/>
    <w:rsid w:val="00AF7C6B"/>
    <w:rsid w:val="00B01624"/>
    <w:rsid w:val="00B05254"/>
    <w:rsid w:val="00B25FAC"/>
    <w:rsid w:val="00B35634"/>
    <w:rsid w:val="00B60C20"/>
    <w:rsid w:val="00B62A1F"/>
    <w:rsid w:val="00B66437"/>
    <w:rsid w:val="00B67AC2"/>
    <w:rsid w:val="00B81451"/>
    <w:rsid w:val="00B86B78"/>
    <w:rsid w:val="00B97149"/>
    <w:rsid w:val="00BA27EF"/>
    <w:rsid w:val="00BC0733"/>
    <w:rsid w:val="00BD1F20"/>
    <w:rsid w:val="00BD41D3"/>
    <w:rsid w:val="00BD499E"/>
    <w:rsid w:val="00BD7C9B"/>
    <w:rsid w:val="00BD7CA2"/>
    <w:rsid w:val="00BE6DAD"/>
    <w:rsid w:val="00BF5353"/>
    <w:rsid w:val="00C1381B"/>
    <w:rsid w:val="00C14CE1"/>
    <w:rsid w:val="00C4274B"/>
    <w:rsid w:val="00C62BCE"/>
    <w:rsid w:val="00C749AC"/>
    <w:rsid w:val="00C759F9"/>
    <w:rsid w:val="00C929DF"/>
    <w:rsid w:val="00C97800"/>
    <w:rsid w:val="00CA1559"/>
    <w:rsid w:val="00CA41D7"/>
    <w:rsid w:val="00CC1BDF"/>
    <w:rsid w:val="00CE0197"/>
    <w:rsid w:val="00CE2D03"/>
    <w:rsid w:val="00D10F4F"/>
    <w:rsid w:val="00D27149"/>
    <w:rsid w:val="00D408B8"/>
    <w:rsid w:val="00D51982"/>
    <w:rsid w:val="00D52AB9"/>
    <w:rsid w:val="00D56037"/>
    <w:rsid w:val="00D618E1"/>
    <w:rsid w:val="00D6328B"/>
    <w:rsid w:val="00D754AB"/>
    <w:rsid w:val="00D83AF8"/>
    <w:rsid w:val="00D85753"/>
    <w:rsid w:val="00DA4ACD"/>
    <w:rsid w:val="00DD0D62"/>
    <w:rsid w:val="00E230DC"/>
    <w:rsid w:val="00E27F1B"/>
    <w:rsid w:val="00E44023"/>
    <w:rsid w:val="00E6225D"/>
    <w:rsid w:val="00E82B5C"/>
    <w:rsid w:val="00E86796"/>
    <w:rsid w:val="00EA1A90"/>
    <w:rsid w:val="00EB4B36"/>
    <w:rsid w:val="00EC6087"/>
    <w:rsid w:val="00ED35DF"/>
    <w:rsid w:val="00ED690D"/>
    <w:rsid w:val="00EE30AC"/>
    <w:rsid w:val="00EF01ED"/>
    <w:rsid w:val="00F015B6"/>
    <w:rsid w:val="00F02823"/>
    <w:rsid w:val="00F15D8E"/>
    <w:rsid w:val="00F223AA"/>
    <w:rsid w:val="00F23539"/>
    <w:rsid w:val="00F2404F"/>
    <w:rsid w:val="00F61E77"/>
    <w:rsid w:val="00F626C2"/>
    <w:rsid w:val="00F62DE8"/>
    <w:rsid w:val="00F801A9"/>
    <w:rsid w:val="00F840D5"/>
    <w:rsid w:val="00F92D5D"/>
    <w:rsid w:val="00FC1E99"/>
    <w:rsid w:val="00FE11FB"/>
    <w:rsid w:val="00FF4083"/>
    <w:rsid w:val="1DBA5153"/>
    <w:rsid w:val="5A584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2B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E2B9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2E2B9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273F16"/>
    <w:rPr>
      <w:sz w:val="18"/>
      <w:szCs w:val="18"/>
    </w:rPr>
  </w:style>
  <w:style w:type="character" w:customStyle="1" w:styleId="Char">
    <w:name w:val="批注框文本 Char"/>
    <w:basedOn w:val="a0"/>
    <w:link w:val="a5"/>
    <w:rsid w:val="00273F1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211</Words>
  <Characters>1209</Characters>
  <Application>Microsoft Office Word</Application>
  <DocSecurity>0</DocSecurity>
  <Lines>10</Lines>
  <Paragraphs>2</Paragraphs>
  <ScaleCrop>false</ScaleCrop>
  <Company>Sky123.Org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john</cp:lastModifiedBy>
  <cp:revision>4</cp:revision>
  <dcterms:created xsi:type="dcterms:W3CDTF">2018-12-28T02:11:00Z</dcterms:created>
  <dcterms:modified xsi:type="dcterms:W3CDTF">2018-12-28T03:05:00Z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2052-10.1.0.6030</vt:lpwstr>
  </property>
</Properties>
</file>