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8B499F"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5A67B53F"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-0</w:t>
      </w:r>
      <w:r w:rsidR="00E35B8E">
        <w:rPr>
          <w:rFonts w:asciiTheme="minorEastAsia" w:eastAsiaTheme="minorEastAsia" w:hAnsiTheme="minorEastAsia" w:cs="宋体"/>
          <w:bCs/>
          <w:iCs/>
          <w:sz w:val="24"/>
        </w:rPr>
        <w:t>01</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4A934B5"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hint="eastAsia"/>
                <w:bCs/>
                <w:iCs/>
                <w:color w:val="000000" w:themeColor="text1"/>
                <w:sz w:val="24"/>
              </w:rPr>
              <w:t>中金公司：张月</w:t>
            </w:r>
          </w:p>
          <w:p w14:paraId="38968DC8"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中金公司</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张钰琪</w:t>
            </w:r>
          </w:p>
          <w:p w14:paraId="45436172"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太平洋证券</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张文臣</w:t>
            </w:r>
          </w:p>
          <w:p w14:paraId="365F2ABE"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太平洋证券</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柳强</w:t>
            </w:r>
          </w:p>
          <w:p w14:paraId="356DE27C"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中泰证券</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傅鑫</w:t>
            </w:r>
          </w:p>
          <w:p w14:paraId="20CAF26D"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南华基金</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郭冲冲</w:t>
            </w:r>
          </w:p>
          <w:p w14:paraId="1909013B"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宏道投资</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季巍</w:t>
            </w:r>
          </w:p>
          <w:p w14:paraId="3CD9D59D" w14:textId="77777777" w:rsidR="00E35B8E" w:rsidRDefault="00E35B8E" w:rsidP="00985BB0">
            <w:pPr>
              <w:spacing w:line="360" w:lineRule="auto"/>
              <w:rPr>
                <w:rFonts w:asciiTheme="minorEastAsia" w:eastAsiaTheme="minorEastAsia" w:hAnsiTheme="minorEastAsia" w:cs="宋体"/>
                <w:bCs/>
                <w:iCs/>
                <w:color w:val="000000" w:themeColor="text1"/>
                <w:sz w:val="24"/>
              </w:rPr>
            </w:pPr>
            <w:r>
              <w:rPr>
                <w:rFonts w:asciiTheme="minorEastAsia" w:eastAsiaTheme="minorEastAsia" w:hAnsiTheme="minorEastAsia" w:cs="宋体"/>
                <w:bCs/>
                <w:iCs/>
                <w:color w:val="000000" w:themeColor="text1"/>
                <w:sz w:val="24"/>
              </w:rPr>
              <w:t>盈泰投资</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陈少波</w:t>
            </w:r>
          </w:p>
          <w:p w14:paraId="57F6E7D1" w14:textId="3EC198A4" w:rsidR="00915233" w:rsidRPr="000C1832" w:rsidRDefault="00E35B8E" w:rsidP="00E35B8E">
            <w:pPr>
              <w:spacing w:line="360" w:lineRule="auto"/>
              <w:rPr>
                <w:rFonts w:asciiTheme="minorEastAsia" w:eastAsiaTheme="minorEastAsia" w:hAnsiTheme="minorEastAsia" w:cs="宋体"/>
                <w:bCs/>
                <w:iCs/>
                <w:sz w:val="24"/>
              </w:rPr>
            </w:pPr>
            <w:r>
              <w:rPr>
                <w:rFonts w:asciiTheme="minorEastAsia" w:eastAsiaTheme="minorEastAsia" w:hAnsiTheme="minorEastAsia" w:cs="宋体"/>
                <w:bCs/>
                <w:iCs/>
                <w:color w:val="000000" w:themeColor="text1"/>
                <w:sz w:val="24"/>
              </w:rPr>
              <w:t>天时开元</w:t>
            </w:r>
            <w:r>
              <w:rPr>
                <w:rFonts w:asciiTheme="minorEastAsia" w:eastAsiaTheme="minorEastAsia" w:hAnsiTheme="minorEastAsia" w:cs="宋体" w:hint="eastAsia"/>
                <w:bCs/>
                <w:iCs/>
                <w:color w:val="000000" w:themeColor="text1"/>
                <w:sz w:val="24"/>
              </w:rPr>
              <w:t>：</w:t>
            </w:r>
            <w:r>
              <w:rPr>
                <w:rFonts w:asciiTheme="minorEastAsia" w:eastAsiaTheme="minorEastAsia" w:hAnsiTheme="minorEastAsia" w:cs="宋体"/>
                <w:bCs/>
                <w:iCs/>
                <w:color w:val="000000" w:themeColor="text1"/>
                <w:sz w:val="24"/>
              </w:rPr>
              <w:t>梁辰星</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23EA7C95" w:rsidR="00846D5A" w:rsidRPr="00952A30" w:rsidRDefault="00263F1E" w:rsidP="00E35B8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4F3D12" w:rsidRPr="00952A30">
              <w:rPr>
                <w:rFonts w:asciiTheme="minorEastAsia" w:eastAsiaTheme="minorEastAsia" w:hAnsiTheme="minorEastAsia" w:cs="宋体"/>
                <w:bCs/>
                <w:iCs/>
                <w:sz w:val="24"/>
              </w:rPr>
              <w:t>1</w:t>
            </w:r>
            <w:r w:rsidRPr="00952A30">
              <w:rPr>
                <w:rFonts w:asciiTheme="minorEastAsia" w:eastAsiaTheme="minorEastAsia" w:hAnsiTheme="minorEastAsia" w:cs="宋体" w:hint="eastAsia"/>
                <w:bCs/>
                <w:iCs/>
                <w:sz w:val="24"/>
              </w:rPr>
              <w:t>月</w:t>
            </w:r>
            <w:r w:rsidR="00E35B8E">
              <w:rPr>
                <w:rFonts w:asciiTheme="minorEastAsia" w:eastAsiaTheme="minorEastAsia" w:hAnsiTheme="minorEastAsia" w:cs="宋体"/>
                <w:bCs/>
                <w:iCs/>
                <w:sz w:val="24"/>
              </w:rPr>
              <w:t>21</w:t>
            </w:r>
            <w:r w:rsidRPr="00952A30">
              <w:rPr>
                <w:rFonts w:asciiTheme="minorEastAsia" w:eastAsiaTheme="minorEastAsia" w:hAnsiTheme="minorEastAsia" w:cs="宋体"/>
                <w:bCs/>
                <w:iCs/>
                <w:sz w:val="24"/>
              </w:rPr>
              <w:t>日</w:t>
            </w:r>
            <w:r w:rsidR="00E35B8E">
              <w:rPr>
                <w:rFonts w:asciiTheme="minorEastAsia" w:eastAsiaTheme="minorEastAsia" w:hAnsiTheme="minorEastAsia" w:cs="宋体"/>
                <w:bCs/>
                <w:iCs/>
                <w:sz w:val="24"/>
              </w:rPr>
              <w:t>9</w:t>
            </w:r>
            <w:r w:rsidR="00B04A26">
              <w:rPr>
                <w:rFonts w:asciiTheme="minorEastAsia" w:eastAsiaTheme="minorEastAsia" w:hAnsiTheme="minorEastAsia" w:cs="宋体"/>
                <w:bCs/>
                <w:iCs/>
                <w:sz w:val="24"/>
              </w:rPr>
              <w:t>:</w:t>
            </w:r>
            <w:r w:rsidR="00E35B8E">
              <w:rPr>
                <w:rFonts w:asciiTheme="minorEastAsia" w:eastAsiaTheme="minorEastAsia" w:hAnsiTheme="minorEastAsia" w:cs="宋体"/>
                <w:bCs/>
                <w:iCs/>
                <w:sz w:val="24"/>
              </w:rPr>
              <w:t>30</w:t>
            </w:r>
            <w:r w:rsidRPr="00952A30">
              <w:rPr>
                <w:rFonts w:asciiTheme="minorEastAsia" w:eastAsiaTheme="minorEastAsia" w:hAnsiTheme="minorEastAsia" w:cs="宋体" w:hint="eastAsia"/>
                <w:bCs/>
                <w:iCs/>
                <w:sz w:val="24"/>
              </w:rPr>
              <w:t>-</w:t>
            </w:r>
            <w:r w:rsidR="00B968AC" w:rsidRPr="00952A30">
              <w:rPr>
                <w:rFonts w:asciiTheme="minorEastAsia" w:eastAsiaTheme="minorEastAsia" w:hAnsiTheme="minorEastAsia" w:cs="宋体"/>
                <w:bCs/>
                <w:iCs/>
                <w:sz w:val="24"/>
              </w:rPr>
              <w:t>1</w:t>
            </w:r>
            <w:r w:rsidR="00E35B8E">
              <w:rPr>
                <w:rFonts w:asciiTheme="minorEastAsia" w:eastAsiaTheme="minorEastAsia" w:hAnsiTheme="minorEastAsia" w:cs="宋体"/>
                <w:bCs/>
                <w:iCs/>
                <w:sz w:val="24"/>
              </w:rPr>
              <w:t>1</w:t>
            </w:r>
            <w:r w:rsidRPr="00952A30">
              <w:rPr>
                <w:rFonts w:asciiTheme="minorEastAsia" w:eastAsiaTheme="minorEastAsia" w:hAnsiTheme="minorEastAsia" w:cs="宋体" w:hint="eastAsia"/>
                <w:bCs/>
                <w:iCs/>
                <w:sz w:val="24"/>
              </w:rPr>
              <w:t>:</w:t>
            </w:r>
            <w:r w:rsidR="009A0DC7">
              <w:rPr>
                <w:rFonts w:asciiTheme="minorEastAsia" w:eastAsiaTheme="minorEastAsia" w:hAnsiTheme="minorEastAsia" w:cs="宋体"/>
                <w:bCs/>
                <w:iCs/>
                <w:sz w:val="24"/>
              </w:rPr>
              <w:t>0</w:t>
            </w:r>
            <w:r w:rsidRPr="00952A30">
              <w:rPr>
                <w:rFonts w:asciiTheme="minorEastAsia" w:eastAsiaTheme="minorEastAsia" w:hAnsiTheme="minorEastAsia" w:cs="宋体" w:hint="eastAsia"/>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7EBCF0E8"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BCEAB5C" w14:textId="77777777" w:rsidR="00846D5A" w:rsidRDefault="00263F1E" w:rsidP="0033486F">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董事、副总经理、董事会秘书：曲晓力</w:t>
            </w:r>
          </w:p>
          <w:p w14:paraId="7290D42A" w14:textId="3A22127C" w:rsidR="00002FFB" w:rsidRPr="00952A30" w:rsidRDefault="00002FFB" w:rsidP="0033486F">
            <w:pPr>
              <w:spacing w:line="360" w:lineRule="auto"/>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952A30" w:rsidRPr="00952A30"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506409B5" w14:textId="1CDEF8DF" w:rsidR="00734C48" w:rsidRPr="009A7ADD" w:rsidRDefault="004A0C17" w:rsidP="00734C48">
            <w:pPr>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1、</w:t>
            </w:r>
            <w:r w:rsidRPr="009A4CAE">
              <w:rPr>
                <w:rFonts w:ascii="宋体" w:hAnsi="宋体" w:cs="宋体"/>
                <w:b/>
                <w:bCs/>
                <w:kern w:val="0"/>
                <w:sz w:val="24"/>
                <w:szCs w:val="24"/>
                <w:shd w:val="clear" w:color="auto" w:fill="FFFFFF"/>
              </w:rPr>
              <w:t>问：</w:t>
            </w:r>
            <w:r w:rsidR="00734C48">
              <w:rPr>
                <w:rFonts w:ascii="宋体" w:hAnsi="宋体" w:cs="宋体" w:hint="eastAsia"/>
                <w:b/>
                <w:bCs/>
                <w:kern w:val="0"/>
                <w:sz w:val="24"/>
                <w:szCs w:val="24"/>
                <w:shd w:val="clear" w:color="auto" w:fill="FFFFFF"/>
              </w:rPr>
              <w:t>请介绍一下公司新</w:t>
            </w:r>
            <w:r w:rsidR="003C1689">
              <w:rPr>
                <w:rFonts w:ascii="宋体" w:hAnsi="宋体" w:cs="宋体" w:hint="eastAsia"/>
                <w:b/>
                <w:bCs/>
                <w:kern w:val="0"/>
                <w:sz w:val="24"/>
                <w:szCs w:val="24"/>
                <w:shd w:val="clear" w:color="auto" w:fill="FFFFFF"/>
              </w:rPr>
              <w:t>产能建设</w:t>
            </w:r>
            <w:r w:rsidR="003C1689">
              <w:rPr>
                <w:rFonts w:ascii="宋体" w:hAnsi="宋体" w:cs="宋体"/>
                <w:b/>
                <w:bCs/>
                <w:kern w:val="0"/>
                <w:sz w:val="24"/>
                <w:szCs w:val="24"/>
                <w:shd w:val="clear" w:color="auto" w:fill="FFFFFF"/>
              </w:rPr>
              <w:t>规划</w:t>
            </w:r>
            <w:r w:rsidR="00734C48">
              <w:rPr>
                <w:rFonts w:ascii="宋体" w:hAnsi="宋体" w:cs="宋体" w:hint="eastAsia"/>
                <w:b/>
                <w:bCs/>
                <w:kern w:val="0"/>
                <w:sz w:val="24"/>
                <w:szCs w:val="24"/>
                <w:shd w:val="clear" w:color="auto" w:fill="FFFFFF"/>
              </w:rPr>
              <w:t>？</w:t>
            </w:r>
          </w:p>
          <w:p w14:paraId="2904B4C7" w14:textId="045B970A" w:rsidR="004A0C17" w:rsidRDefault="00734C48" w:rsidP="009A4CAE">
            <w:pPr>
              <w:widowControl/>
              <w:shd w:val="clear" w:color="auto" w:fill="FFFFFF"/>
              <w:spacing w:line="360" w:lineRule="auto"/>
              <w:ind w:firstLineChars="150" w:firstLine="360"/>
              <w:rPr>
                <w:rFonts w:asciiTheme="minorEastAsia" w:eastAsiaTheme="minorEastAsia" w:hAnsiTheme="minorEastAsia"/>
                <w:sz w:val="24"/>
                <w:szCs w:val="24"/>
              </w:rPr>
            </w:pPr>
            <w:r w:rsidRPr="009A7ADD">
              <w:rPr>
                <w:rFonts w:ascii="宋体" w:hAnsi="宋体" w:cs="Arial"/>
                <w:sz w:val="24"/>
                <w:szCs w:val="24"/>
              </w:rPr>
              <w:t>答</w:t>
            </w:r>
            <w:r w:rsidRPr="009A7ADD">
              <w:rPr>
                <w:rFonts w:ascii="宋体" w:hAnsi="宋体" w:cs="Arial" w:hint="eastAsia"/>
                <w:sz w:val="24"/>
                <w:szCs w:val="24"/>
              </w:rPr>
              <w:t>：公司目前产品需求旺盛，订单饱满，产线全部满产仍供不应求。因此，2018年公司同时启动了江苏当升锂电正极材料三期工程</w:t>
            </w:r>
            <w:r w:rsidRPr="009A7ADD">
              <w:rPr>
                <w:rFonts w:ascii="宋体" w:hAnsi="宋体" w:cs="Arial" w:hint="eastAsia"/>
                <w:sz w:val="24"/>
                <w:szCs w:val="24"/>
              </w:rPr>
              <w:lastRenderedPageBreak/>
              <w:t>的建设和江苏常州锂电新材料产业基地项目的筹建，其中三期工程将为公司带来新增产能1.8万吨。常州锂电新材料产业基地远期规划产能10万吨</w:t>
            </w:r>
            <w:r w:rsidR="009F1110">
              <w:rPr>
                <w:rFonts w:ascii="宋体" w:hAnsi="宋体" w:cs="Arial" w:hint="eastAsia"/>
                <w:sz w:val="24"/>
                <w:szCs w:val="24"/>
              </w:rPr>
              <w:t>，</w:t>
            </w:r>
            <w:r w:rsidRPr="009A7ADD">
              <w:rPr>
                <w:rFonts w:ascii="宋体" w:hAnsi="宋体" w:cs="Arial" w:hint="eastAsia"/>
                <w:sz w:val="24"/>
                <w:szCs w:val="24"/>
              </w:rPr>
              <w:t>首期规划建成5万吨，预计到2023年</w:t>
            </w:r>
            <w:r>
              <w:rPr>
                <w:rFonts w:ascii="宋体" w:hAnsi="宋体" w:cs="Arial" w:hint="eastAsia"/>
                <w:sz w:val="24"/>
                <w:szCs w:val="24"/>
              </w:rPr>
              <w:t>全部</w:t>
            </w:r>
            <w:r w:rsidRPr="009A7ADD">
              <w:rPr>
                <w:rFonts w:ascii="宋体" w:hAnsi="宋体" w:cs="Arial" w:hint="eastAsia"/>
                <w:sz w:val="24"/>
                <w:szCs w:val="24"/>
              </w:rPr>
              <w:t>建成投产。</w:t>
            </w:r>
            <w:r w:rsidR="00F40BD0">
              <w:rPr>
                <w:rFonts w:ascii="宋体" w:hAnsi="宋体" w:cs="Arial" w:hint="eastAsia"/>
                <w:sz w:val="24"/>
                <w:szCs w:val="24"/>
              </w:rPr>
              <w:t>目前上述两大生产基地建设工作正在紧张推进中，</w:t>
            </w:r>
            <w:r w:rsidR="009F1110">
              <w:rPr>
                <w:rFonts w:ascii="宋体" w:hAnsi="宋体" w:cs="Arial"/>
                <w:sz w:val="24"/>
                <w:szCs w:val="24"/>
              </w:rPr>
              <w:t>新增产能将从</w:t>
            </w:r>
            <w:r w:rsidR="009F1110">
              <w:rPr>
                <w:rFonts w:ascii="宋体" w:hAnsi="宋体" w:cs="Arial" w:hint="eastAsia"/>
                <w:sz w:val="24"/>
                <w:szCs w:val="24"/>
              </w:rPr>
              <w:t>2019年</w:t>
            </w:r>
            <w:r w:rsidR="009F1110">
              <w:rPr>
                <w:rFonts w:ascii="宋体" w:hAnsi="宋体" w:cs="Arial"/>
                <w:sz w:val="24"/>
                <w:szCs w:val="24"/>
              </w:rPr>
              <w:t>开始逐步建成投产。</w:t>
            </w:r>
          </w:p>
          <w:p w14:paraId="755C49BA" w14:textId="77777777" w:rsidR="008D517A" w:rsidRDefault="008D517A" w:rsidP="009A4CAE">
            <w:pPr>
              <w:spacing w:line="360" w:lineRule="auto"/>
              <w:rPr>
                <w:rFonts w:ascii="宋体" w:hAnsi="宋体" w:cs="宋体"/>
                <w:b/>
                <w:bCs/>
                <w:kern w:val="0"/>
                <w:sz w:val="24"/>
                <w:szCs w:val="24"/>
                <w:shd w:val="clear" w:color="auto" w:fill="FFFFFF"/>
              </w:rPr>
            </w:pPr>
          </w:p>
          <w:p w14:paraId="48442071" w14:textId="73C0D7BF" w:rsidR="00800B75" w:rsidRDefault="00800B75" w:rsidP="009A7ADD">
            <w:pPr>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2、问：</w:t>
            </w:r>
            <w:r w:rsidR="009F1110">
              <w:rPr>
                <w:rFonts w:ascii="宋体" w:hAnsi="宋体" w:cs="宋体" w:hint="eastAsia"/>
                <w:b/>
                <w:bCs/>
                <w:kern w:val="0"/>
                <w:sz w:val="24"/>
                <w:szCs w:val="24"/>
                <w:shd w:val="clear" w:color="auto" w:fill="FFFFFF"/>
              </w:rPr>
              <w:t>公司</w:t>
            </w:r>
            <w:r w:rsidR="009F1110">
              <w:rPr>
                <w:rFonts w:ascii="宋体" w:hAnsi="宋体" w:cs="宋体"/>
                <w:b/>
                <w:bCs/>
                <w:kern w:val="0"/>
                <w:sz w:val="24"/>
                <w:szCs w:val="24"/>
                <w:shd w:val="clear" w:color="auto" w:fill="FFFFFF"/>
              </w:rPr>
              <w:t>新建</w:t>
            </w:r>
            <w:r w:rsidR="009F1110">
              <w:rPr>
                <w:rFonts w:ascii="宋体" w:hAnsi="宋体" w:cs="宋体" w:hint="eastAsia"/>
                <w:b/>
                <w:bCs/>
                <w:kern w:val="0"/>
                <w:sz w:val="24"/>
                <w:szCs w:val="24"/>
                <w:shd w:val="clear" w:color="auto" w:fill="FFFFFF"/>
              </w:rPr>
              <w:t>的</w:t>
            </w:r>
            <w:r w:rsidR="009F1110">
              <w:rPr>
                <w:rFonts w:ascii="宋体" w:hAnsi="宋体" w:cs="宋体"/>
                <w:b/>
                <w:bCs/>
                <w:kern w:val="0"/>
                <w:sz w:val="24"/>
                <w:szCs w:val="24"/>
                <w:shd w:val="clear" w:color="auto" w:fill="FFFFFF"/>
              </w:rPr>
              <w:t>产能</w:t>
            </w:r>
            <w:r w:rsidR="0033316F">
              <w:rPr>
                <w:rFonts w:ascii="宋体" w:hAnsi="宋体" w:cs="宋体"/>
                <w:b/>
                <w:bCs/>
                <w:kern w:val="0"/>
                <w:sz w:val="24"/>
                <w:szCs w:val="24"/>
                <w:shd w:val="clear" w:color="auto" w:fill="FFFFFF"/>
              </w:rPr>
              <w:t>可以生产</w:t>
            </w:r>
            <w:r w:rsidR="0033316F">
              <w:rPr>
                <w:rFonts w:ascii="宋体" w:hAnsi="宋体" w:cs="宋体" w:hint="eastAsia"/>
                <w:b/>
                <w:bCs/>
                <w:kern w:val="0"/>
                <w:sz w:val="24"/>
                <w:szCs w:val="24"/>
                <w:shd w:val="clear" w:color="auto" w:fill="FFFFFF"/>
              </w:rPr>
              <w:t>N</w:t>
            </w:r>
            <w:r w:rsidR="0033316F">
              <w:rPr>
                <w:rFonts w:ascii="宋体" w:hAnsi="宋体" w:cs="宋体"/>
                <w:b/>
                <w:bCs/>
                <w:kern w:val="0"/>
                <w:sz w:val="24"/>
                <w:szCs w:val="24"/>
                <w:shd w:val="clear" w:color="auto" w:fill="FFFFFF"/>
              </w:rPr>
              <w:t>CM811吗</w:t>
            </w:r>
            <w:r w:rsidR="0033316F">
              <w:rPr>
                <w:rFonts w:ascii="宋体" w:hAnsi="宋体" w:cs="宋体" w:hint="eastAsia"/>
                <w:b/>
                <w:bCs/>
                <w:kern w:val="0"/>
                <w:sz w:val="24"/>
                <w:szCs w:val="24"/>
                <w:shd w:val="clear" w:color="auto" w:fill="FFFFFF"/>
              </w:rPr>
              <w:t>？</w:t>
            </w:r>
          </w:p>
          <w:p w14:paraId="24325E1E" w14:textId="1ECF8F22" w:rsidR="00800B75" w:rsidRPr="00A40B51" w:rsidRDefault="00800B75" w:rsidP="00A40B51">
            <w:pPr>
              <w:spacing w:line="360" w:lineRule="auto"/>
              <w:ind w:firstLineChars="150" w:firstLine="360"/>
              <w:rPr>
                <w:rFonts w:ascii="宋体" w:hAnsi="宋体" w:cs="宋体"/>
                <w:bCs/>
                <w:kern w:val="0"/>
                <w:sz w:val="24"/>
                <w:szCs w:val="24"/>
                <w:shd w:val="clear" w:color="auto" w:fill="FFFFFF"/>
              </w:rPr>
            </w:pPr>
            <w:r w:rsidRPr="00A40B51">
              <w:rPr>
                <w:rFonts w:ascii="宋体" w:hAnsi="宋体" w:cs="宋体"/>
                <w:bCs/>
                <w:kern w:val="0"/>
                <w:sz w:val="24"/>
                <w:szCs w:val="24"/>
                <w:shd w:val="clear" w:color="auto" w:fill="FFFFFF"/>
              </w:rPr>
              <w:t>答</w:t>
            </w:r>
            <w:r w:rsidRPr="00A40B51">
              <w:rPr>
                <w:rFonts w:ascii="宋体" w:hAnsi="宋体" w:cs="宋体" w:hint="eastAsia"/>
                <w:bCs/>
                <w:kern w:val="0"/>
                <w:sz w:val="24"/>
                <w:szCs w:val="24"/>
                <w:shd w:val="clear" w:color="auto" w:fill="FFFFFF"/>
              </w:rPr>
              <w:t>：</w:t>
            </w:r>
            <w:r w:rsidR="0033316F" w:rsidRPr="0033316F">
              <w:rPr>
                <w:rFonts w:ascii="宋体" w:hAnsi="宋体" w:cs="宋体" w:hint="eastAsia"/>
                <w:bCs/>
                <w:kern w:val="0"/>
                <w:sz w:val="24"/>
                <w:szCs w:val="24"/>
                <w:shd w:val="clear" w:color="auto" w:fill="FFFFFF"/>
              </w:rPr>
              <w:t>公司江苏三期工程</w:t>
            </w:r>
            <w:r w:rsidR="009F1110">
              <w:rPr>
                <w:rFonts w:ascii="宋体" w:hAnsi="宋体" w:cs="宋体" w:hint="eastAsia"/>
                <w:bCs/>
                <w:kern w:val="0"/>
                <w:sz w:val="24"/>
                <w:szCs w:val="24"/>
                <w:shd w:val="clear" w:color="auto" w:fill="FFFFFF"/>
              </w:rPr>
              <w:t>和</w:t>
            </w:r>
            <w:r w:rsidR="009F1110">
              <w:rPr>
                <w:rFonts w:ascii="宋体" w:hAnsi="宋体" w:cs="宋体"/>
                <w:bCs/>
                <w:kern w:val="0"/>
                <w:sz w:val="24"/>
                <w:szCs w:val="24"/>
                <w:shd w:val="clear" w:color="auto" w:fill="FFFFFF"/>
              </w:rPr>
              <w:t>常州</w:t>
            </w:r>
            <w:r w:rsidR="009F1110">
              <w:rPr>
                <w:rFonts w:ascii="宋体" w:hAnsi="宋体" w:cs="宋体" w:hint="eastAsia"/>
                <w:bCs/>
                <w:kern w:val="0"/>
                <w:sz w:val="24"/>
                <w:szCs w:val="24"/>
                <w:shd w:val="clear" w:color="auto" w:fill="FFFFFF"/>
              </w:rPr>
              <w:t>新</w:t>
            </w:r>
            <w:r w:rsidR="009F1110">
              <w:rPr>
                <w:rFonts w:ascii="宋体" w:hAnsi="宋体" w:cs="宋体"/>
                <w:bCs/>
                <w:kern w:val="0"/>
                <w:sz w:val="24"/>
                <w:szCs w:val="24"/>
                <w:shd w:val="clear" w:color="auto" w:fill="FFFFFF"/>
              </w:rPr>
              <w:t>材料产业</w:t>
            </w:r>
            <w:r w:rsidR="009F1110">
              <w:rPr>
                <w:rFonts w:ascii="宋体" w:hAnsi="宋体" w:cs="宋体" w:hint="eastAsia"/>
                <w:bCs/>
                <w:kern w:val="0"/>
                <w:sz w:val="24"/>
                <w:szCs w:val="24"/>
                <w:shd w:val="clear" w:color="auto" w:fill="FFFFFF"/>
              </w:rPr>
              <w:t>基地新建设</w:t>
            </w:r>
            <w:r w:rsidR="009F1110">
              <w:rPr>
                <w:rFonts w:ascii="宋体" w:hAnsi="宋体" w:cs="宋体"/>
                <w:bCs/>
                <w:kern w:val="0"/>
                <w:sz w:val="24"/>
                <w:szCs w:val="24"/>
                <w:shd w:val="clear" w:color="auto" w:fill="FFFFFF"/>
              </w:rPr>
              <w:t>的</w:t>
            </w:r>
            <w:r w:rsidR="0033316F">
              <w:rPr>
                <w:rFonts w:ascii="宋体" w:hAnsi="宋体" w:cs="宋体" w:hint="eastAsia"/>
                <w:bCs/>
                <w:kern w:val="0"/>
                <w:sz w:val="24"/>
                <w:szCs w:val="24"/>
                <w:shd w:val="clear" w:color="auto" w:fill="FFFFFF"/>
              </w:rPr>
              <w:t>产线</w:t>
            </w:r>
            <w:r w:rsidR="009F1110">
              <w:rPr>
                <w:rFonts w:ascii="宋体" w:hAnsi="宋体" w:cs="宋体" w:hint="eastAsia"/>
                <w:bCs/>
                <w:kern w:val="0"/>
                <w:sz w:val="24"/>
                <w:szCs w:val="24"/>
                <w:shd w:val="clear" w:color="auto" w:fill="FFFFFF"/>
              </w:rPr>
              <w:t>均</w:t>
            </w:r>
            <w:r w:rsidR="000709FD" w:rsidRPr="000709FD">
              <w:rPr>
                <w:rFonts w:ascii="宋体" w:hAnsi="宋体" w:cs="宋体" w:hint="eastAsia"/>
                <w:bCs/>
                <w:kern w:val="0"/>
                <w:sz w:val="24"/>
                <w:szCs w:val="24"/>
                <w:shd w:val="clear" w:color="auto" w:fill="FFFFFF"/>
              </w:rPr>
              <w:t>按照NCM811/NCA进行设计，可以生产NCM811/NCA、NCM622、NCM523等全型号动力多元材料</w:t>
            </w:r>
            <w:r w:rsidR="0033316F">
              <w:rPr>
                <w:rFonts w:ascii="宋体" w:hAnsi="宋体" w:cs="宋体" w:hint="eastAsia"/>
                <w:bCs/>
                <w:kern w:val="0"/>
                <w:sz w:val="24"/>
                <w:szCs w:val="24"/>
                <w:shd w:val="clear" w:color="auto" w:fill="FFFFFF"/>
              </w:rPr>
              <w:t>。</w:t>
            </w:r>
          </w:p>
          <w:p w14:paraId="0B5DB7D9" w14:textId="77777777" w:rsidR="00800B75" w:rsidRDefault="00800B75" w:rsidP="009A7ADD">
            <w:pPr>
              <w:rPr>
                <w:rFonts w:ascii="宋体" w:hAnsi="宋体" w:cs="宋体"/>
                <w:b/>
                <w:bCs/>
                <w:kern w:val="0"/>
                <w:sz w:val="24"/>
                <w:szCs w:val="24"/>
                <w:shd w:val="clear" w:color="auto" w:fill="FFFFFF"/>
              </w:rPr>
            </w:pPr>
          </w:p>
          <w:p w14:paraId="1F41181E" w14:textId="6ADFF4D9" w:rsidR="00734C48" w:rsidRPr="00A2098D" w:rsidRDefault="00396E24" w:rsidP="00734C48">
            <w:pPr>
              <w:spacing w:line="360" w:lineRule="auto"/>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3</w:t>
            </w:r>
            <w:r w:rsidR="00406C35">
              <w:rPr>
                <w:rFonts w:ascii="宋体" w:hAnsi="宋体" w:cs="宋体" w:hint="eastAsia"/>
                <w:b/>
                <w:bCs/>
                <w:kern w:val="0"/>
                <w:sz w:val="24"/>
                <w:szCs w:val="24"/>
                <w:shd w:val="clear" w:color="auto" w:fill="FFFFFF"/>
              </w:rPr>
              <w:t>、</w:t>
            </w:r>
            <w:r w:rsidR="00734C48">
              <w:rPr>
                <w:rFonts w:ascii="宋体" w:hAnsi="宋体" w:cs="宋体" w:hint="eastAsia"/>
                <w:b/>
                <w:bCs/>
                <w:kern w:val="0"/>
                <w:sz w:val="24"/>
                <w:szCs w:val="24"/>
                <w:shd w:val="clear" w:color="auto" w:fill="FFFFFF"/>
              </w:rPr>
              <w:t>问：公司储能锂电材料</w:t>
            </w:r>
            <w:r w:rsidR="009F1110">
              <w:rPr>
                <w:rFonts w:ascii="宋体" w:hAnsi="宋体" w:cs="宋体" w:hint="eastAsia"/>
                <w:b/>
                <w:bCs/>
                <w:kern w:val="0"/>
                <w:sz w:val="24"/>
                <w:szCs w:val="24"/>
                <w:shd w:val="clear" w:color="auto" w:fill="FFFFFF"/>
              </w:rPr>
              <w:t>未来增速</w:t>
            </w:r>
            <w:r w:rsidR="009F1110">
              <w:rPr>
                <w:rFonts w:ascii="宋体" w:hAnsi="宋体" w:cs="宋体"/>
                <w:b/>
                <w:bCs/>
                <w:kern w:val="0"/>
                <w:sz w:val="24"/>
                <w:szCs w:val="24"/>
                <w:shd w:val="clear" w:color="auto" w:fill="FFFFFF"/>
              </w:rPr>
              <w:t>如何</w:t>
            </w:r>
            <w:r w:rsidR="00734C48">
              <w:rPr>
                <w:rFonts w:ascii="宋体" w:hAnsi="宋体" w:cs="宋体" w:hint="eastAsia"/>
                <w:b/>
                <w:bCs/>
                <w:kern w:val="0"/>
                <w:sz w:val="24"/>
                <w:szCs w:val="24"/>
                <w:shd w:val="clear" w:color="auto" w:fill="FFFFFF"/>
              </w:rPr>
              <w:t>？</w:t>
            </w:r>
          </w:p>
          <w:p w14:paraId="1F46EF8C" w14:textId="6D6DFE93" w:rsidR="00734C48" w:rsidRPr="00730BF3" w:rsidRDefault="00734C48" w:rsidP="00734C48">
            <w:pPr>
              <w:spacing w:line="360" w:lineRule="auto"/>
              <w:ind w:firstLineChars="150" w:firstLine="360"/>
              <w:rPr>
                <w:rFonts w:ascii="宋体" w:hAnsi="宋体" w:cs="宋体"/>
                <w:bCs/>
                <w:kern w:val="0"/>
                <w:sz w:val="24"/>
                <w:szCs w:val="24"/>
                <w:shd w:val="clear" w:color="auto" w:fill="FFFFFF"/>
              </w:rPr>
            </w:pPr>
            <w:r w:rsidRPr="00730BF3">
              <w:rPr>
                <w:rFonts w:ascii="宋体" w:hAnsi="宋体" w:cs="宋体" w:hint="eastAsia"/>
                <w:bCs/>
                <w:kern w:val="0"/>
                <w:sz w:val="24"/>
                <w:szCs w:val="24"/>
                <w:shd w:val="clear" w:color="auto" w:fill="FFFFFF"/>
              </w:rPr>
              <w:t>答：多元正极材料和磷酸铁锂是储能锂电领域使用较多的两种主要锂电正极材料，多元正极材料相较于磷酸铁锂，具有能量密度高、电池体积较小的优点，因此国际储能市场以多元材料体系为主。</w:t>
            </w:r>
            <w:r>
              <w:rPr>
                <w:rFonts w:ascii="宋体" w:hAnsi="宋体" w:cs="宋体" w:hint="eastAsia"/>
                <w:bCs/>
                <w:kern w:val="0"/>
                <w:sz w:val="24"/>
                <w:szCs w:val="24"/>
                <w:shd w:val="clear" w:color="auto" w:fill="FFFFFF"/>
              </w:rPr>
              <w:t>公司</w:t>
            </w:r>
            <w:r>
              <w:rPr>
                <w:rFonts w:ascii="宋体" w:hAnsi="宋体" w:cs="宋体"/>
                <w:bCs/>
                <w:kern w:val="0"/>
                <w:sz w:val="24"/>
                <w:szCs w:val="24"/>
                <w:shd w:val="clear" w:color="auto" w:fill="FFFFFF"/>
              </w:rPr>
              <w:t>储能锂电材料近年来销量增长迅速，</w:t>
            </w:r>
            <w:r w:rsidR="009F1110">
              <w:rPr>
                <w:rFonts w:ascii="宋体" w:hAnsi="宋体" w:cs="宋体" w:hint="eastAsia"/>
                <w:bCs/>
                <w:kern w:val="0"/>
                <w:sz w:val="24"/>
                <w:szCs w:val="24"/>
                <w:shd w:val="clear" w:color="auto" w:fill="FFFFFF"/>
              </w:rPr>
              <w:t>主要面向</w:t>
            </w:r>
            <w:r w:rsidR="009F1110">
              <w:rPr>
                <w:rFonts w:ascii="宋体" w:hAnsi="宋体" w:cs="宋体"/>
                <w:bCs/>
                <w:kern w:val="0"/>
                <w:sz w:val="24"/>
                <w:szCs w:val="24"/>
                <w:shd w:val="clear" w:color="auto" w:fill="FFFFFF"/>
              </w:rPr>
              <w:t>海外高端储能客户，</w:t>
            </w:r>
            <w:r>
              <w:rPr>
                <w:rFonts w:ascii="宋体" w:hAnsi="宋体" w:cs="宋体" w:hint="eastAsia"/>
                <w:bCs/>
                <w:kern w:val="0"/>
                <w:sz w:val="24"/>
                <w:szCs w:val="24"/>
                <w:shd w:val="clear" w:color="auto" w:fill="FFFFFF"/>
              </w:rPr>
              <w:t>随着国外高端</w:t>
            </w:r>
            <w:r>
              <w:rPr>
                <w:rFonts w:ascii="宋体" w:hAnsi="宋体" w:cs="宋体"/>
                <w:bCs/>
                <w:kern w:val="0"/>
                <w:sz w:val="24"/>
                <w:szCs w:val="24"/>
                <w:shd w:val="clear" w:color="auto" w:fill="FFFFFF"/>
              </w:rPr>
              <w:t>储能市场的扩张，公司储能</w:t>
            </w:r>
            <w:r>
              <w:rPr>
                <w:rFonts w:ascii="宋体" w:hAnsi="宋体" w:cs="宋体" w:hint="eastAsia"/>
                <w:bCs/>
                <w:kern w:val="0"/>
                <w:sz w:val="24"/>
                <w:szCs w:val="24"/>
                <w:shd w:val="clear" w:color="auto" w:fill="FFFFFF"/>
              </w:rPr>
              <w:t>多元材料</w:t>
            </w:r>
            <w:r>
              <w:rPr>
                <w:rFonts w:ascii="宋体" w:hAnsi="宋体" w:cs="宋体"/>
                <w:bCs/>
                <w:kern w:val="0"/>
                <w:sz w:val="24"/>
                <w:szCs w:val="24"/>
                <w:shd w:val="clear" w:color="auto" w:fill="FFFFFF"/>
              </w:rPr>
              <w:t>的销量将会继续保持较快增速。</w:t>
            </w:r>
          </w:p>
          <w:p w14:paraId="4785D083" w14:textId="77777777" w:rsidR="00734C48" w:rsidRDefault="00734C48" w:rsidP="0033316F">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1DAD2B17" w14:textId="454B5BCD" w:rsidR="00734C48" w:rsidRDefault="00734C48" w:rsidP="00734C48">
            <w:pPr>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4、问：公司的</w:t>
            </w:r>
            <w:r w:rsidR="006E2DF1">
              <w:rPr>
                <w:rFonts w:ascii="宋体" w:hAnsi="宋体" w:cs="宋体" w:hint="eastAsia"/>
                <w:b/>
                <w:bCs/>
                <w:kern w:val="0"/>
                <w:sz w:val="24"/>
                <w:szCs w:val="24"/>
                <w:shd w:val="clear" w:color="auto" w:fill="FFFFFF"/>
              </w:rPr>
              <w:t>高镍</w:t>
            </w:r>
            <w:r>
              <w:rPr>
                <w:rFonts w:ascii="宋体" w:hAnsi="宋体" w:cs="宋体" w:hint="eastAsia"/>
                <w:b/>
                <w:bCs/>
                <w:kern w:val="0"/>
                <w:sz w:val="24"/>
                <w:szCs w:val="24"/>
                <w:shd w:val="clear" w:color="auto" w:fill="FFFFFF"/>
              </w:rPr>
              <w:t>产品与日韩欧美同行的产品相比如何？</w:t>
            </w:r>
          </w:p>
          <w:p w14:paraId="175ADEAF" w14:textId="77777777" w:rsidR="00734C48" w:rsidRDefault="00734C48" w:rsidP="00734C48">
            <w:pPr>
              <w:spacing w:line="360" w:lineRule="auto"/>
              <w:ind w:firstLineChars="150" w:firstLine="360"/>
              <w:rPr>
                <w:rFonts w:ascii="宋体" w:hAnsi="宋体" w:cs="Arial"/>
                <w:sz w:val="24"/>
                <w:szCs w:val="24"/>
              </w:rPr>
            </w:pPr>
            <w:r w:rsidRPr="009A7ADD">
              <w:rPr>
                <w:rFonts w:ascii="宋体" w:hAnsi="宋体" w:cs="Arial"/>
                <w:sz w:val="24"/>
                <w:szCs w:val="24"/>
              </w:rPr>
              <w:t>答</w:t>
            </w:r>
            <w:r w:rsidRPr="009A7ADD">
              <w:rPr>
                <w:rFonts w:ascii="宋体" w:hAnsi="宋体" w:cs="Arial" w:hint="eastAsia"/>
                <w:sz w:val="24"/>
                <w:szCs w:val="24"/>
              </w:rPr>
              <w:t>：公司是国内较早开发出高镍动力多元材料的企业之一，目前已形成了高容量、高压实、高电压、单晶形貌且性能稳定的多系列高镍产品体系</w:t>
            </w:r>
            <w:r>
              <w:rPr>
                <w:rFonts w:ascii="宋体" w:hAnsi="宋体" w:cs="Arial" w:hint="eastAsia"/>
                <w:sz w:val="24"/>
                <w:szCs w:val="24"/>
              </w:rPr>
              <w:t>。根据</w:t>
            </w:r>
            <w:r>
              <w:rPr>
                <w:rFonts w:ascii="宋体" w:hAnsi="宋体" w:cs="Arial"/>
                <w:sz w:val="24"/>
                <w:szCs w:val="24"/>
              </w:rPr>
              <w:t>客户的</w:t>
            </w:r>
            <w:r>
              <w:rPr>
                <w:rFonts w:ascii="宋体" w:hAnsi="宋体" w:cs="Arial" w:hint="eastAsia"/>
                <w:sz w:val="24"/>
                <w:szCs w:val="24"/>
              </w:rPr>
              <w:t>测试</w:t>
            </w:r>
            <w:r>
              <w:rPr>
                <w:rFonts w:ascii="宋体" w:hAnsi="宋体" w:cs="Arial"/>
                <w:sz w:val="24"/>
                <w:szCs w:val="24"/>
              </w:rPr>
              <w:t>反馈，</w:t>
            </w:r>
            <w:r w:rsidRPr="009A7ADD">
              <w:rPr>
                <w:rFonts w:ascii="宋体" w:hAnsi="宋体" w:cs="Arial" w:hint="eastAsia"/>
                <w:sz w:val="24"/>
                <w:szCs w:val="24"/>
              </w:rPr>
              <w:t>公司所产高镍动力正极材料</w:t>
            </w:r>
            <w:r>
              <w:rPr>
                <w:rFonts w:ascii="宋体" w:hAnsi="宋体" w:cs="Arial" w:hint="eastAsia"/>
                <w:sz w:val="24"/>
                <w:szCs w:val="24"/>
              </w:rPr>
              <w:t>的</w:t>
            </w:r>
            <w:r w:rsidRPr="009A7ADD">
              <w:rPr>
                <w:rFonts w:ascii="宋体" w:hAnsi="宋体" w:cs="Arial" w:hint="eastAsia"/>
                <w:sz w:val="24"/>
                <w:szCs w:val="24"/>
              </w:rPr>
              <w:t>多项性能指标优于国际同类产品。</w:t>
            </w:r>
          </w:p>
          <w:p w14:paraId="1B516C1C" w14:textId="77777777" w:rsidR="00734C48" w:rsidRPr="00734C48" w:rsidRDefault="00734C48" w:rsidP="0033316F">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113D4656" w14:textId="2CC105F8" w:rsidR="00734C48" w:rsidRPr="009A7ADD" w:rsidRDefault="00734C48" w:rsidP="00734C48">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5</w:t>
            </w:r>
            <w:r>
              <w:rPr>
                <w:rFonts w:ascii="宋体" w:hAnsi="宋体" w:cs="宋体" w:hint="eastAsia"/>
                <w:b/>
                <w:bCs/>
                <w:kern w:val="0"/>
                <w:sz w:val="24"/>
                <w:szCs w:val="24"/>
                <w:shd w:val="clear" w:color="auto" w:fill="FFFFFF"/>
              </w:rPr>
              <w:t>、问：</w:t>
            </w:r>
            <w:r w:rsidR="00E822FB">
              <w:rPr>
                <w:rFonts w:ascii="宋体" w:hAnsi="宋体" w:cs="宋体" w:hint="eastAsia"/>
                <w:b/>
                <w:bCs/>
                <w:kern w:val="0"/>
                <w:sz w:val="24"/>
                <w:szCs w:val="24"/>
                <w:shd w:val="clear" w:color="auto" w:fill="FFFFFF"/>
              </w:rPr>
              <w:t>公司</w:t>
            </w:r>
            <w:r w:rsidR="00E822FB">
              <w:rPr>
                <w:rFonts w:ascii="宋体" w:hAnsi="宋体" w:cs="宋体"/>
                <w:b/>
                <w:bCs/>
                <w:kern w:val="0"/>
                <w:sz w:val="24"/>
                <w:szCs w:val="24"/>
                <w:shd w:val="clear" w:color="auto" w:fill="FFFFFF"/>
              </w:rPr>
              <w:t>与比亚迪是否会</w:t>
            </w:r>
            <w:r w:rsidR="00E822FB">
              <w:rPr>
                <w:rFonts w:ascii="宋体" w:hAnsi="宋体" w:cs="宋体" w:hint="eastAsia"/>
                <w:b/>
                <w:bCs/>
                <w:kern w:val="0"/>
                <w:sz w:val="24"/>
                <w:szCs w:val="24"/>
                <w:shd w:val="clear" w:color="auto" w:fill="FFFFFF"/>
              </w:rPr>
              <w:t>在</w:t>
            </w:r>
            <w:r w:rsidR="00E822FB">
              <w:rPr>
                <w:rFonts w:ascii="宋体" w:hAnsi="宋体" w:cs="宋体"/>
                <w:b/>
                <w:bCs/>
                <w:kern w:val="0"/>
                <w:sz w:val="24"/>
                <w:szCs w:val="24"/>
                <w:shd w:val="clear" w:color="auto" w:fill="FFFFFF"/>
              </w:rPr>
              <w:t>动力方面加强合作</w:t>
            </w:r>
            <w:r w:rsidRPr="009A7ADD">
              <w:rPr>
                <w:rFonts w:ascii="宋体" w:hAnsi="宋体" w:cs="宋体" w:hint="eastAsia"/>
                <w:b/>
                <w:bCs/>
                <w:kern w:val="0"/>
                <w:sz w:val="24"/>
                <w:szCs w:val="24"/>
                <w:shd w:val="clear" w:color="auto" w:fill="FFFFFF"/>
              </w:rPr>
              <w:t>？</w:t>
            </w:r>
          </w:p>
          <w:p w14:paraId="76C01859" w14:textId="1063A86D" w:rsidR="00734C48" w:rsidRPr="009A7ADD" w:rsidRDefault="00734C48" w:rsidP="00734C48">
            <w:pPr>
              <w:spacing w:line="360" w:lineRule="auto"/>
              <w:ind w:firstLineChars="150" w:firstLine="360"/>
              <w:rPr>
                <w:rFonts w:ascii="宋体" w:hAnsi="宋体" w:cs="Arial"/>
                <w:sz w:val="24"/>
                <w:szCs w:val="24"/>
              </w:rPr>
            </w:pPr>
            <w:r w:rsidRPr="009A7ADD">
              <w:rPr>
                <w:rFonts w:ascii="宋体" w:hAnsi="宋体" w:cs="Arial"/>
                <w:sz w:val="24"/>
                <w:szCs w:val="24"/>
              </w:rPr>
              <w:t>答</w:t>
            </w:r>
            <w:r w:rsidRPr="009A7ADD">
              <w:rPr>
                <w:rFonts w:ascii="宋体" w:hAnsi="宋体" w:cs="Arial" w:hint="eastAsia"/>
                <w:sz w:val="24"/>
                <w:szCs w:val="24"/>
              </w:rPr>
              <w:t>：比亚迪是公司在动力锂电方面的重要客户，公司</w:t>
            </w:r>
            <w:r w:rsidR="0058435F">
              <w:rPr>
                <w:rFonts w:ascii="宋体" w:hAnsi="宋体" w:cs="Arial" w:hint="eastAsia"/>
                <w:sz w:val="24"/>
                <w:szCs w:val="24"/>
              </w:rPr>
              <w:t>2</w:t>
            </w:r>
            <w:r w:rsidR="0058435F">
              <w:rPr>
                <w:rFonts w:ascii="宋体" w:hAnsi="宋体" w:cs="Arial"/>
                <w:sz w:val="24"/>
                <w:szCs w:val="24"/>
              </w:rPr>
              <w:t>018</w:t>
            </w:r>
            <w:r w:rsidRPr="009A7ADD">
              <w:rPr>
                <w:rFonts w:ascii="宋体" w:hAnsi="宋体" w:cs="Arial" w:hint="eastAsia"/>
                <w:sz w:val="24"/>
                <w:szCs w:val="24"/>
              </w:rPr>
              <w:t>年开始向比亚迪批量销售动力多元材料，但由于公司现阶段产能有限，产线已全部满产，</w:t>
            </w:r>
            <w:r w:rsidR="009F1110">
              <w:rPr>
                <w:rFonts w:ascii="宋体" w:hAnsi="宋体" w:cs="Arial" w:hint="eastAsia"/>
                <w:sz w:val="24"/>
                <w:szCs w:val="24"/>
              </w:rPr>
              <w:t>2019年</w:t>
            </w:r>
            <w:r w:rsidRPr="009A7ADD">
              <w:rPr>
                <w:rFonts w:ascii="宋体" w:hAnsi="宋体" w:cs="Arial" w:hint="eastAsia"/>
                <w:sz w:val="24"/>
                <w:szCs w:val="24"/>
              </w:rPr>
              <w:t>新产能</w:t>
            </w:r>
            <w:r w:rsidR="009F1110">
              <w:rPr>
                <w:rFonts w:ascii="宋体" w:hAnsi="宋体" w:cs="Arial" w:hint="eastAsia"/>
                <w:sz w:val="24"/>
                <w:szCs w:val="24"/>
              </w:rPr>
              <w:t>逐步</w:t>
            </w:r>
            <w:r w:rsidRPr="009A7ADD">
              <w:rPr>
                <w:rFonts w:ascii="宋体" w:hAnsi="宋体" w:cs="Arial" w:hint="eastAsia"/>
                <w:sz w:val="24"/>
                <w:szCs w:val="24"/>
              </w:rPr>
              <w:t>建成</w:t>
            </w:r>
            <w:r w:rsidR="009F1110">
              <w:rPr>
                <w:rFonts w:ascii="宋体" w:hAnsi="宋体" w:cs="Arial" w:hint="eastAsia"/>
                <w:sz w:val="24"/>
                <w:szCs w:val="24"/>
              </w:rPr>
              <w:t>投产</w:t>
            </w:r>
            <w:r w:rsidRPr="009A7ADD">
              <w:rPr>
                <w:rFonts w:ascii="宋体" w:hAnsi="宋体" w:cs="Arial" w:hint="eastAsia"/>
                <w:sz w:val="24"/>
                <w:szCs w:val="24"/>
              </w:rPr>
              <w:t>后，公司将重点加强与比亚迪等国内外大客户的合作。</w:t>
            </w:r>
          </w:p>
          <w:p w14:paraId="5E2091B7" w14:textId="77777777" w:rsidR="00734C48" w:rsidRPr="00734C48" w:rsidRDefault="00734C48" w:rsidP="0033316F">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p>
          <w:p w14:paraId="293C6C7E" w14:textId="616FFEBC" w:rsidR="003A2933" w:rsidRDefault="00734C48" w:rsidP="00C94330">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bCs/>
                <w:kern w:val="0"/>
                <w:sz w:val="24"/>
                <w:szCs w:val="24"/>
                <w:shd w:val="clear" w:color="auto" w:fill="FFFFFF"/>
              </w:rPr>
              <w:lastRenderedPageBreak/>
              <w:t>6</w:t>
            </w:r>
            <w:r>
              <w:rPr>
                <w:rFonts w:asciiTheme="minorEastAsia" w:eastAsiaTheme="minorEastAsia" w:hAnsiTheme="minorEastAsia" w:cs="宋体" w:hint="eastAsia"/>
                <w:b/>
                <w:bCs/>
                <w:kern w:val="0"/>
                <w:sz w:val="24"/>
                <w:szCs w:val="24"/>
                <w:shd w:val="clear" w:color="auto" w:fill="FFFFFF"/>
              </w:rPr>
              <w:t>、</w:t>
            </w:r>
            <w:r w:rsidR="0033316F" w:rsidRPr="00816357">
              <w:rPr>
                <w:rFonts w:asciiTheme="minorEastAsia" w:eastAsiaTheme="minorEastAsia" w:hAnsiTheme="minorEastAsia" w:cs="宋体" w:hint="eastAsia"/>
                <w:b/>
                <w:bCs/>
                <w:kern w:val="0"/>
                <w:sz w:val="24"/>
                <w:szCs w:val="24"/>
                <w:shd w:val="clear" w:color="auto" w:fill="FFFFFF"/>
              </w:rPr>
              <w:t>问：</w:t>
            </w:r>
            <w:r w:rsidR="003A2933">
              <w:rPr>
                <w:rFonts w:asciiTheme="minorEastAsia" w:eastAsiaTheme="minorEastAsia" w:hAnsiTheme="minorEastAsia" w:cs="宋体" w:hint="eastAsia"/>
                <w:b/>
                <w:bCs/>
                <w:kern w:val="0"/>
                <w:sz w:val="24"/>
                <w:szCs w:val="24"/>
                <w:shd w:val="clear" w:color="auto" w:fill="FFFFFF"/>
              </w:rPr>
              <w:t>作为锂电正极龙头企业，公司如何巩固并强化技术优势？</w:t>
            </w:r>
          </w:p>
          <w:p w14:paraId="3A34A372" w14:textId="3E6F5700" w:rsidR="0033316F" w:rsidRPr="00C94330" w:rsidRDefault="003A2933" w:rsidP="00C94330">
            <w:pPr>
              <w:widowControl/>
              <w:shd w:val="clear" w:color="auto" w:fill="FFFFFF"/>
              <w:spacing w:line="360" w:lineRule="auto"/>
              <w:ind w:firstLineChars="150" w:firstLine="360"/>
              <w:rPr>
                <w:rFonts w:ascii="宋体" w:hAnsi="宋体" w:cs="Arial"/>
                <w:sz w:val="24"/>
                <w:szCs w:val="24"/>
              </w:rPr>
            </w:pPr>
            <w:r w:rsidRPr="00C94330">
              <w:rPr>
                <w:rFonts w:ascii="宋体" w:hAnsi="宋体" w:cs="Arial"/>
                <w:sz w:val="24"/>
                <w:szCs w:val="24"/>
              </w:rPr>
              <w:t>答</w:t>
            </w:r>
            <w:r w:rsidRPr="00C94330">
              <w:rPr>
                <w:rFonts w:ascii="宋体" w:hAnsi="宋体" w:cs="Arial" w:hint="eastAsia"/>
                <w:sz w:val="24"/>
                <w:szCs w:val="24"/>
              </w:rPr>
              <w:t>：</w:t>
            </w:r>
            <w:r w:rsidR="008805FE">
              <w:rPr>
                <w:rFonts w:ascii="宋体" w:hAnsi="宋体" w:cs="Arial" w:hint="eastAsia"/>
                <w:sz w:val="24"/>
                <w:szCs w:val="24"/>
              </w:rPr>
              <w:t>当前正极材料行业处于高速增长的发展期，作为正极材料行业的技术引领者，公司</w:t>
            </w:r>
            <w:r>
              <w:rPr>
                <w:rFonts w:ascii="宋体" w:hAnsi="宋体" w:cs="Arial" w:hint="eastAsia"/>
                <w:sz w:val="24"/>
                <w:szCs w:val="24"/>
              </w:rPr>
              <w:t>不断</w:t>
            </w:r>
            <w:r w:rsidR="008805FE">
              <w:rPr>
                <w:rFonts w:ascii="宋体" w:hAnsi="宋体" w:cs="Arial" w:hint="eastAsia"/>
                <w:sz w:val="24"/>
                <w:szCs w:val="24"/>
              </w:rPr>
              <w:t>增加研发投入，</w:t>
            </w:r>
            <w:r>
              <w:rPr>
                <w:rFonts w:ascii="宋体" w:hAnsi="宋体" w:cs="Arial" w:hint="eastAsia"/>
                <w:sz w:val="24"/>
                <w:szCs w:val="24"/>
              </w:rPr>
              <w:t>优化研发体系</w:t>
            </w:r>
            <w:r w:rsidR="008805FE">
              <w:rPr>
                <w:rFonts w:ascii="宋体" w:hAnsi="宋体" w:cs="Arial" w:hint="eastAsia"/>
                <w:sz w:val="24"/>
                <w:szCs w:val="24"/>
              </w:rPr>
              <w:t>，提升研发实力</w:t>
            </w:r>
            <w:r w:rsidRPr="003A2933">
              <w:rPr>
                <w:rFonts w:ascii="宋体" w:hAnsi="宋体" w:cs="Arial" w:hint="eastAsia"/>
                <w:sz w:val="24"/>
                <w:szCs w:val="24"/>
              </w:rPr>
              <w:t>。公司</w:t>
            </w:r>
            <w:r w:rsidR="007A787E">
              <w:rPr>
                <w:rFonts w:ascii="宋体" w:hAnsi="宋体" w:cs="Arial" w:hint="eastAsia"/>
                <w:sz w:val="24"/>
                <w:szCs w:val="24"/>
              </w:rPr>
              <w:t>的</w:t>
            </w:r>
            <w:r w:rsidRPr="003A2933">
              <w:rPr>
                <w:rFonts w:ascii="宋体" w:hAnsi="宋体" w:cs="Arial" w:hint="eastAsia"/>
                <w:sz w:val="24"/>
                <w:szCs w:val="24"/>
              </w:rPr>
              <w:t>产品开发</w:t>
            </w:r>
            <w:r w:rsidR="007A787E">
              <w:rPr>
                <w:rFonts w:ascii="宋体" w:hAnsi="宋体" w:cs="Arial" w:hint="eastAsia"/>
                <w:sz w:val="24"/>
                <w:szCs w:val="24"/>
              </w:rPr>
              <w:t>战略</w:t>
            </w:r>
            <w:r w:rsidRPr="003A2933">
              <w:rPr>
                <w:rFonts w:ascii="宋体" w:hAnsi="宋体" w:cs="Arial" w:hint="eastAsia"/>
                <w:sz w:val="24"/>
                <w:szCs w:val="24"/>
              </w:rPr>
              <w:t>分为三</w:t>
            </w:r>
            <w:r w:rsidR="008805FE">
              <w:rPr>
                <w:rFonts w:ascii="宋体" w:hAnsi="宋体" w:cs="Arial" w:hint="eastAsia"/>
                <w:sz w:val="24"/>
                <w:szCs w:val="24"/>
              </w:rPr>
              <w:t>个部分</w:t>
            </w:r>
            <w:r w:rsidRPr="003A2933">
              <w:rPr>
                <w:rFonts w:ascii="宋体" w:hAnsi="宋体" w:cs="Arial" w:hint="eastAsia"/>
                <w:sz w:val="24"/>
                <w:szCs w:val="24"/>
              </w:rPr>
              <w:t>：一是集中力量重点开发当前市场急需的产品和技术，快速反应，精准营销；二是提前研发2-3年后市场需要的产品和技术，突破共性关键技术；三是专人负责跟踪研究</w:t>
            </w:r>
            <w:r w:rsidR="008805FE">
              <w:rPr>
                <w:rFonts w:ascii="宋体" w:hAnsi="宋体" w:cs="Arial" w:hint="eastAsia"/>
                <w:sz w:val="24"/>
                <w:szCs w:val="24"/>
              </w:rPr>
              <w:t>如固态锂电、富锂锰基等</w:t>
            </w:r>
            <w:r w:rsidRPr="003A2933">
              <w:rPr>
                <w:rFonts w:ascii="宋体" w:hAnsi="宋体" w:cs="Arial" w:hint="eastAsia"/>
                <w:sz w:val="24"/>
                <w:szCs w:val="24"/>
              </w:rPr>
              <w:t>未来战略性的新材料、新技术，瞄准世界科技前沿，实现前瞻性基础研究</w:t>
            </w:r>
            <w:r>
              <w:rPr>
                <w:rFonts w:ascii="宋体" w:hAnsi="宋体" w:cs="Arial" w:hint="eastAsia"/>
                <w:sz w:val="24"/>
                <w:szCs w:val="24"/>
              </w:rPr>
              <w:t>。</w:t>
            </w:r>
          </w:p>
          <w:p w14:paraId="33CE52A7" w14:textId="77777777" w:rsidR="0033316F" w:rsidRDefault="0033316F" w:rsidP="009A7ADD">
            <w:pPr>
              <w:rPr>
                <w:rFonts w:ascii="宋体" w:hAnsi="宋体" w:cs="宋体"/>
                <w:b/>
                <w:bCs/>
                <w:kern w:val="0"/>
                <w:sz w:val="24"/>
                <w:szCs w:val="24"/>
                <w:shd w:val="clear" w:color="auto" w:fill="FFFFFF"/>
              </w:rPr>
            </w:pPr>
          </w:p>
          <w:p w14:paraId="339F652C" w14:textId="1AEF43FE" w:rsidR="00734C48" w:rsidRDefault="00734C48" w:rsidP="00734C48">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7</w:t>
            </w:r>
            <w:r>
              <w:rPr>
                <w:rFonts w:ascii="宋体" w:hAnsi="宋体" w:cs="宋体" w:hint="eastAsia"/>
                <w:b/>
                <w:bCs/>
                <w:kern w:val="0"/>
                <w:sz w:val="24"/>
                <w:szCs w:val="24"/>
                <w:shd w:val="clear" w:color="auto" w:fill="FFFFFF"/>
              </w:rPr>
              <w:t>、问：公司固态锂电正极材料研发进展如何？</w:t>
            </w:r>
          </w:p>
          <w:p w14:paraId="04F91916" w14:textId="77777777" w:rsidR="00734C48" w:rsidRDefault="00734C48" w:rsidP="00734C48">
            <w:pPr>
              <w:spacing w:line="360" w:lineRule="auto"/>
              <w:ind w:firstLineChars="150" w:firstLine="360"/>
              <w:rPr>
                <w:rFonts w:ascii="宋体" w:hAnsi="宋体" w:cs="宋体"/>
                <w:b/>
                <w:bCs/>
                <w:kern w:val="0"/>
                <w:sz w:val="24"/>
                <w:szCs w:val="24"/>
                <w:shd w:val="clear" w:color="auto" w:fill="FFFFFF"/>
              </w:rPr>
            </w:pPr>
            <w:r w:rsidRPr="009A7ADD">
              <w:rPr>
                <w:rFonts w:ascii="宋体" w:hAnsi="宋体" w:cs="Arial"/>
                <w:sz w:val="24"/>
                <w:szCs w:val="24"/>
              </w:rPr>
              <w:t>答</w:t>
            </w:r>
            <w:r w:rsidRPr="009A7ADD">
              <w:rPr>
                <w:rFonts w:ascii="宋体" w:hAnsi="宋体" w:cs="Arial" w:hint="eastAsia"/>
                <w:sz w:val="24"/>
                <w:szCs w:val="24"/>
              </w:rPr>
              <w:t>：公司高度关注下一代锂电正极材料的研发工作，组织专门团队加大固态锂电材料的开发，并与国内科研机构就上述前瞻性材料的开发建立创新联合体，同时为欧、美以及国内等多个具有固态锂电领先技术的国际知名公司和科研机构进行配套开发，目前已完成对国内外多个客户送样，产品性能获得广泛认可，后续将继续开展合作开发，推动科研成果高效产业化。</w:t>
            </w:r>
          </w:p>
          <w:p w14:paraId="025477AE" w14:textId="77777777" w:rsidR="00734C48" w:rsidRPr="00734C48" w:rsidRDefault="00734C48" w:rsidP="009A7ADD">
            <w:pPr>
              <w:rPr>
                <w:rFonts w:ascii="宋体" w:hAnsi="宋体" w:cs="宋体"/>
                <w:b/>
                <w:bCs/>
                <w:kern w:val="0"/>
                <w:sz w:val="24"/>
                <w:szCs w:val="24"/>
                <w:shd w:val="clear" w:color="auto" w:fill="FFFFFF"/>
              </w:rPr>
            </w:pPr>
          </w:p>
          <w:p w14:paraId="28EFBF9A" w14:textId="448D919D" w:rsidR="00734C48" w:rsidRPr="0033316F" w:rsidRDefault="00734C48" w:rsidP="00734C48">
            <w:pPr>
              <w:rPr>
                <w:rFonts w:ascii="宋体" w:hAnsi="宋体" w:cs="宋体"/>
                <w:b/>
                <w:bCs/>
                <w:kern w:val="0"/>
                <w:sz w:val="24"/>
                <w:szCs w:val="24"/>
                <w:shd w:val="clear" w:color="auto" w:fill="FFFFFF"/>
              </w:rPr>
            </w:pPr>
            <w:r>
              <w:rPr>
                <w:rFonts w:ascii="宋体" w:hAnsi="宋体" w:cs="宋体"/>
                <w:b/>
                <w:bCs/>
                <w:kern w:val="0"/>
                <w:sz w:val="24"/>
                <w:szCs w:val="24"/>
                <w:shd w:val="clear" w:color="auto" w:fill="FFFFFF"/>
              </w:rPr>
              <w:t>8</w:t>
            </w:r>
            <w:r>
              <w:rPr>
                <w:rFonts w:ascii="宋体" w:hAnsi="宋体" w:cs="宋体" w:hint="eastAsia"/>
                <w:b/>
                <w:bCs/>
                <w:kern w:val="0"/>
                <w:sz w:val="24"/>
                <w:szCs w:val="24"/>
                <w:shd w:val="clear" w:color="auto" w:fill="FFFFFF"/>
              </w:rPr>
              <w:t>、</w:t>
            </w:r>
            <w:r w:rsidR="002B2D67">
              <w:rPr>
                <w:rFonts w:ascii="宋体" w:hAnsi="宋体" w:cs="宋体" w:hint="eastAsia"/>
                <w:b/>
                <w:bCs/>
                <w:kern w:val="0"/>
                <w:sz w:val="24"/>
                <w:szCs w:val="24"/>
                <w:shd w:val="clear" w:color="auto" w:fill="FFFFFF"/>
              </w:rPr>
              <w:t>问</w:t>
            </w:r>
            <w:r w:rsidR="002B2D67">
              <w:rPr>
                <w:rFonts w:ascii="宋体" w:hAnsi="宋体" w:cs="宋体"/>
                <w:b/>
                <w:bCs/>
                <w:kern w:val="0"/>
                <w:sz w:val="24"/>
                <w:szCs w:val="24"/>
                <w:shd w:val="clear" w:color="auto" w:fill="FFFFFF"/>
              </w:rPr>
              <w:t>：</w:t>
            </w:r>
            <w:r>
              <w:rPr>
                <w:rFonts w:ascii="宋体" w:hAnsi="宋体" w:cs="宋体" w:hint="eastAsia"/>
                <w:b/>
                <w:bCs/>
                <w:kern w:val="0"/>
                <w:sz w:val="24"/>
                <w:szCs w:val="24"/>
                <w:shd w:val="clear" w:color="auto" w:fill="FFFFFF"/>
              </w:rPr>
              <w:t>公司关于</w:t>
            </w:r>
            <w:r w:rsidR="003C1689">
              <w:rPr>
                <w:rFonts w:ascii="宋体" w:hAnsi="宋体" w:cs="宋体" w:hint="eastAsia"/>
                <w:b/>
                <w:bCs/>
                <w:kern w:val="0"/>
                <w:sz w:val="24"/>
                <w:szCs w:val="24"/>
                <w:shd w:val="clear" w:color="auto" w:fill="FFFFFF"/>
              </w:rPr>
              <w:t>技术</w:t>
            </w:r>
            <w:r>
              <w:rPr>
                <w:rFonts w:ascii="宋体" w:hAnsi="宋体" w:cs="宋体" w:hint="eastAsia"/>
                <w:b/>
                <w:bCs/>
                <w:kern w:val="0"/>
                <w:sz w:val="24"/>
                <w:szCs w:val="24"/>
                <w:shd w:val="clear" w:color="auto" w:fill="FFFFFF"/>
              </w:rPr>
              <w:t>研发人才的战略是怎样</w:t>
            </w:r>
            <w:r w:rsidR="00794E56">
              <w:rPr>
                <w:rFonts w:ascii="宋体" w:hAnsi="宋体" w:cs="宋体" w:hint="eastAsia"/>
                <w:b/>
                <w:bCs/>
                <w:kern w:val="0"/>
                <w:sz w:val="24"/>
                <w:szCs w:val="24"/>
                <w:shd w:val="clear" w:color="auto" w:fill="FFFFFF"/>
              </w:rPr>
              <w:t>规划</w:t>
            </w:r>
            <w:r>
              <w:rPr>
                <w:rFonts w:ascii="宋体" w:hAnsi="宋体" w:cs="宋体" w:hint="eastAsia"/>
                <w:b/>
                <w:bCs/>
                <w:kern w:val="0"/>
                <w:sz w:val="24"/>
                <w:szCs w:val="24"/>
                <w:shd w:val="clear" w:color="auto" w:fill="FFFFFF"/>
              </w:rPr>
              <w:t>的？</w:t>
            </w:r>
          </w:p>
          <w:p w14:paraId="1096519D" w14:textId="09E8A3E3" w:rsidR="00734C48" w:rsidRDefault="00734C48" w:rsidP="00734C48">
            <w:pPr>
              <w:spacing w:line="360" w:lineRule="auto"/>
              <w:ind w:firstLineChars="150" w:firstLine="360"/>
              <w:rPr>
                <w:rFonts w:asciiTheme="minorEastAsia" w:eastAsiaTheme="minorEastAsia" w:hAnsiTheme="minorEastAsia"/>
                <w:sz w:val="24"/>
                <w:szCs w:val="24"/>
              </w:rPr>
            </w:pPr>
            <w:r w:rsidRPr="00816357">
              <w:rPr>
                <w:rFonts w:asciiTheme="minorEastAsia" w:eastAsiaTheme="minorEastAsia" w:hAnsiTheme="minorEastAsia" w:hint="eastAsia"/>
                <w:sz w:val="24"/>
                <w:szCs w:val="24"/>
              </w:rPr>
              <w:t>答</w:t>
            </w:r>
            <w:r w:rsidRPr="00816357">
              <w:rPr>
                <w:rFonts w:asciiTheme="minorEastAsia" w:eastAsiaTheme="minorEastAsia" w:hAnsiTheme="minorEastAsia"/>
                <w:sz w:val="24"/>
                <w:szCs w:val="24"/>
              </w:rPr>
              <w:t>：</w:t>
            </w:r>
            <w:r w:rsidRPr="00AE3FB9">
              <w:rPr>
                <w:rFonts w:asciiTheme="minorEastAsia" w:eastAsiaTheme="minorEastAsia" w:hAnsiTheme="minorEastAsia" w:hint="eastAsia"/>
                <w:sz w:val="24"/>
                <w:szCs w:val="24"/>
              </w:rPr>
              <w:t>公司自成立以来一直专注于锂电正极材料的研发和生产，拥有一支高素质、经验丰富的研发团队，研发团队的规模和研发能力在行业内保持着领先地位。</w:t>
            </w:r>
            <w:r>
              <w:rPr>
                <w:rFonts w:asciiTheme="minorEastAsia" w:eastAsiaTheme="minorEastAsia" w:hAnsiTheme="minorEastAsia" w:hint="eastAsia"/>
                <w:sz w:val="24"/>
                <w:szCs w:val="24"/>
              </w:rPr>
              <w:t>未来公司</w:t>
            </w:r>
            <w:r>
              <w:rPr>
                <w:rFonts w:asciiTheme="minorEastAsia" w:eastAsiaTheme="minorEastAsia" w:hAnsiTheme="minorEastAsia"/>
                <w:sz w:val="24"/>
                <w:szCs w:val="24"/>
              </w:rPr>
              <w:t>将继续</w:t>
            </w:r>
            <w:r w:rsidRPr="00AE3FB9">
              <w:rPr>
                <w:rFonts w:asciiTheme="minorEastAsia" w:eastAsiaTheme="minorEastAsia" w:hAnsiTheme="minorEastAsia" w:hint="eastAsia"/>
                <w:sz w:val="24"/>
                <w:szCs w:val="24"/>
              </w:rPr>
              <w:t>加大人才培养和引进力度，采取“引进专家+社招成熟人才+校招高潜能人才”的模式，搭建人才梯队，加快对现有骨干人员的培养，打造一支高素质的人才队伍。</w:t>
            </w:r>
            <w:r w:rsidR="00AB010E">
              <w:rPr>
                <w:rFonts w:asciiTheme="minorEastAsia" w:eastAsiaTheme="minorEastAsia" w:hAnsiTheme="minorEastAsia" w:hint="eastAsia"/>
                <w:sz w:val="24"/>
                <w:szCs w:val="24"/>
              </w:rPr>
              <w:t>公司制定了具有市场竞争力的薪酬制度，</w:t>
            </w:r>
            <w:r w:rsidR="0028474D" w:rsidRPr="0028474D">
              <w:rPr>
                <w:rFonts w:asciiTheme="minorEastAsia" w:eastAsiaTheme="minorEastAsia" w:hAnsiTheme="minorEastAsia" w:hint="eastAsia"/>
                <w:sz w:val="24"/>
                <w:szCs w:val="24"/>
              </w:rPr>
              <w:t>研发人员与产品开发成果挂钩考核，</w:t>
            </w:r>
            <w:r w:rsidR="0028474D">
              <w:rPr>
                <w:rFonts w:asciiTheme="minorEastAsia" w:eastAsiaTheme="minorEastAsia" w:hAnsiTheme="minorEastAsia" w:hint="eastAsia"/>
                <w:sz w:val="24"/>
                <w:szCs w:val="24"/>
              </w:rPr>
              <w:t>并按照所开发产品实现的销量计提奖金</w:t>
            </w:r>
            <w:r w:rsidR="00AB010E">
              <w:rPr>
                <w:rFonts w:asciiTheme="minorEastAsia" w:eastAsiaTheme="minorEastAsia" w:hAnsiTheme="minorEastAsia" w:hint="eastAsia"/>
                <w:sz w:val="24"/>
                <w:szCs w:val="24"/>
              </w:rPr>
              <w:t>，极大地调动了研发人员的积极性。</w:t>
            </w:r>
            <w:bookmarkStart w:id="0" w:name="_GoBack"/>
            <w:bookmarkEnd w:id="0"/>
          </w:p>
          <w:p w14:paraId="7D800727" w14:textId="77777777" w:rsidR="00734C48" w:rsidRPr="00734C48" w:rsidRDefault="00734C48" w:rsidP="009A7ADD">
            <w:pPr>
              <w:rPr>
                <w:rFonts w:ascii="宋体" w:hAnsi="宋体" w:cs="宋体"/>
                <w:b/>
                <w:bCs/>
                <w:kern w:val="0"/>
                <w:sz w:val="24"/>
                <w:szCs w:val="24"/>
                <w:shd w:val="clear" w:color="auto" w:fill="FFFFFF"/>
              </w:rPr>
            </w:pPr>
          </w:p>
          <w:p w14:paraId="31A2284B" w14:textId="441662DB" w:rsidR="0033316F" w:rsidRDefault="00734C48" w:rsidP="0033316F">
            <w:pPr>
              <w:spacing w:line="360" w:lineRule="auto"/>
              <w:rPr>
                <w:rFonts w:asciiTheme="minorEastAsia" w:eastAsiaTheme="minorEastAsia" w:hAnsiTheme="minorEastAsia"/>
                <w:b/>
                <w:sz w:val="24"/>
                <w:szCs w:val="24"/>
              </w:rPr>
            </w:pPr>
            <w:r>
              <w:rPr>
                <w:rFonts w:ascii="宋体" w:hAnsi="宋体" w:cs="宋体"/>
                <w:b/>
                <w:bCs/>
                <w:kern w:val="0"/>
                <w:sz w:val="24"/>
                <w:szCs w:val="24"/>
                <w:shd w:val="clear" w:color="auto" w:fill="FFFFFF"/>
              </w:rPr>
              <w:t>9</w:t>
            </w:r>
            <w:r w:rsidR="0033316F">
              <w:rPr>
                <w:rFonts w:ascii="宋体" w:hAnsi="宋体" w:cs="宋体" w:hint="eastAsia"/>
                <w:b/>
                <w:bCs/>
                <w:kern w:val="0"/>
                <w:sz w:val="24"/>
                <w:szCs w:val="24"/>
                <w:shd w:val="clear" w:color="auto" w:fill="FFFFFF"/>
              </w:rPr>
              <w:t>、</w:t>
            </w:r>
            <w:r w:rsidR="0033316F">
              <w:rPr>
                <w:rFonts w:asciiTheme="minorEastAsia" w:eastAsiaTheme="minorEastAsia" w:hAnsiTheme="minorEastAsia"/>
                <w:b/>
                <w:sz w:val="24"/>
                <w:szCs w:val="24"/>
              </w:rPr>
              <w:t>问：</w:t>
            </w:r>
            <w:r w:rsidR="008D517A">
              <w:rPr>
                <w:rFonts w:asciiTheme="minorEastAsia" w:eastAsiaTheme="minorEastAsia" w:hAnsiTheme="minorEastAsia" w:hint="eastAsia"/>
                <w:b/>
                <w:sz w:val="24"/>
                <w:szCs w:val="24"/>
              </w:rPr>
              <w:t>中鼎高科</w:t>
            </w:r>
            <w:r w:rsidR="005D67D2">
              <w:rPr>
                <w:rFonts w:asciiTheme="minorEastAsia" w:eastAsiaTheme="minorEastAsia" w:hAnsiTheme="minorEastAsia" w:hint="eastAsia"/>
                <w:b/>
                <w:sz w:val="24"/>
                <w:szCs w:val="24"/>
              </w:rPr>
              <w:t>的发展优势是什么</w:t>
            </w:r>
            <w:r w:rsidR="0033316F">
              <w:rPr>
                <w:rFonts w:asciiTheme="minorEastAsia" w:eastAsiaTheme="minorEastAsia" w:hAnsiTheme="minorEastAsia"/>
                <w:b/>
                <w:sz w:val="24"/>
                <w:szCs w:val="24"/>
              </w:rPr>
              <w:t>？</w:t>
            </w:r>
          </w:p>
          <w:p w14:paraId="34F098CB" w14:textId="0D7703AF" w:rsidR="0033316F" w:rsidRDefault="0033316F" w:rsidP="0033316F">
            <w:pPr>
              <w:spacing w:line="360" w:lineRule="auto"/>
              <w:ind w:firstLineChars="150" w:firstLine="360"/>
              <w:rPr>
                <w:rFonts w:asciiTheme="minorEastAsia" w:eastAsiaTheme="minorEastAsia" w:hAnsiTheme="minorEastAsia"/>
                <w:sz w:val="24"/>
                <w:szCs w:val="24"/>
              </w:rPr>
            </w:pPr>
            <w:r w:rsidRPr="0015649A">
              <w:rPr>
                <w:rFonts w:asciiTheme="minorEastAsia" w:eastAsiaTheme="minorEastAsia" w:hAnsiTheme="minorEastAsia" w:hint="eastAsia"/>
                <w:sz w:val="24"/>
                <w:szCs w:val="24"/>
              </w:rPr>
              <w:t>答</w:t>
            </w:r>
            <w:r w:rsidRPr="0015649A">
              <w:rPr>
                <w:rFonts w:asciiTheme="minorEastAsia" w:eastAsiaTheme="minorEastAsia" w:hAnsiTheme="minorEastAsia"/>
                <w:sz w:val="24"/>
                <w:szCs w:val="24"/>
              </w:rPr>
              <w:t>：</w:t>
            </w:r>
            <w:r w:rsidRPr="0015649A">
              <w:rPr>
                <w:rFonts w:asciiTheme="minorEastAsia" w:eastAsiaTheme="minorEastAsia" w:hAnsiTheme="minorEastAsia" w:hint="eastAsia"/>
                <w:sz w:val="24"/>
                <w:szCs w:val="24"/>
              </w:rPr>
              <w:t>我国目前正处于</w:t>
            </w:r>
            <w:r w:rsidR="00723818" w:rsidRPr="0015649A">
              <w:rPr>
                <w:rFonts w:asciiTheme="minorEastAsia" w:eastAsiaTheme="minorEastAsia" w:hAnsiTheme="minorEastAsia" w:hint="eastAsia"/>
                <w:sz w:val="24"/>
                <w:szCs w:val="24"/>
              </w:rPr>
              <w:t>加快转变经济发展方式、实现由制造业大国向强国转变</w:t>
            </w:r>
            <w:r w:rsidR="00723818">
              <w:rPr>
                <w:rFonts w:asciiTheme="minorEastAsia" w:eastAsiaTheme="minorEastAsia" w:hAnsiTheme="minorEastAsia" w:hint="eastAsia"/>
                <w:sz w:val="24"/>
                <w:szCs w:val="24"/>
              </w:rPr>
              <w:t>的</w:t>
            </w:r>
            <w:r w:rsidRPr="0015649A">
              <w:rPr>
                <w:rFonts w:asciiTheme="minorEastAsia" w:eastAsiaTheme="minorEastAsia" w:hAnsiTheme="minorEastAsia" w:hint="eastAsia"/>
                <w:sz w:val="24"/>
                <w:szCs w:val="24"/>
              </w:rPr>
              <w:t>关键时期，对先进装备有着巨大的市场需求。中鼎高科是国内首批研发及生产圆刀模切设备的企业，</w:t>
            </w:r>
            <w:r>
              <w:rPr>
                <w:rFonts w:asciiTheme="minorEastAsia" w:eastAsiaTheme="minorEastAsia" w:hAnsiTheme="minorEastAsia" w:hint="eastAsia"/>
                <w:sz w:val="24"/>
                <w:szCs w:val="24"/>
              </w:rPr>
              <w:t>并</w:t>
            </w:r>
            <w:r>
              <w:rPr>
                <w:rFonts w:asciiTheme="minorEastAsia" w:eastAsiaTheme="minorEastAsia" w:hAnsiTheme="minorEastAsia"/>
                <w:sz w:val="24"/>
                <w:szCs w:val="24"/>
              </w:rPr>
              <w:t>掌握着核心技术</w:t>
            </w:r>
            <w:r>
              <w:rPr>
                <w:rFonts w:asciiTheme="minorEastAsia" w:eastAsiaTheme="minorEastAsia" w:hAnsiTheme="minorEastAsia"/>
                <w:sz w:val="24"/>
                <w:szCs w:val="24"/>
              </w:rPr>
              <w:lastRenderedPageBreak/>
              <w:t>—运动控制器</w:t>
            </w:r>
            <w:r>
              <w:rPr>
                <w:rFonts w:asciiTheme="minorEastAsia" w:eastAsiaTheme="minorEastAsia" w:hAnsiTheme="minorEastAsia" w:hint="eastAsia"/>
                <w:sz w:val="24"/>
                <w:szCs w:val="24"/>
              </w:rPr>
              <w:t>，</w:t>
            </w:r>
            <w:r w:rsidRPr="0015649A">
              <w:rPr>
                <w:rFonts w:asciiTheme="minorEastAsia" w:eastAsiaTheme="minorEastAsia" w:hAnsiTheme="minorEastAsia" w:hint="eastAsia"/>
                <w:sz w:val="24"/>
                <w:szCs w:val="24"/>
              </w:rPr>
              <w:t>自成立以来一直处于技术引领地位，国内市场份额领先</w:t>
            </w:r>
            <w:r w:rsidR="00EA14C4">
              <w:rPr>
                <w:rFonts w:asciiTheme="minorEastAsia" w:eastAsiaTheme="minorEastAsia" w:hAnsiTheme="minorEastAsia" w:hint="eastAsia"/>
                <w:sz w:val="24"/>
                <w:szCs w:val="24"/>
              </w:rPr>
              <w:t>。中鼎高科</w:t>
            </w:r>
            <w:r w:rsidRPr="0015649A">
              <w:rPr>
                <w:rFonts w:asciiTheme="minorEastAsia" w:eastAsiaTheme="minorEastAsia" w:hAnsiTheme="minorEastAsia" w:hint="eastAsia"/>
                <w:sz w:val="24"/>
                <w:szCs w:val="24"/>
              </w:rPr>
              <w:t>通过不断加快新产品研发，设立区域销售与技术服务中心，已成为日本、韩国、美国、欧洲高端客户的供应商。</w:t>
            </w:r>
          </w:p>
          <w:p w14:paraId="28EF555E" w14:textId="77777777" w:rsidR="0033316F" w:rsidRDefault="0033316F" w:rsidP="009A7ADD">
            <w:pPr>
              <w:rPr>
                <w:rFonts w:ascii="宋体" w:hAnsi="宋体" w:cs="宋体"/>
                <w:b/>
                <w:bCs/>
                <w:kern w:val="0"/>
                <w:sz w:val="24"/>
                <w:szCs w:val="24"/>
                <w:shd w:val="clear" w:color="auto" w:fill="FFFFFF"/>
              </w:rPr>
            </w:pPr>
          </w:p>
          <w:p w14:paraId="1FA0A6B8" w14:textId="6859D21D" w:rsidR="00A613DF" w:rsidRDefault="00A613DF" w:rsidP="009A7ADD">
            <w:pPr>
              <w:rPr>
                <w:rFonts w:ascii="宋体" w:hAnsi="宋体" w:cs="宋体"/>
                <w:b/>
                <w:bCs/>
                <w:kern w:val="0"/>
                <w:sz w:val="24"/>
                <w:szCs w:val="24"/>
                <w:shd w:val="clear" w:color="auto" w:fill="FFFFFF"/>
              </w:rPr>
            </w:pPr>
            <w:r>
              <w:rPr>
                <w:rFonts w:ascii="宋体" w:hAnsi="宋体" w:cs="宋体" w:hint="eastAsia"/>
                <w:b/>
                <w:bCs/>
                <w:kern w:val="0"/>
                <w:sz w:val="24"/>
                <w:szCs w:val="24"/>
                <w:shd w:val="clear" w:color="auto" w:fill="FFFFFF"/>
              </w:rPr>
              <w:t>1</w:t>
            </w:r>
            <w:r>
              <w:rPr>
                <w:rFonts w:ascii="宋体" w:hAnsi="宋体" w:cs="宋体"/>
                <w:b/>
                <w:bCs/>
                <w:kern w:val="0"/>
                <w:sz w:val="24"/>
                <w:szCs w:val="24"/>
                <w:shd w:val="clear" w:color="auto" w:fill="FFFFFF"/>
              </w:rPr>
              <w:t>0</w:t>
            </w:r>
            <w:r>
              <w:rPr>
                <w:rFonts w:ascii="宋体" w:hAnsi="宋体" w:cs="宋体" w:hint="eastAsia"/>
                <w:b/>
                <w:bCs/>
                <w:kern w:val="0"/>
                <w:sz w:val="24"/>
                <w:szCs w:val="24"/>
                <w:shd w:val="clear" w:color="auto" w:fill="FFFFFF"/>
              </w:rPr>
              <w:t>、问：</w:t>
            </w:r>
            <w:r w:rsidR="00AC480B">
              <w:rPr>
                <w:rFonts w:ascii="宋体" w:hAnsi="宋体" w:cs="宋体"/>
                <w:b/>
                <w:bCs/>
                <w:kern w:val="0"/>
                <w:sz w:val="24"/>
                <w:szCs w:val="24"/>
                <w:shd w:val="clear" w:color="auto" w:fill="FFFFFF"/>
              </w:rPr>
              <w:t>补贴退坡</w:t>
            </w:r>
            <w:r w:rsidR="003C1689">
              <w:rPr>
                <w:rFonts w:ascii="宋体" w:hAnsi="宋体" w:cs="宋体" w:hint="eastAsia"/>
                <w:b/>
                <w:bCs/>
                <w:kern w:val="0"/>
                <w:sz w:val="24"/>
                <w:szCs w:val="24"/>
                <w:shd w:val="clear" w:color="auto" w:fill="FFFFFF"/>
              </w:rPr>
              <w:t>对</w:t>
            </w:r>
            <w:r w:rsidR="003C1689">
              <w:rPr>
                <w:rFonts w:ascii="宋体" w:hAnsi="宋体" w:cs="宋体"/>
                <w:b/>
                <w:bCs/>
                <w:kern w:val="0"/>
                <w:sz w:val="24"/>
                <w:szCs w:val="24"/>
                <w:shd w:val="clear" w:color="auto" w:fill="FFFFFF"/>
              </w:rPr>
              <w:t>公司是否有</w:t>
            </w:r>
            <w:r w:rsidR="003C1689">
              <w:rPr>
                <w:rFonts w:ascii="宋体" w:hAnsi="宋体" w:cs="宋体" w:hint="eastAsia"/>
                <w:b/>
                <w:bCs/>
                <w:kern w:val="0"/>
                <w:sz w:val="24"/>
                <w:szCs w:val="24"/>
                <w:shd w:val="clear" w:color="auto" w:fill="FFFFFF"/>
              </w:rPr>
              <w:t>影响</w:t>
            </w:r>
            <w:r w:rsidR="00AC480B">
              <w:rPr>
                <w:rFonts w:ascii="宋体" w:hAnsi="宋体" w:cs="宋体" w:hint="eastAsia"/>
                <w:b/>
                <w:bCs/>
                <w:kern w:val="0"/>
                <w:sz w:val="24"/>
                <w:szCs w:val="24"/>
                <w:shd w:val="clear" w:color="auto" w:fill="FFFFFF"/>
              </w:rPr>
              <w:t>？</w:t>
            </w:r>
          </w:p>
          <w:p w14:paraId="1E7677D8" w14:textId="3AB25462" w:rsidR="00900A05" w:rsidRPr="00952A30" w:rsidRDefault="00AC480B" w:rsidP="00254A68">
            <w:pPr>
              <w:widowControl/>
              <w:shd w:val="clear" w:color="auto" w:fill="FFFFFF"/>
              <w:spacing w:line="360" w:lineRule="auto"/>
              <w:ind w:firstLineChars="200" w:firstLine="480"/>
              <w:rPr>
                <w:rFonts w:asciiTheme="minorEastAsia" w:eastAsiaTheme="minorEastAsia" w:hAnsiTheme="minorEastAsia" w:cs="宋体"/>
                <w:b/>
                <w:bCs/>
                <w:kern w:val="0"/>
                <w:sz w:val="24"/>
                <w:szCs w:val="24"/>
                <w:shd w:val="clear" w:color="auto" w:fill="FFFFFF"/>
              </w:rPr>
            </w:pPr>
            <w:r>
              <w:rPr>
                <w:rFonts w:ascii="宋体" w:hAnsi="宋体" w:cs="宋体" w:hint="eastAsia"/>
                <w:bCs/>
                <w:kern w:val="0"/>
                <w:sz w:val="24"/>
                <w:szCs w:val="24"/>
                <w:shd w:val="clear" w:color="auto" w:fill="FFFFFF"/>
              </w:rPr>
              <w:t>答：</w:t>
            </w:r>
            <w:r w:rsidRPr="009A4CAE">
              <w:rPr>
                <w:rFonts w:ascii="宋体" w:hAnsi="宋体" w:cs="宋体" w:hint="eastAsia"/>
                <w:bCs/>
                <w:kern w:val="0"/>
                <w:sz w:val="24"/>
                <w:szCs w:val="24"/>
                <w:shd w:val="clear" w:color="auto" w:fill="FFFFFF"/>
              </w:rPr>
              <w:t>新能源汽车补贴逐步退坡直至取消是国家早已公布的既定政策，市场对此早有预期。公司已在国内动力正极材料领域占据了技术和市场的制高点，目前销售的主要是高端动力、高端储能正极材料以及高倍率高电压钴酸锂正极材料，技术性能优异，市场竞争力较强，且公司产品出口比重正在逐年提升，补贴退坡对公司影响有限。</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05250E1D" w:rsidR="00846D5A" w:rsidRPr="00952A30" w:rsidRDefault="00263F1E" w:rsidP="00E35B8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00E35B8E">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年</w:t>
            </w:r>
            <w:r w:rsidR="00C061D9">
              <w:rPr>
                <w:rFonts w:asciiTheme="minorEastAsia" w:eastAsiaTheme="minorEastAsia" w:hAnsiTheme="minorEastAsia" w:cs="宋体"/>
                <w:bCs/>
                <w:iCs/>
                <w:sz w:val="24"/>
              </w:rPr>
              <w:t>1</w:t>
            </w:r>
            <w:r w:rsidRPr="00952A30">
              <w:rPr>
                <w:rFonts w:asciiTheme="minorEastAsia" w:eastAsiaTheme="minorEastAsia" w:hAnsiTheme="minorEastAsia" w:cs="宋体"/>
                <w:bCs/>
                <w:iCs/>
                <w:sz w:val="24"/>
              </w:rPr>
              <w:t>月</w:t>
            </w:r>
            <w:r w:rsidR="00E35B8E">
              <w:rPr>
                <w:rFonts w:asciiTheme="minorEastAsia" w:eastAsiaTheme="minorEastAsia" w:hAnsiTheme="minorEastAsia" w:cs="宋体"/>
                <w:bCs/>
                <w:iCs/>
                <w:sz w:val="24"/>
              </w:rPr>
              <w:t>21</w:t>
            </w:r>
            <w:r w:rsidRPr="00952A30">
              <w:rPr>
                <w:rFonts w:asciiTheme="minorEastAsia" w:eastAsiaTheme="minorEastAsia" w:hAnsiTheme="minorEastAsia" w:cs="宋体"/>
                <w:bCs/>
                <w:iCs/>
                <w:sz w:val="24"/>
              </w:rPr>
              <w:t>日</w:t>
            </w:r>
          </w:p>
        </w:tc>
      </w:tr>
    </w:tbl>
    <w:p w14:paraId="74C6467C" w14:textId="77777777" w:rsidR="00846D5A" w:rsidRPr="00952A30" w:rsidRDefault="00846D5A">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1ADC8" w14:textId="77777777" w:rsidR="00B62342" w:rsidRDefault="00B62342">
      <w:r>
        <w:separator/>
      </w:r>
    </w:p>
  </w:endnote>
  <w:endnote w:type="continuationSeparator" w:id="0">
    <w:p w14:paraId="06AC9E93" w14:textId="77777777" w:rsidR="00B62342" w:rsidRDefault="00B6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E728B3">
      <w:rPr>
        <w:rStyle w:val="ad"/>
        <w:noProof/>
      </w:rPr>
      <w:t>1</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D24E4" w14:textId="77777777" w:rsidR="00B62342" w:rsidRDefault="00B62342">
      <w:r>
        <w:separator/>
      </w:r>
    </w:p>
  </w:footnote>
  <w:footnote w:type="continuationSeparator" w:id="0">
    <w:p w14:paraId="4AA02BEB" w14:textId="77777777" w:rsidR="00B62342" w:rsidRDefault="00B62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1871"/>
    <w:rsid w:val="00022D24"/>
    <w:rsid w:val="00023BC6"/>
    <w:rsid w:val="00023D4D"/>
    <w:rsid w:val="00024469"/>
    <w:rsid w:val="00030331"/>
    <w:rsid w:val="00032B83"/>
    <w:rsid w:val="00036050"/>
    <w:rsid w:val="00037F52"/>
    <w:rsid w:val="0004661F"/>
    <w:rsid w:val="00046E6C"/>
    <w:rsid w:val="00050D95"/>
    <w:rsid w:val="00053130"/>
    <w:rsid w:val="00054137"/>
    <w:rsid w:val="00054953"/>
    <w:rsid w:val="00054E35"/>
    <w:rsid w:val="000553CE"/>
    <w:rsid w:val="000576DA"/>
    <w:rsid w:val="00057785"/>
    <w:rsid w:val="00061229"/>
    <w:rsid w:val="0006465B"/>
    <w:rsid w:val="0007004B"/>
    <w:rsid w:val="000709FD"/>
    <w:rsid w:val="000712A7"/>
    <w:rsid w:val="00072E40"/>
    <w:rsid w:val="00072FAC"/>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D010E"/>
    <w:rsid w:val="000D0585"/>
    <w:rsid w:val="000D15D3"/>
    <w:rsid w:val="000D3153"/>
    <w:rsid w:val="000D4C65"/>
    <w:rsid w:val="000D541C"/>
    <w:rsid w:val="000D5468"/>
    <w:rsid w:val="000D6344"/>
    <w:rsid w:val="000D6C92"/>
    <w:rsid w:val="000E05C8"/>
    <w:rsid w:val="000E26B8"/>
    <w:rsid w:val="000E3FA7"/>
    <w:rsid w:val="000F21A5"/>
    <w:rsid w:val="000F2725"/>
    <w:rsid w:val="000F3AF3"/>
    <w:rsid w:val="000F612A"/>
    <w:rsid w:val="000F6803"/>
    <w:rsid w:val="000F697D"/>
    <w:rsid w:val="00104248"/>
    <w:rsid w:val="0010495F"/>
    <w:rsid w:val="001055AB"/>
    <w:rsid w:val="001108B1"/>
    <w:rsid w:val="001117AE"/>
    <w:rsid w:val="00121DA0"/>
    <w:rsid w:val="00121FDC"/>
    <w:rsid w:val="0012267B"/>
    <w:rsid w:val="001228A5"/>
    <w:rsid w:val="00122B34"/>
    <w:rsid w:val="001238D1"/>
    <w:rsid w:val="001244F5"/>
    <w:rsid w:val="00125D7F"/>
    <w:rsid w:val="001305B3"/>
    <w:rsid w:val="001315C5"/>
    <w:rsid w:val="00131A16"/>
    <w:rsid w:val="0013281B"/>
    <w:rsid w:val="0013337A"/>
    <w:rsid w:val="00135A50"/>
    <w:rsid w:val="0013604F"/>
    <w:rsid w:val="0014100E"/>
    <w:rsid w:val="001422BC"/>
    <w:rsid w:val="001438EF"/>
    <w:rsid w:val="00143B7C"/>
    <w:rsid w:val="00143EB7"/>
    <w:rsid w:val="00144A77"/>
    <w:rsid w:val="00145033"/>
    <w:rsid w:val="001451ED"/>
    <w:rsid w:val="001453B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3326"/>
    <w:rsid w:val="0018474E"/>
    <w:rsid w:val="001847C1"/>
    <w:rsid w:val="00185EC7"/>
    <w:rsid w:val="001865CF"/>
    <w:rsid w:val="00187282"/>
    <w:rsid w:val="001908A5"/>
    <w:rsid w:val="001910C3"/>
    <w:rsid w:val="00193CC9"/>
    <w:rsid w:val="0019433D"/>
    <w:rsid w:val="001A07E9"/>
    <w:rsid w:val="001A0B35"/>
    <w:rsid w:val="001A0E0F"/>
    <w:rsid w:val="001A27A8"/>
    <w:rsid w:val="001A5017"/>
    <w:rsid w:val="001A5FDE"/>
    <w:rsid w:val="001A75C6"/>
    <w:rsid w:val="001B06DE"/>
    <w:rsid w:val="001B1D5F"/>
    <w:rsid w:val="001B2D95"/>
    <w:rsid w:val="001B4237"/>
    <w:rsid w:val="001B5F20"/>
    <w:rsid w:val="001B722A"/>
    <w:rsid w:val="001C04FD"/>
    <w:rsid w:val="001C1E15"/>
    <w:rsid w:val="001C22B1"/>
    <w:rsid w:val="001C5B0D"/>
    <w:rsid w:val="001C6537"/>
    <w:rsid w:val="001D040F"/>
    <w:rsid w:val="001D6F23"/>
    <w:rsid w:val="001E25A6"/>
    <w:rsid w:val="001E2E32"/>
    <w:rsid w:val="001E2E9F"/>
    <w:rsid w:val="001E394E"/>
    <w:rsid w:val="001E5F7B"/>
    <w:rsid w:val="001E78A1"/>
    <w:rsid w:val="001E79D3"/>
    <w:rsid w:val="001F0729"/>
    <w:rsid w:val="001F4B98"/>
    <w:rsid w:val="001F505B"/>
    <w:rsid w:val="0020293D"/>
    <w:rsid w:val="00202DEE"/>
    <w:rsid w:val="00203C5E"/>
    <w:rsid w:val="00206521"/>
    <w:rsid w:val="00206E28"/>
    <w:rsid w:val="00207790"/>
    <w:rsid w:val="00207F75"/>
    <w:rsid w:val="002116AC"/>
    <w:rsid w:val="002121D8"/>
    <w:rsid w:val="0021249C"/>
    <w:rsid w:val="00212715"/>
    <w:rsid w:val="00212C6C"/>
    <w:rsid w:val="002131D0"/>
    <w:rsid w:val="0021411F"/>
    <w:rsid w:val="00214ECA"/>
    <w:rsid w:val="002162A1"/>
    <w:rsid w:val="0022151A"/>
    <w:rsid w:val="00222937"/>
    <w:rsid w:val="00225B3D"/>
    <w:rsid w:val="00227C3D"/>
    <w:rsid w:val="00230126"/>
    <w:rsid w:val="0023064E"/>
    <w:rsid w:val="00233018"/>
    <w:rsid w:val="0023439A"/>
    <w:rsid w:val="002346B3"/>
    <w:rsid w:val="00235141"/>
    <w:rsid w:val="00241B64"/>
    <w:rsid w:val="00243B86"/>
    <w:rsid w:val="00245734"/>
    <w:rsid w:val="00245BED"/>
    <w:rsid w:val="00245D2F"/>
    <w:rsid w:val="00251CF0"/>
    <w:rsid w:val="00251FD0"/>
    <w:rsid w:val="00251FDA"/>
    <w:rsid w:val="00254A68"/>
    <w:rsid w:val="00254DDD"/>
    <w:rsid w:val="00254F72"/>
    <w:rsid w:val="0026112F"/>
    <w:rsid w:val="00261D72"/>
    <w:rsid w:val="00263DD7"/>
    <w:rsid w:val="00263F1E"/>
    <w:rsid w:val="00264A46"/>
    <w:rsid w:val="00264B64"/>
    <w:rsid w:val="00264F11"/>
    <w:rsid w:val="00265022"/>
    <w:rsid w:val="00266251"/>
    <w:rsid w:val="00270388"/>
    <w:rsid w:val="00271F44"/>
    <w:rsid w:val="00272D9B"/>
    <w:rsid w:val="00274CAD"/>
    <w:rsid w:val="00274DCD"/>
    <w:rsid w:val="0027558B"/>
    <w:rsid w:val="00280185"/>
    <w:rsid w:val="0028296B"/>
    <w:rsid w:val="00282FA8"/>
    <w:rsid w:val="00283551"/>
    <w:rsid w:val="0028474D"/>
    <w:rsid w:val="00284995"/>
    <w:rsid w:val="00284C93"/>
    <w:rsid w:val="002869DE"/>
    <w:rsid w:val="00291133"/>
    <w:rsid w:val="0029637B"/>
    <w:rsid w:val="00297692"/>
    <w:rsid w:val="002A20EC"/>
    <w:rsid w:val="002A45C5"/>
    <w:rsid w:val="002A4604"/>
    <w:rsid w:val="002A7282"/>
    <w:rsid w:val="002A7802"/>
    <w:rsid w:val="002A7BBB"/>
    <w:rsid w:val="002B0F29"/>
    <w:rsid w:val="002B1351"/>
    <w:rsid w:val="002B147A"/>
    <w:rsid w:val="002B1E66"/>
    <w:rsid w:val="002B2D67"/>
    <w:rsid w:val="002B37F7"/>
    <w:rsid w:val="002B5C14"/>
    <w:rsid w:val="002C20DD"/>
    <w:rsid w:val="002C6FB9"/>
    <w:rsid w:val="002D5228"/>
    <w:rsid w:val="002E0709"/>
    <w:rsid w:val="002E0A31"/>
    <w:rsid w:val="002E4221"/>
    <w:rsid w:val="002E6471"/>
    <w:rsid w:val="002E6ADE"/>
    <w:rsid w:val="002E74DE"/>
    <w:rsid w:val="002F1404"/>
    <w:rsid w:val="002F2CC8"/>
    <w:rsid w:val="002F32B7"/>
    <w:rsid w:val="002F6633"/>
    <w:rsid w:val="002F7883"/>
    <w:rsid w:val="00300193"/>
    <w:rsid w:val="003009AD"/>
    <w:rsid w:val="00301DCB"/>
    <w:rsid w:val="0030391B"/>
    <w:rsid w:val="00303B87"/>
    <w:rsid w:val="00303C19"/>
    <w:rsid w:val="003044D9"/>
    <w:rsid w:val="00305F5A"/>
    <w:rsid w:val="00306959"/>
    <w:rsid w:val="00313B75"/>
    <w:rsid w:val="003153D3"/>
    <w:rsid w:val="0031593A"/>
    <w:rsid w:val="00317DFA"/>
    <w:rsid w:val="00320629"/>
    <w:rsid w:val="00326B92"/>
    <w:rsid w:val="00331CEC"/>
    <w:rsid w:val="0033316F"/>
    <w:rsid w:val="003343BF"/>
    <w:rsid w:val="0033486F"/>
    <w:rsid w:val="00335073"/>
    <w:rsid w:val="00337E61"/>
    <w:rsid w:val="003405C9"/>
    <w:rsid w:val="003432CE"/>
    <w:rsid w:val="00343895"/>
    <w:rsid w:val="00343CEA"/>
    <w:rsid w:val="00343FD9"/>
    <w:rsid w:val="00346873"/>
    <w:rsid w:val="00352BDB"/>
    <w:rsid w:val="00354D13"/>
    <w:rsid w:val="00355996"/>
    <w:rsid w:val="0036356C"/>
    <w:rsid w:val="003651E1"/>
    <w:rsid w:val="003700D0"/>
    <w:rsid w:val="00370589"/>
    <w:rsid w:val="00371B67"/>
    <w:rsid w:val="00371CB5"/>
    <w:rsid w:val="003752D8"/>
    <w:rsid w:val="00375E12"/>
    <w:rsid w:val="003777E8"/>
    <w:rsid w:val="0038173D"/>
    <w:rsid w:val="003850D1"/>
    <w:rsid w:val="00385262"/>
    <w:rsid w:val="00387087"/>
    <w:rsid w:val="00390715"/>
    <w:rsid w:val="00390BEA"/>
    <w:rsid w:val="00391710"/>
    <w:rsid w:val="0039277A"/>
    <w:rsid w:val="00392B51"/>
    <w:rsid w:val="0039327D"/>
    <w:rsid w:val="00393B02"/>
    <w:rsid w:val="00394737"/>
    <w:rsid w:val="0039506B"/>
    <w:rsid w:val="00395878"/>
    <w:rsid w:val="00396458"/>
    <w:rsid w:val="00396E24"/>
    <w:rsid w:val="003A225C"/>
    <w:rsid w:val="003A2380"/>
    <w:rsid w:val="003A2933"/>
    <w:rsid w:val="003A4E7D"/>
    <w:rsid w:val="003A59A9"/>
    <w:rsid w:val="003A6065"/>
    <w:rsid w:val="003A789B"/>
    <w:rsid w:val="003B3C88"/>
    <w:rsid w:val="003B56CF"/>
    <w:rsid w:val="003B63D8"/>
    <w:rsid w:val="003C1689"/>
    <w:rsid w:val="003C1753"/>
    <w:rsid w:val="003C1809"/>
    <w:rsid w:val="003C245A"/>
    <w:rsid w:val="003C2F6D"/>
    <w:rsid w:val="003D2349"/>
    <w:rsid w:val="003D2778"/>
    <w:rsid w:val="003D3FCA"/>
    <w:rsid w:val="003D5523"/>
    <w:rsid w:val="003D61D5"/>
    <w:rsid w:val="003D7883"/>
    <w:rsid w:val="003E19FB"/>
    <w:rsid w:val="003E33A3"/>
    <w:rsid w:val="003E4F4E"/>
    <w:rsid w:val="003E5174"/>
    <w:rsid w:val="003E663C"/>
    <w:rsid w:val="003E6829"/>
    <w:rsid w:val="003F05A8"/>
    <w:rsid w:val="003F1748"/>
    <w:rsid w:val="003F2549"/>
    <w:rsid w:val="003F42D7"/>
    <w:rsid w:val="003F5482"/>
    <w:rsid w:val="003F6D20"/>
    <w:rsid w:val="003F7275"/>
    <w:rsid w:val="00401857"/>
    <w:rsid w:val="00405F20"/>
    <w:rsid w:val="00406825"/>
    <w:rsid w:val="00406C35"/>
    <w:rsid w:val="00407A2B"/>
    <w:rsid w:val="00412A99"/>
    <w:rsid w:val="004161B0"/>
    <w:rsid w:val="00421539"/>
    <w:rsid w:val="00421FB9"/>
    <w:rsid w:val="00423D9D"/>
    <w:rsid w:val="00425730"/>
    <w:rsid w:val="00426D05"/>
    <w:rsid w:val="00430152"/>
    <w:rsid w:val="0043039E"/>
    <w:rsid w:val="00431718"/>
    <w:rsid w:val="004322D6"/>
    <w:rsid w:val="0043446C"/>
    <w:rsid w:val="00434AC0"/>
    <w:rsid w:val="004371D5"/>
    <w:rsid w:val="00441BDF"/>
    <w:rsid w:val="00452377"/>
    <w:rsid w:val="0045708D"/>
    <w:rsid w:val="0046057C"/>
    <w:rsid w:val="0046106E"/>
    <w:rsid w:val="00466AA3"/>
    <w:rsid w:val="00473CA9"/>
    <w:rsid w:val="00475D48"/>
    <w:rsid w:val="00476594"/>
    <w:rsid w:val="00476BD8"/>
    <w:rsid w:val="00477DDE"/>
    <w:rsid w:val="0048108C"/>
    <w:rsid w:val="00485281"/>
    <w:rsid w:val="0048598F"/>
    <w:rsid w:val="00487D9F"/>
    <w:rsid w:val="00495519"/>
    <w:rsid w:val="004966FA"/>
    <w:rsid w:val="00496E7C"/>
    <w:rsid w:val="004972A6"/>
    <w:rsid w:val="004A0C17"/>
    <w:rsid w:val="004A0D4F"/>
    <w:rsid w:val="004A4073"/>
    <w:rsid w:val="004A4624"/>
    <w:rsid w:val="004A61CD"/>
    <w:rsid w:val="004A68CB"/>
    <w:rsid w:val="004A78AD"/>
    <w:rsid w:val="004B5C7C"/>
    <w:rsid w:val="004C0F42"/>
    <w:rsid w:val="004C1A66"/>
    <w:rsid w:val="004C27B1"/>
    <w:rsid w:val="004C5154"/>
    <w:rsid w:val="004C5A23"/>
    <w:rsid w:val="004C6B6A"/>
    <w:rsid w:val="004C7518"/>
    <w:rsid w:val="004D216C"/>
    <w:rsid w:val="004D2EC8"/>
    <w:rsid w:val="004D79F5"/>
    <w:rsid w:val="004E029D"/>
    <w:rsid w:val="004E0577"/>
    <w:rsid w:val="004E12A4"/>
    <w:rsid w:val="004E153D"/>
    <w:rsid w:val="004E236F"/>
    <w:rsid w:val="004E27FE"/>
    <w:rsid w:val="004E4646"/>
    <w:rsid w:val="004E4795"/>
    <w:rsid w:val="004E57A8"/>
    <w:rsid w:val="004F0D8B"/>
    <w:rsid w:val="004F169E"/>
    <w:rsid w:val="004F3D12"/>
    <w:rsid w:val="004F5BC2"/>
    <w:rsid w:val="004F6616"/>
    <w:rsid w:val="005012D5"/>
    <w:rsid w:val="00501C71"/>
    <w:rsid w:val="005024AC"/>
    <w:rsid w:val="00502879"/>
    <w:rsid w:val="00504BAD"/>
    <w:rsid w:val="00511C3F"/>
    <w:rsid w:val="00513F84"/>
    <w:rsid w:val="0051431C"/>
    <w:rsid w:val="0051589C"/>
    <w:rsid w:val="00520E62"/>
    <w:rsid w:val="005245C3"/>
    <w:rsid w:val="00533814"/>
    <w:rsid w:val="00534AA2"/>
    <w:rsid w:val="00536344"/>
    <w:rsid w:val="005401C1"/>
    <w:rsid w:val="0054021A"/>
    <w:rsid w:val="0054076F"/>
    <w:rsid w:val="00540E80"/>
    <w:rsid w:val="00542460"/>
    <w:rsid w:val="00544A44"/>
    <w:rsid w:val="005464DD"/>
    <w:rsid w:val="00547E81"/>
    <w:rsid w:val="0055217E"/>
    <w:rsid w:val="005533BA"/>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435F"/>
    <w:rsid w:val="00585120"/>
    <w:rsid w:val="0058554D"/>
    <w:rsid w:val="00586025"/>
    <w:rsid w:val="0059085D"/>
    <w:rsid w:val="005946DD"/>
    <w:rsid w:val="00594E29"/>
    <w:rsid w:val="005974DA"/>
    <w:rsid w:val="005A40E7"/>
    <w:rsid w:val="005A64A4"/>
    <w:rsid w:val="005B0681"/>
    <w:rsid w:val="005B1B18"/>
    <w:rsid w:val="005B1ECD"/>
    <w:rsid w:val="005B383C"/>
    <w:rsid w:val="005B3A94"/>
    <w:rsid w:val="005B3E22"/>
    <w:rsid w:val="005B4F54"/>
    <w:rsid w:val="005B51C2"/>
    <w:rsid w:val="005B540D"/>
    <w:rsid w:val="005B62BF"/>
    <w:rsid w:val="005C5E16"/>
    <w:rsid w:val="005D0860"/>
    <w:rsid w:val="005D2E37"/>
    <w:rsid w:val="005D67D2"/>
    <w:rsid w:val="005E0FA0"/>
    <w:rsid w:val="005E2F3C"/>
    <w:rsid w:val="005E6EDD"/>
    <w:rsid w:val="005E7442"/>
    <w:rsid w:val="005E77A8"/>
    <w:rsid w:val="005F02C8"/>
    <w:rsid w:val="005F2EFB"/>
    <w:rsid w:val="005F47D9"/>
    <w:rsid w:val="005F5D1C"/>
    <w:rsid w:val="005F60EC"/>
    <w:rsid w:val="005F6DE4"/>
    <w:rsid w:val="00600B2A"/>
    <w:rsid w:val="00601F7B"/>
    <w:rsid w:val="00605F75"/>
    <w:rsid w:val="00612815"/>
    <w:rsid w:val="006128E4"/>
    <w:rsid w:val="00615245"/>
    <w:rsid w:val="00621931"/>
    <w:rsid w:val="00621E62"/>
    <w:rsid w:val="00624FE2"/>
    <w:rsid w:val="00632343"/>
    <w:rsid w:val="00632596"/>
    <w:rsid w:val="00632939"/>
    <w:rsid w:val="006352F2"/>
    <w:rsid w:val="00635910"/>
    <w:rsid w:val="00636357"/>
    <w:rsid w:val="00636DCA"/>
    <w:rsid w:val="006374C8"/>
    <w:rsid w:val="006423FF"/>
    <w:rsid w:val="00644680"/>
    <w:rsid w:val="0064480C"/>
    <w:rsid w:val="00647905"/>
    <w:rsid w:val="00651F57"/>
    <w:rsid w:val="00652859"/>
    <w:rsid w:val="006529C6"/>
    <w:rsid w:val="00652F8C"/>
    <w:rsid w:val="006534F0"/>
    <w:rsid w:val="00656283"/>
    <w:rsid w:val="00656E36"/>
    <w:rsid w:val="00665213"/>
    <w:rsid w:val="0066576A"/>
    <w:rsid w:val="006678A7"/>
    <w:rsid w:val="0067063C"/>
    <w:rsid w:val="00672791"/>
    <w:rsid w:val="00672C00"/>
    <w:rsid w:val="00673CE4"/>
    <w:rsid w:val="006750B3"/>
    <w:rsid w:val="0067726C"/>
    <w:rsid w:val="00677C69"/>
    <w:rsid w:val="00680CEE"/>
    <w:rsid w:val="00681047"/>
    <w:rsid w:val="00683DA7"/>
    <w:rsid w:val="00685081"/>
    <w:rsid w:val="0068768B"/>
    <w:rsid w:val="00687A18"/>
    <w:rsid w:val="00691A31"/>
    <w:rsid w:val="00692B86"/>
    <w:rsid w:val="00694E98"/>
    <w:rsid w:val="006974C9"/>
    <w:rsid w:val="006A0DCE"/>
    <w:rsid w:val="006A1E00"/>
    <w:rsid w:val="006A4042"/>
    <w:rsid w:val="006A4DB7"/>
    <w:rsid w:val="006A56F3"/>
    <w:rsid w:val="006A60D9"/>
    <w:rsid w:val="006A6D81"/>
    <w:rsid w:val="006A762C"/>
    <w:rsid w:val="006B52B5"/>
    <w:rsid w:val="006B6CCC"/>
    <w:rsid w:val="006C0EEA"/>
    <w:rsid w:val="006C1976"/>
    <w:rsid w:val="006C1C97"/>
    <w:rsid w:val="006C2DC9"/>
    <w:rsid w:val="006C3B0E"/>
    <w:rsid w:val="006C4D8A"/>
    <w:rsid w:val="006C53C0"/>
    <w:rsid w:val="006C6241"/>
    <w:rsid w:val="006C6605"/>
    <w:rsid w:val="006C68EA"/>
    <w:rsid w:val="006D2743"/>
    <w:rsid w:val="006D6DED"/>
    <w:rsid w:val="006E109D"/>
    <w:rsid w:val="006E1662"/>
    <w:rsid w:val="006E2DF1"/>
    <w:rsid w:val="006E35D1"/>
    <w:rsid w:val="006E35EF"/>
    <w:rsid w:val="006E512D"/>
    <w:rsid w:val="006E5B30"/>
    <w:rsid w:val="006F12C7"/>
    <w:rsid w:val="006F192E"/>
    <w:rsid w:val="006F19B6"/>
    <w:rsid w:val="006F1A4A"/>
    <w:rsid w:val="006F3BFF"/>
    <w:rsid w:val="006F455C"/>
    <w:rsid w:val="006F690D"/>
    <w:rsid w:val="006F6BEA"/>
    <w:rsid w:val="0070054F"/>
    <w:rsid w:val="00700E4B"/>
    <w:rsid w:val="00702979"/>
    <w:rsid w:val="00703E4A"/>
    <w:rsid w:val="00703F2E"/>
    <w:rsid w:val="00705D8D"/>
    <w:rsid w:val="00707403"/>
    <w:rsid w:val="00710723"/>
    <w:rsid w:val="007116BB"/>
    <w:rsid w:val="00712392"/>
    <w:rsid w:val="00712AE9"/>
    <w:rsid w:val="00713115"/>
    <w:rsid w:val="007133F6"/>
    <w:rsid w:val="00715492"/>
    <w:rsid w:val="00716D89"/>
    <w:rsid w:val="00717DA2"/>
    <w:rsid w:val="00720766"/>
    <w:rsid w:val="00723818"/>
    <w:rsid w:val="00723C65"/>
    <w:rsid w:val="00724941"/>
    <w:rsid w:val="00724AD8"/>
    <w:rsid w:val="00725322"/>
    <w:rsid w:val="00726B6E"/>
    <w:rsid w:val="00727BA4"/>
    <w:rsid w:val="00730042"/>
    <w:rsid w:val="00730BF3"/>
    <w:rsid w:val="00732339"/>
    <w:rsid w:val="0073338A"/>
    <w:rsid w:val="0073370B"/>
    <w:rsid w:val="00733AE1"/>
    <w:rsid w:val="00734C48"/>
    <w:rsid w:val="007364CF"/>
    <w:rsid w:val="00741287"/>
    <w:rsid w:val="00741625"/>
    <w:rsid w:val="00741B98"/>
    <w:rsid w:val="00743CB0"/>
    <w:rsid w:val="00744FAE"/>
    <w:rsid w:val="00750B96"/>
    <w:rsid w:val="00751DB0"/>
    <w:rsid w:val="00752883"/>
    <w:rsid w:val="007567CA"/>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0766"/>
    <w:rsid w:val="007916ED"/>
    <w:rsid w:val="00791C80"/>
    <w:rsid w:val="00794E56"/>
    <w:rsid w:val="00794F51"/>
    <w:rsid w:val="00795B3E"/>
    <w:rsid w:val="007A1405"/>
    <w:rsid w:val="007A3960"/>
    <w:rsid w:val="007A3D83"/>
    <w:rsid w:val="007A440D"/>
    <w:rsid w:val="007A728D"/>
    <w:rsid w:val="007A787E"/>
    <w:rsid w:val="007B05B0"/>
    <w:rsid w:val="007B27DE"/>
    <w:rsid w:val="007B2C88"/>
    <w:rsid w:val="007B49C6"/>
    <w:rsid w:val="007C03B9"/>
    <w:rsid w:val="007C2950"/>
    <w:rsid w:val="007C2C05"/>
    <w:rsid w:val="007C4C5F"/>
    <w:rsid w:val="007C5621"/>
    <w:rsid w:val="007C5DDC"/>
    <w:rsid w:val="007D01C4"/>
    <w:rsid w:val="007D14D4"/>
    <w:rsid w:val="007D213F"/>
    <w:rsid w:val="007D6ED2"/>
    <w:rsid w:val="007E14AD"/>
    <w:rsid w:val="007E403B"/>
    <w:rsid w:val="007E46F4"/>
    <w:rsid w:val="007E4B86"/>
    <w:rsid w:val="007E5166"/>
    <w:rsid w:val="007E694D"/>
    <w:rsid w:val="007E6AE7"/>
    <w:rsid w:val="007F0ECE"/>
    <w:rsid w:val="007F22A0"/>
    <w:rsid w:val="007F4A0E"/>
    <w:rsid w:val="007F5904"/>
    <w:rsid w:val="007F5A77"/>
    <w:rsid w:val="007F612D"/>
    <w:rsid w:val="007F6AC2"/>
    <w:rsid w:val="00800B75"/>
    <w:rsid w:val="00800BD7"/>
    <w:rsid w:val="008047B6"/>
    <w:rsid w:val="008057F3"/>
    <w:rsid w:val="00805895"/>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A93"/>
    <w:rsid w:val="00831386"/>
    <w:rsid w:val="00831FAC"/>
    <w:rsid w:val="00832400"/>
    <w:rsid w:val="0083310F"/>
    <w:rsid w:val="00834C50"/>
    <w:rsid w:val="00835157"/>
    <w:rsid w:val="00835EA5"/>
    <w:rsid w:val="00837EF9"/>
    <w:rsid w:val="00840849"/>
    <w:rsid w:val="00841115"/>
    <w:rsid w:val="00844554"/>
    <w:rsid w:val="00846C50"/>
    <w:rsid w:val="00846D5A"/>
    <w:rsid w:val="0085027A"/>
    <w:rsid w:val="008538F0"/>
    <w:rsid w:val="00853E1D"/>
    <w:rsid w:val="00853E78"/>
    <w:rsid w:val="0085657E"/>
    <w:rsid w:val="00857669"/>
    <w:rsid w:val="00857B3F"/>
    <w:rsid w:val="00861697"/>
    <w:rsid w:val="00862B07"/>
    <w:rsid w:val="00863A6B"/>
    <w:rsid w:val="00863EF2"/>
    <w:rsid w:val="00864184"/>
    <w:rsid w:val="008653BF"/>
    <w:rsid w:val="0086673E"/>
    <w:rsid w:val="00866967"/>
    <w:rsid w:val="00866A2B"/>
    <w:rsid w:val="00866F76"/>
    <w:rsid w:val="008676BB"/>
    <w:rsid w:val="00871B30"/>
    <w:rsid w:val="00872851"/>
    <w:rsid w:val="00872963"/>
    <w:rsid w:val="008730B1"/>
    <w:rsid w:val="00873221"/>
    <w:rsid w:val="00873420"/>
    <w:rsid w:val="008738B9"/>
    <w:rsid w:val="00874C1B"/>
    <w:rsid w:val="00875223"/>
    <w:rsid w:val="008805FE"/>
    <w:rsid w:val="00880BF2"/>
    <w:rsid w:val="00881EF7"/>
    <w:rsid w:val="00883773"/>
    <w:rsid w:val="00884AA0"/>
    <w:rsid w:val="00885FF8"/>
    <w:rsid w:val="00890F67"/>
    <w:rsid w:val="00891196"/>
    <w:rsid w:val="00891759"/>
    <w:rsid w:val="008937E9"/>
    <w:rsid w:val="008945DF"/>
    <w:rsid w:val="00895976"/>
    <w:rsid w:val="008A42C7"/>
    <w:rsid w:val="008A4DE8"/>
    <w:rsid w:val="008B0BED"/>
    <w:rsid w:val="008B1B6E"/>
    <w:rsid w:val="008B499F"/>
    <w:rsid w:val="008B49D2"/>
    <w:rsid w:val="008B5E03"/>
    <w:rsid w:val="008B67CD"/>
    <w:rsid w:val="008B7596"/>
    <w:rsid w:val="008C15A0"/>
    <w:rsid w:val="008C24A3"/>
    <w:rsid w:val="008C2DD1"/>
    <w:rsid w:val="008C36FF"/>
    <w:rsid w:val="008C3B1C"/>
    <w:rsid w:val="008C73D6"/>
    <w:rsid w:val="008D2896"/>
    <w:rsid w:val="008D3E56"/>
    <w:rsid w:val="008D4B9D"/>
    <w:rsid w:val="008D517A"/>
    <w:rsid w:val="008D65F1"/>
    <w:rsid w:val="008D6BB4"/>
    <w:rsid w:val="008E17C2"/>
    <w:rsid w:val="008E4DAC"/>
    <w:rsid w:val="008E6972"/>
    <w:rsid w:val="008E6F2A"/>
    <w:rsid w:val="008E7AAE"/>
    <w:rsid w:val="008F17B1"/>
    <w:rsid w:val="008F268B"/>
    <w:rsid w:val="008F4D3C"/>
    <w:rsid w:val="008F4EBF"/>
    <w:rsid w:val="008F5083"/>
    <w:rsid w:val="008F54EB"/>
    <w:rsid w:val="008F59D0"/>
    <w:rsid w:val="008F7B6F"/>
    <w:rsid w:val="008F7D82"/>
    <w:rsid w:val="008F7DA3"/>
    <w:rsid w:val="008F7E7D"/>
    <w:rsid w:val="00900177"/>
    <w:rsid w:val="00900A05"/>
    <w:rsid w:val="00902EEC"/>
    <w:rsid w:val="00903878"/>
    <w:rsid w:val="00904162"/>
    <w:rsid w:val="009140F1"/>
    <w:rsid w:val="00914B72"/>
    <w:rsid w:val="00915233"/>
    <w:rsid w:val="00916DBB"/>
    <w:rsid w:val="009205F2"/>
    <w:rsid w:val="00921057"/>
    <w:rsid w:val="00921172"/>
    <w:rsid w:val="0092161F"/>
    <w:rsid w:val="00921A57"/>
    <w:rsid w:val="00924549"/>
    <w:rsid w:val="00927817"/>
    <w:rsid w:val="00930368"/>
    <w:rsid w:val="00931404"/>
    <w:rsid w:val="0093539D"/>
    <w:rsid w:val="009368C4"/>
    <w:rsid w:val="00936A64"/>
    <w:rsid w:val="00937DFD"/>
    <w:rsid w:val="0094183B"/>
    <w:rsid w:val="009424CF"/>
    <w:rsid w:val="009454D9"/>
    <w:rsid w:val="00945DD1"/>
    <w:rsid w:val="00945F81"/>
    <w:rsid w:val="00946B93"/>
    <w:rsid w:val="00951DDD"/>
    <w:rsid w:val="0095217E"/>
    <w:rsid w:val="009526D4"/>
    <w:rsid w:val="00952A30"/>
    <w:rsid w:val="00953BE6"/>
    <w:rsid w:val="009552FB"/>
    <w:rsid w:val="00955BEE"/>
    <w:rsid w:val="0095659F"/>
    <w:rsid w:val="009612D6"/>
    <w:rsid w:val="00961A0B"/>
    <w:rsid w:val="009655A5"/>
    <w:rsid w:val="00965D20"/>
    <w:rsid w:val="0097159B"/>
    <w:rsid w:val="00971E95"/>
    <w:rsid w:val="009742A0"/>
    <w:rsid w:val="0097709E"/>
    <w:rsid w:val="00980B1E"/>
    <w:rsid w:val="00980BDA"/>
    <w:rsid w:val="00981128"/>
    <w:rsid w:val="00981E4A"/>
    <w:rsid w:val="009842A6"/>
    <w:rsid w:val="009842F9"/>
    <w:rsid w:val="009845FE"/>
    <w:rsid w:val="0098462F"/>
    <w:rsid w:val="0098549D"/>
    <w:rsid w:val="00985BB0"/>
    <w:rsid w:val="00987168"/>
    <w:rsid w:val="00990004"/>
    <w:rsid w:val="009907C6"/>
    <w:rsid w:val="009908FD"/>
    <w:rsid w:val="0099156C"/>
    <w:rsid w:val="009944F7"/>
    <w:rsid w:val="00994F92"/>
    <w:rsid w:val="009953D1"/>
    <w:rsid w:val="009A0865"/>
    <w:rsid w:val="009A0DC7"/>
    <w:rsid w:val="009A4CAE"/>
    <w:rsid w:val="009A7710"/>
    <w:rsid w:val="009A7ADD"/>
    <w:rsid w:val="009A7B6C"/>
    <w:rsid w:val="009B01DE"/>
    <w:rsid w:val="009B02AF"/>
    <w:rsid w:val="009B1559"/>
    <w:rsid w:val="009B23A5"/>
    <w:rsid w:val="009B265D"/>
    <w:rsid w:val="009B718B"/>
    <w:rsid w:val="009C0C57"/>
    <w:rsid w:val="009C4941"/>
    <w:rsid w:val="009C6158"/>
    <w:rsid w:val="009C7017"/>
    <w:rsid w:val="009C7B29"/>
    <w:rsid w:val="009D212A"/>
    <w:rsid w:val="009D2483"/>
    <w:rsid w:val="009D26C6"/>
    <w:rsid w:val="009D3813"/>
    <w:rsid w:val="009D3F73"/>
    <w:rsid w:val="009D5E3A"/>
    <w:rsid w:val="009D7014"/>
    <w:rsid w:val="009D7126"/>
    <w:rsid w:val="009E0868"/>
    <w:rsid w:val="009E1215"/>
    <w:rsid w:val="009E28B0"/>
    <w:rsid w:val="009E2F5C"/>
    <w:rsid w:val="009E34AE"/>
    <w:rsid w:val="009E40D7"/>
    <w:rsid w:val="009E556A"/>
    <w:rsid w:val="009F00D3"/>
    <w:rsid w:val="009F1011"/>
    <w:rsid w:val="009F1110"/>
    <w:rsid w:val="009F21CD"/>
    <w:rsid w:val="009F2771"/>
    <w:rsid w:val="009F30E8"/>
    <w:rsid w:val="009F56D5"/>
    <w:rsid w:val="00A02F3E"/>
    <w:rsid w:val="00A05CDB"/>
    <w:rsid w:val="00A05FC0"/>
    <w:rsid w:val="00A13F60"/>
    <w:rsid w:val="00A16841"/>
    <w:rsid w:val="00A16881"/>
    <w:rsid w:val="00A16ABE"/>
    <w:rsid w:val="00A16D46"/>
    <w:rsid w:val="00A206EE"/>
    <w:rsid w:val="00A2098D"/>
    <w:rsid w:val="00A21119"/>
    <w:rsid w:val="00A21522"/>
    <w:rsid w:val="00A2252C"/>
    <w:rsid w:val="00A22C4F"/>
    <w:rsid w:val="00A2461F"/>
    <w:rsid w:val="00A354ED"/>
    <w:rsid w:val="00A37FE4"/>
    <w:rsid w:val="00A40B51"/>
    <w:rsid w:val="00A40D9D"/>
    <w:rsid w:val="00A40EC5"/>
    <w:rsid w:val="00A44C3C"/>
    <w:rsid w:val="00A44E80"/>
    <w:rsid w:val="00A459FB"/>
    <w:rsid w:val="00A45CF0"/>
    <w:rsid w:val="00A45DE1"/>
    <w:rsid w:val="00A47E61"/>
    <w:rsid w:val="00A51CB0"/>
    <w:rsid w:val="00A52856"/>
    <w:rsid w:val="00A53E39"/>
    <w:rsid w:val="00A54C55"/>
    <w:rsid w:val="00A6016F"/>
    <w:rsid w:val="00A613DF"/>
    <w:rsid w:val="00A61683"/>
    <w:rsid w:val="00A618E8"/>
    <w:rsid w:val="00A61A73"/>
    <w:rsid w:val="00A61FB5"/>
    <w:rsid w:val="00A62588"/>
    <w:rsid w:val="00A62D19"/>
    <w:rsid w:val="00A6467B"/>
    <w:rsid w:val="00A701B3"/>
    <w:rsid w:val="00A73340"/>
    <w:rsid w:val="00A752C0"/>
    <w:rsid w:val="00A75F56"/>
    <w:rsid w:val="00A7671D"/>
    <w:rsid w:val="00A76A63"/>
    <w:rsid w:val="00A802A3"/>
    <w:rsid w:val="00A81975"/>
    <w:rsid w:val="00A81E2D"/>
    <w:rsid w:val="00A8370A"/>
    <w:rsid w:val="00A84C32"/>
    <w:rsid w:val="00A90612"/>
    <w:rsid w:val="00A93D0E"/>
    <w:rsid w:val="00A94E97"/>
    <w:rsid w:val="00A95522"/>
    <w:rsid w:val="00A95C20"/>
    <w:rsid w:val="00AA1442"/>
    <w:rsid w:val="00AA2C07"/>
    <w:rsid w:val="00AA3C39"/>
    <w:rsid w:val="00AA49C8"/>
    <w:rsid w:val="00AA6261"/>
    <w:rsid w:val="00AB010E"/>
    <w:rsid w:val="00AB0B75"/>
    <w:rsid w:val="00AB1938"/>
    <w:rsid w:val="00AB53B7"/>
    <w:rsid w:val="00AB58AD"/>
    <w:rsid w:val="00AC07C9"/>
    <w:rsid w:val="00AC16CC"/>
    <w:rsid w:val="00AC16FA"/>
    <w:rsid w:val="00AC2803"/>
    <w:rsid w:val="00AC34F7"/>
    <w:rsid w:val="00AC480B"/>
    <w:rsid w:val="00AC5019"/>
    <w:rsid w:val="00AC5DE8"/>
    <w:rsid w:val="00AC60BE"/>
    <w:rsid w:val="00AC7A27"/>
    <w:rsid w:val="00AD0872"/>
    <w:rsid w:val="00AD1066"/>
    <w:rsid w:val="00AD1D3B"/>
    <w:rsid w:val="00AD2641"/>
    <w:rsid w:val="00AD2D2F"/>
    <w:rsid w:val="00AD6580"/>
    <w:rsid w:val="00AE0E2A"/>
    <w:rsid w:val="00AE1E48"/>
    <w:rsid w:val="00AE2181"/>
    <w:rsid w:val="00AE573F"/>
    <w:rsid w:val="00AE5B9C"/>
    <w:rsid w:val="00AE6E25"/>
    <w:rsid w:val="00AE7278"/>
    <w:rsid w:val="00AE7826"/>
    <w:rsid w:val="00AF07C1"/>
    <w:rsid w:val="00AF10E6"/>
    <w:rsid w:val="00AF4276"/>
    <w:rsid w:val="00AF4AB5"/>
    <w:rsid w:val="00AF6DB1"/>
    <w:rsid w:val="00AF70E5"/>
    <w:rsid w:val="00B002C6"/>
    <w:rsid w:val="00B03133"/>
    <w:rsid w:val="00B04A26"/>
    <w:rsid w:val="00B05B87"/>
    <w:rsid w:val="00B05F2F"/>
    <w:rsid w:val="00B06FDA"/>
    <w:rsid w:val="00B072C9"/>
    <w:rsid w:val="00B10C35"/>
    <w:rsid w:val="00B122EA"/>
    <w:rsid w:val="00B12C0F"/>
    <w:rsid w:val="00B153EF"/>
    <w:rsid w:val="00B15C70"/>
    <w:rsid w:val="00B178C5"/>
    <w:rsid w:val="00B17B5B"/>
    <w:rsid w:val="00B2066B"/>
    <w:rsid w:val="00B222D5"/>
    <w:rsid w:val="00B25241"/>
    <w:rsid w:val="00B257A5"/>
    <w:rsid w:val="00B25849"/>
    <w:rsid w:val="00B2688F"/>
    <w:rsid w:val="00B268E5"/>
    <w:rsid w:val="00B3115F"/>
    <w:rsid w:val="00B32109"/>
    <w:rsid w:val="00B34186"/>
    <w:rsid w:val="00B34779"/>
    <w:rsid w:val="00B34A65"/>
    <w:rsid w:val="00B35A05"/>
    <w:rsid w:val="00B3650A"/>
    <w:rsid w:val="00B37899"/>
    <w:rsid w:val="00B430BC"/>
    <w:rsid w:val="00B44797"/>
    <w:rsid w:val="00B44D0A"/>
    <w:rsid w:val="00B47BD6"/>
    <w:rsid w:val="00B5053B"/>
    <w:rsid w:val="00B609CE"/>
    <w:rsid w:val="00B619AF"/>
    <w:rsid w:val="00B61CFB"/>
    <w:rsid w:val="00B62342"/>
    <w:rsid w:val="00B62544"/>
    <w:rsid w:val="00B64873"/>
    <w:rsid w:val="00B72001"/>
    <w:rsid w:val="00B726F6"/>
    <w:rsid w:val="00B732E2"/>
    <w:rsid w:val="00B73DDC"/>
    <w:rsid w:val="00B74845"/>
    <w:rsid w:val="00B7685D"/>
    <w:rsid w:val="00B77963"/>
    <w:rsid w:val="00B833FD"/>
    <w:rsid w:val="00B83BF8"/>
    <w:rsid w:val="00B8758C"/>
    <w:rsid w:val="00B87CA4"/>
    <w:rsid w:val="00B916EB"/>
    <w:rsid w:val="00B93B95"/>
    <w:rsid w:val="00B968AC"/>
    <w:rsid w:val="00BA204B"/>
    <w:rsid w:val="00BA7CC4"/>
    <w:rsid w:val="00BB07DE"/>
    <w:rsid w:val="00BB0CAE"/>
    <w:rsid w:val="00BB116B"/>
    <w:rsid w:val="00BB12E0"/>
    <w:rsid w:val="00BB18E4"/>
    <w:rsid w:val="00BB22BA"/>
    <w:rsid w:val="00BB3D0A"/>
    <w:rsid w:val="00BB3E04"/>
    <w:rsid w:val="00BB45C7"/>
    <w:rsid w:val="00BC0546"/>
    <w:rsid w:val="00BC34AD"/>
    <w:rsid w:val="00BC4D42"/>
    <w:rsid w:val="00BC7C5B"/>
    <w:rsid w:val="00BD4931"/>
    <w:rsid w:val="00BD5C31"/>
    <w:rsid w:val="00BD757E"/>
    <w:rsid w:val="00BE2416"/>
    <w:rsid w:val="00BE286A"/>
    <w:rsid w:val="00BE3BF9"/>
    <w:rsid w:val="00BF0AEB"/>
    <w:rsid w:val="00BF3E37"/>
    <w:rsid w:val="00BF7715"/>
    <w:rsid w:val="00BF7E03"/>
    <w:rsid w:val="00C044D0"/>
    <w:rsid w:val="00C05802"/>
    <w:rsid w:val="00C061D9"/>
    <w:rsid w:val="00C067DC"/>
    <w:rsid w:val="00C10039"/>
    <w:rsid w:val="00C11027"/>
    <w:rsid w:val="00C115E7"/>
    <w:rsid w:val="00C11DBC"/>
    <w:rsid w:val="00C1287C"/>
    <w:rsid w:val="00C12D4C"/>
    <w:rsid w:val="00C14CCC"/>
    <w:rsid w:val="00C14E73"/>
    <w:rsid w:val="00C15C5A"/>
    <w:rsid w:val="00C204C8"/>
    <w:rsid w:val="00C205FF"/>
    <w:rsid w:val="00C2085B"/>
    <w:rsid w:val="00C23A50"/>
    <w:rsid w:val="00C23CCA"/>
    <w:rsid w:val="00C26443"/>
    <w:rsid w:val="00C2654D"/>
    <w:rsid w:val="00C27180"/>
    <w:rsid w:val="00C30209"/>
    <w:rsid w:val="00C30405"/>
    <w:rsid w:val="00C314BF"/>
    <w:rsid w:val="00C33815"/>
    <w:rsid w:val="00C35781"/>
    <w:rsid w:val="00C40861"/>
    <w:rsid w:val="00C4201D"/>
    <w:rsid w:val="00C44AAD"/>
    <w:rsid w:val="00C46ECE"/>
    <w:rsid w:val="00C470F8"/>
    <w:rsid w:val="00C47478"/>
    <w:rsid w:val="00C50BEF"/>
    <w:rsid w:val="00C50DDB"/>
    <w:rsid w:val="00C51951"/>
    <w:rsid w:val="00C53661"/>
    <w:rsid w:val="00C54DB8"/>
    <w:rsid w:val="00C54DF0"/>
    <w:rsid w:val="00C550DE"/>
    <w:rsid w:val="00C5674D"/>
    <w:rsid w:val="00C56A68"/>
    <w:rsid w:val="00C56FD0"/>
    <w:rsid w:val="00C627F6"/>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169D"/>
    <w:rsid w:val="00C93859"/>
    <w:rsid w:val="00C94330"/>
    <w:rsid w:val="00CA3DE3"/>
    <w:rsid w:val="00CA6302"/>
    <w:rsid w:val="00CB7306"/>
    <w:rsid w:val="00CC12F5"/>
    <w:rsid w:val="00CC3468"/>
    <w:rsid w:val="00CC5276"/>
    <w:rsid w:val="00CC5F7E"/>
    <w:rsid w:val="00CC6220"/>
    <w:rsid w:val="00CC74A4"/>
    <w:rsid w:val="00CD03BF"/>
    <w:rsid w:val="00CD0991"/>
    <w:rsid w:val="00CD0D40"/>
    <w:rsid w:val="00CD224C"/>
    <w:rsid w:val="00CD2F45"/>
    <w:rsid w:val="00CD3927"/>
    <w:rsid w:val="00CE15AA"/>
    <w:rsid w:val="00CE2FFA"/>
    <w:rsid w:val="00CE3CAA"/>
    <w:rsid w:val="00CE4A86"/>
    <w:rsid w:val="00CE58FE"/>
    <w:rsid w:val="00CE5F56"/>
    <w:rsid w:val="00CE65F7"/>
    <w:rsid w:val="00CF1203"/>
    <w:rsid w:val="00CF1337"/>
    <w:rsid w:val="00CF2F16"/>
    <w:rsid w:val="00CF31DD"/>
    <w:rsid w:val="00CF472F"/>
    <w:rsid w:val="00CF5F49"/>
    <w:rsid w:val="00CF6073"/>
    <w:rsid w:val="00D00BC1"/>
    <w:rsid w:val="00D0111D"/>
    <w:rsid w:val="00D02428"/>
    <w:rsid w:val="00D06477"/>
    <w:rsid w:val="00D068EB"/>
    <w:rsid w:val="00D06C41"/>
    <w:rsid w:val="00D07238"/>
    <w:rsid w:val="00D11930"/>
    <w:rsid w:val="00D13EC8"/>
    <w:rsid w:val="00D16384"/>
    <w:rsid w:val="00D16CF2"/>
    <w:rsid w:val="00D20827"/>
    <w:rsid w:val="00D2194B"/>
    <w:rsid w:val="00D22B57"/>
    <w:rsid w:val="00D25923"/>
    <w:rsid w:val="00D25948"/>
    <w:rsid w:val="00D3051D"/>
    <w:rsid w:val="00D3250B"/>
    <w:rsid w:val="00D33628"/>
    <w:rsid w:val="00D33F24"/>
    <w:rsid w:val="00D34256"/>
    <w:rsid w:val="00D41368"/>
    <w:rsid w:val="00D44633"/>
    <w:rsid w:val="00D463CA"/>
    <w:rsid w:val="00D5101B"/>
    <w:rsid w:val="00D5137C"/>
    <w:rsid w:val="00D5335F"/>
    <w:rsid w:val="00D5441C"/>
    <w:rsid w:val="00D57EFF"/>
    <w:rsid w:val="00D61EDA"/>
    <w:rsid w:val="00D64F45"/>
    <w:rsid w:val="00D66336"/>
    <w:rsid w:val="00D70255"/>
    <w:rsid w:val="00D72CF4"/>
    <w:rsid w:val="00D76863"/>
    <w:rsid w:val="00D77DBD"/>
    <w:rsid w:val="00D80C81"/>
    <w:rsid w:val="00D81110"/>
    <w:rsid w:val="00D847F9"/>
    <w:rsid w:val="00D867C8"/>
    <w:rsid w:val="00D869B8"/>
    <w:rsid w:val="00D86ED7"/>
    <w:rsid w:val="00D87493"/>
    <w:rsid w:val="00D90072"/>
    <w:rsid w:val="00D908B0"/>
    <w:rsid w:val="00D91987"/>
    <w:rsid w:val="00D91A78"/>
    <w:rsid w:val="00D91BB1"/>
    <w:rsid w:val="00D92766"/>
    <w:rsid w:val="00D93CE6"/>
    <w:rsid w:val="00D94EE0"/>
    <w:rsid w:val="00D9581D"/>
    <w:rsid w:val="00D95F25"/>
    <w:rsid w:val="00D9609F"/>
    <w:rsid w:val="00DA039D"/>
    <w:rsid w:val="00DA3FB6"/>
    <w:rsid w:val="00DA6CAF"/>
    <w:rsid w:val="00DA7F01"/>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57C"/>
    <w:rsid w:val="00DE195B"/>
    <w:rsid w:val="00DE28E8"/>
    <w:rsid w:val="00DE2BD5"/>
    <w:rsid w:val="00DE6B9B"/>
    <w:rsid w:val="00DF36BC"/>
    <w:rsid w:val="00DF6013"/>
    <w:rsid w:val="00DF6350"/>
    <w:rsid w:val="00DF73A9"/>
    <w:rsid w:val="00E000A8"/>
    <w:rsid w:val="00E00C40"/>
    <w:rsid w:val="00E00E2C"/>
    <w:rsid w:val="00E034FF"/>
    <w:rsid w:val="00E03896"/>
    <w:rsid w:val="00E0487D"/>
    <w:rsid w:val="00E05394"/>
    <w:rsid w:val="00E063A6"/>
    <w:rsid w:val="00E0701D"/>
    <w:rsid w:val="00E100C0"/>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65EB"/>
    <w:rsid w:val="00E355AF"/>
    <w:rsid w:val="00E35B8E"/>
    <w:rsid w:val="00E36D53"/>
    <w:rsid w:val="00E42038"/>
    <w:rsid w:val="00E423F8"/>
    <w:rsid w:val="00E42960"/>
    <w:rsid w:val="00E42D33"/>
    <w:rsid w:val="00E44EA6"/>
    <w:rsid w:val="00E46E26"/>
    <w:rsid w:val="00E50886"/>
    <w:rsid w:val="00E52C9C"/>
    <w:rsid w:val="00E53762"/>
    <w:rsid w:val="00E541FC"/>
    <w:rsid w:val="00E54D19"/>
    <w:rsid w:val="00E5539A"/>
    <w:rsid w:val="00E5553A"/>
    <w:rsid w:val="00E555E1"/>
    <w:rsid w:val="00E56705"/>
    <w:rsid w:val="00E56F91"/>
    <w:rsid w:val="00E57612"/>
    <w:rsid w:val="00E635E7"/>
    <w:rsid w:val="00E65677"/>
    <w:rsid w:val="00E6669B"/>
    <w:rsid w:val="00E67EEA"/>
    <w:rsid w:val="00E701A8"/>
    <w:rsid w:val="00E71244"/>
    <w:rsid w:val="00E714B1"/>
    <w:rsid w:val="00E728B3"/>
    <w:rsid w:val="00E7303D"/>
    <w:rsid w:val="00E731D1"/>
    <w:rsid w:val="00E75206"/>
    <w:rsid w:val="00E76553"/>
    <w:rsid w:val="00E822FB"/>
    <w:rsid w:val="00E82462"/>
    <w:rsid w:val="00E82C5E"/>
    <w:rsid w:val="00E90162"/>
    <w:rsid w:val="00E90422"/>
    <w:rsid w:val="00E927FD"/>
    <w:rsid w:val="00E942EE"/>
    <w:rsid w:val="00E958CA"/>
    <w:rsid w:val="00E96B7E"/>
    <w:rsid w:val="00EA0AD8"/>
    <w:rsid w:val="00EA14C4"/>
    <w:rsid w:val="00EA14D0"/>
    <w:rsid w:val="00EA2E1C"/>
    <w:rsid w:val="00EA40AB"/>
    <w:rsid w:val="00EA420B"/>
    <w:rsid w:val="00EA42C6"/>
    <w:rsid w:val="00EA478A"/>
    <w:rsid w:val="00EA47DF"/>
    <w:rsid w:val="00EA64DF"/>
    <w:rsid w:val="00EA7310"/>
    <w:rsid w:val="00EB02FD"/>
    <w:rsid w:val="00EB3572"/>
    <w:rsid w:val="00EB6694"/>
    <w:rsid w:val="00EB7BC8"/>
    <w:rsid w:val="00EB7C7A"/>
    <w:rsid w:val="00EC05EF"/>
    <w:rsid w:val="00EC2D0B"/>
    <w:rsid w:val="00EC3FCD"/>
    <w:rsid w:val="00EC5D4E"/>
    <w:rsid w:val="00EC6148"/>
    <w:rsid w:val="00ED0328"/>
    <w:rsid w:val="00ED0FD3"/>
    <w:rsid w:val="00ED1A1D"/>
    <w:rsid w:val="00ED75FF"/>
    <w:rsid w:val="00EE1ECA"/>
    <w:rsid w:val="00EE23E4"/>
    <w:rsid w:val="00EE7153"/>
    <w:rsid w:val="00EE7B66"/>
    <w:rsid w:val="00EF25B7"/>
    <w:rsid w:val="00EF523C"/>
    <w:rsid w:val="00EF5D64"/>
    <w:rsid w:val="00EF76F3"/>
    <w:rsid w:val="00EF7B05"/>
    <w:rsid w:val="00F017DD"/>
    <w:rsid w:val="00F0267E"/>
    <w:rsid w:val="00F03331"/>
    <w:rsid w:val="00F061CC"/>
    <w:rsid w:val="00F0796F"/>
    <w:rsid w:val="00F07F2E"/>
    <w:rsid w:val="00F12A58"/>
    <w:rsid w:val="00F17735"/>
    <w:rsid w:val="00F1798B"/>
    <w:rsid w:val="00F17CCC"/>
    <w:rsid w:val="00F2078D"/>
    <w:rsid w:val="00F21039"/>
    <w:rsid w:val="00F213A2"/>
    <w:rsid w:val="00F23774"/>
    <w:rsid w:val="00F25CDC"/>
    <w:rsid w:val="00F26508"/>
    <w:rsid w:val="00F269B5"/>
    <w:rsid w:val="00F32E71"/>
    <w:rsid w:val="00F339A6"/>
    <w:rsid w:val="00F347B3"/>
    <w:rsid w:val="00F34BFB"/>
    <w:rsid w:val="00F34D2F"/>
    <w:rsid w:val="00F35BE2"/>
    <w:rsid w:val="00F36A51"/>
    <w:rsid w:val="00F375DC"/>
    <w:rsid w:val="00F37DF3"/>
    <w:rsid w:val="00F40BD0"/>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33AF"/>
    <w:rsid w:val="00F63B7E"/>
    <w:rsid w:val="00F64158"/>
    <w:rsid w:val="00F64AB9"/>
    <w:rsid w:val="00F72471"/>
    <w:rsid w:val="00F755D3"/>
    <w:rsid w:val="00F75954"/>
    <w:rsid w:val="00F766AF"/>
    <w:rsid w:val="00F76FCB"/>
    <w:rsid w:val="00F8081B"/>
    <w:rsid w:val="00F82059"/>
    <w:rsid w:val="00F83638"/>
    <w:rsid w:val="00F83E99"/>
    <w:rsid w:val="00F858A7"/>
    <w:rsid w:val="00F85DA5"/>
    <w:rsid w:val="00F93BE3"/>
    <w:rsid w:val="00F96A8E"/>
    <w:rsid w:val="00F97F3A"/>
    <w:rsid w:val="00FA48C0"/>
    <w:rsid w:val="00FA676F"/>
    <w:rsid w:val="00FA7D9F"/>
    <w:rsid w:val="00FA7DA6"/>
    <w:rsid w:val="00FB11A5"/>
    <w:rsid w:val="00FB1EA8"/>
    <w:rsid w:val="00FB32EB"/>
    <w:rsid w:val="00FB390A"/>
    <w:rsid w:val="00FB4CAA"/>
    <w:rsid w:val="00FB4E85"/>
    <w:rsid w:val="00FB4E9C"/>
    <w:rsid w:val="00FB59F4"/>
    <w:rsid w:val="00FC0015"/>
    <w:rsid w:val="00FC0984"/>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0A"/>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3D9A8-6E18-4F74-8501-8C866BCE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335</Words>
  <Characters>1910</Characters>
  <Application>Microsoft Office Word</Application>
  <DocSecurity>0</DocSecurity>
  <Lines>15</Lines>
  <Paragraphs>4</Paragraphs>
  <ScaleCrop>false</ScaleCrop>
  <Company>dxxo</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贾丽鹏</cp:lastModifiedBy>
  <cp:revision>250</cp:revision>
  <cp:lastPrinted>2019-01-23T09:45:00Z</cp:lastPrinted>
  <dcterms:created xsi:type="dcterms:W3CDTF">2018-11-01T03:07:00Z</dcterms:created>
  <dcterms:modified xsi:type="dcterms:W3CDTF">2019-01-23T14:29:00Z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