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13" w:rsidRDefault="007B5F9E" w:rsidP="00FF5F5B">
      <w:pPr>
        <w:spacing w:beforeLines="50" w:before="156" w:afterLines="50" w:after="156"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证券代码：000831                                  证券简称：五矿稀土</w:t>
      </w:r>
    </w:p>
    <w:p w:rsidR="006C1813" w:rsidRDefault="007B5F9E" w:rsidP="00FF5F5B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五矿稀土股份有限公司投资者关系活动记录表</w:t>
      </w:r>
    </w:p>
    <w:p w:rsidR="006C1813" w:rsidRDefault="007B5F9E">
      <w:pPr>
        <w:spacing w:line="3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  编号：2019-04</w:t>
      </w:r>
    </w:p>
    <w:tbl>
      <w:tblPr>
        <w:tblW w:w="8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6600"/>
      </w:tblGrid>
      <w:tr w:rsidR="006C1813">
        <w:trPr>
          <w:trHeight w:val="2268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13" w:rsidRDefault="007B5F9E"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13" w:rsidRDefault="007B5F9E"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√特定对象调研（现场与电话会议）  □分析师会议</w:t>
            </w:r>
          </w:p>
          <w:p w:rsidR="006C1813" w:rsidRDefault="007B5F9E"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□媒体采访                        □业绩说明会</w:t>
            </w:r>
          </w:p>
          <w:p w:rsidR="006C1813" w:rsidRDefault="007B5F9E"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□新闻发布会                      □路演活动</w:t>
            </w:r>
          </w:p>
          <w:p w:rsidR="006C1813" w:rsidRDefault="007B5F9E"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□现场参观</w:t>
            </w:r>
          </w:p>
          <w:p w:rsidR="006C1813" w:rsidRDefault="007B5F9E"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□其他 （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请文字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说明其他活动内容）</w:t>
            </w:r>
          </w:p>
        </w:tc>
      </w:tr>
      <w:tr w:rsidR="006C1813">
        <w:trPr>
          <w:trHeight w:val="907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13" w:rsidRDefault="007B5F9E"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13" w:rsidRDefault="007B5F9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国泰证券（台湾）张瀚文、富邦投信（台湾）谢育霖、合库巴黎投信（台湾）程世娟、南山人寿（台湾）杨妤婕、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浙商证券王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聪敏</w:t>
            </w:r>
          </w:p>
        </w:tc>
      </w:tr>
      <w:tr w:rsidR="006C1813">
        <w:trPr>
          <w:trHeight w:val="454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13" w:rsidRDefault="007B5F9E"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13" w:rsidRDefault="007B5F9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2019年3月20日</w:t>
            </w:r>
          </w:p>
        </w:tc>
      </w:tr>
      <w:tr w:rsidR="006C1813">
        <w:trPr>
          <w:trHeight w:val="454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13" w:rsidRDefault="007B5F9E"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13" w:rsidRDefault="007B5F9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赣州</w:t>
            </w:r>
          </w:p>
        </w:tc>
      </w:tr>
      <w:tr w:rsidR="006C1813">
        <w:trPr>
          <w:trHeight w:val="907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13" w:rsidRDefault="007B5F9E"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13" w:rsidRDefault="007B5F9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证券事务代表 舒艺、董事会办公室专员 廖江萍</w:t>
            </w:r>
          </w:p>
        </w:tc>
      </w:tr>
      <w:tr w:rsidR="006C1813" w:rsidTr="00FF5F5B">
        <w:trPr>
          <w:trHeight w:val="2897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13" w:rsidRDefault="007B5F9E"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13" w:rsidRDefault="007B5F9E">
            <w:pPr>
              <w:shd w:val="clear" w:color="auto" w:fill="FFFFFF"/>
              <w:spacing w:line="360" w:lineRule="auto"/>
              <w:ind w:firstLineChars="200" w:firstLine="482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一、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公司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稀土原料从哪里采购？如何定价？</w:t>
            </w:r>
          </w:p>
          <w:p w:rsidR="006C1813" w:rsidRDefault="007B5F9E">
            <w:pPr>
              <w:shd w:val="clear" w:color="auto" w:fill="FFFFFF"/>
              <w:spacing w:line="360" w:lineRule="auto"/>
              <w:ind w:firstLineChars="200" w:firstLine="480"/>
              <w:rPr>
                <w:rFonts w:ascii="宋体" w:hAnsi="宋体"/>
                <w:iCs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iCs/>
                <w:color w:val="000000"/>
                <w:sz w:val="24"/>
                <w:szCs w:val="20"/>
              </w:rPr>
              <w:t>公司以市场原则进行原料采购，采购渠道包括江西赣州及国内外其他地区。所采购的原料根据稀土元素配分及市场行情等因素综合定价。</w:t>
            </w:r>
          </w:p>
          <w:p w:rsidR="006C1813" w:rsidRDefault="007B5F9E" w:rsidP="00FF5F5B">
            <w:pPr>
              <w:shd w:val="clear" w:color="auto" w:fill="FFFFFF"/>
              <w:spacing w:line="360" w:lineRule="auto"/>
              <w:ind w:firstLineChars="200" w:firstLine="482"/>
              <w:rPr>
                <w:rFonts w:ascii="宋体" w:hAnsi="宋体"/>
                <w:b/>
                <w:bCs/>
                <w:iCs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0"/>
              </w:rPr>
              <w:t>二、公司产能与近年产量情况如何？</w:t>
            </w:r>
            <w:r w:rsidRPr="00FF5F5B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0"/>
              </w:rPr>
              <w:t>公司201</w:t>
            </w: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0"/>
              </w:rPr>
              <w:t>9</w:t>
            </w:r>
            <w:r w:rsidRPr="00FF5F5B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0"/>
              </w:rPr>
              <w:t>年的稀土</w:t>
            </w:r>
            <w:r w:rsidRPr="000203B5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0"/>
              </w:rPr>
              <w:t>生产指标</w:t>
            </w:r>
            <w:r w:rsidRPr="005864C4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0"/>
              </w:rPr>
              <w:t>是</w:t>
            </w:r>
            <w:r w:rsidRPr="00FF5F5B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0"/>
              </w:rPr>
              <w:t>多少</w:t>
            </w: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0"/>
              </w:rPr>
              <w:t>？</w:t>
            </w:r>
            <w:r>
              <w:rPr>
                <w:rFonts w:ascii="宋体" w:hAnsi="宋体"/>
                <w:b/>
                <w:bCs/>
                <w:iCs/>
                <w:color w:val="000000"/>
                <w:sz w:val="24"/>
                <w:szCs w:val="20"/>
              </w:rPr>
              <w:t xml:space="preserve"> </w:t>
            </w:r>
          </w:p>
          <w:p w:rsidR="006C1813" w:rsidRDefault="007B5F9E">
            <w:pPr>
              <w:shd w:val="clear" w:color="auto" w:fill="FFFFFF"/>
              <w:spacing w:line="360" w:lineRule="auto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公司目前整体产能为12000吨，近</w:t>
            </w:r>
            <w:r w:rsidRPr="00ED0CFD">
              <w:rPr>
                <w:rFonts w:ascii="宋体" w:hAnsi="宋体"/>
                <w:bCs/>
                <w:iCs/>
                <w:color w:val="000000"/>
                <w:sz w:val="24"/>
                <w:szCs w:val="20"/>
              </w:rPr>
              <w:t>5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来获得的稀土</w:t>
            </w:r>
            <w:r w:rsidRPr="000203B5"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生产指标均为</w:t>
            </w:r>
            <w:r w:rsidRPr="005864C4"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4627吨，近年产量具体情况请关注公司定期报告。201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9年3月，工信部与自然资源部</w:t>
            </w:r>
            <w:r w:rsidRPr="00FF5F5B"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下达了201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9</w:t>
            </w:r>
            <w:r w:rsidRPr="00FF5F5B"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年第一批稀土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开采、冶炼分离</w:t>
            </w:r>
            <w:r w:rsidRPr="00FF5F5B"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总量控制计划的通知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。</w:t>
            </w:r>
            <w:r w:rsidRPr="00FF5F5B"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根据通知</w:t>
            </w:r>
            <w:r w:rsidR="00A02AEF"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内容</w:t>
            </w:r>
            <w:r w:rsidRPr="00FF5F5B"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，</w:t>
            </w:r>
            <w:r w:rsidR="00A02AEF"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总量</w:t>
            </w:r>
            <w:r w:rsidRPr="00FF5F5B"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控制计划指标全部</w:t>
            </w:r>
            <w:r w:rsidR="00A02AEF"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划入</w:t>
            </w:r>
            <w:r w:rsidRPr="00FF5F5B"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六大稀土集团</w:t>
            </w:r>
            <w:r w:rsidR="00A02AEF"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，由其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统一分配</w:t>
            </w:r>
            <w:r w:rsidRPr="00FF5F5B"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，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2019年第一批总量控制计划指标为2018年</w:t>
            </w:r>
            <w:r w:rsidR="00A02AEF"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度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指标的50%</w:t>
            </w:r>
            <w:r w:rsidRPr="00FF5F5B"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。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目前，公司</w:t>
            </w:r>
            <w:r w:rsidRPr="00FF5F5B"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尚未收到</w:t>
            </w:r>
            <w:r w:rsidR="005864C4" w:rsidRPr="00FF5F5B"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分解</w:t>
            </w:r>
            <w:r w:rsidR="005864C4"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后的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具体</w:t>
            </w:r>
            <w:r w:rsidR="000203B5"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生产指标</w:t>
            </w:r>
            <w:r w:rsidRPr="00FF5F5B"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。</w:t>
            </w:r>
          </w:p>
          <w:p w:rsidR="006C1813" w:rsidRDefault="007B5F9E" w:rsidP="00FF5F5B">
            <w:pPr>
              <w:shd w:val="clear" w:color="auto" w:fill="FFFFFF"/>
              <w:spacing w:line="360" w:lineRule="auto"/>
              <w:ind w:firstLineChars="200" w:firstLine="482"/>
              <w:rPr>
                <w:rFonts w:ascii="宋体" w:hAnsi="宋体"/>
                <w:bCs/>
                <w:iCs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iCs/>
                <w:color w:val="000000"/>
                <w:sz w:val="24"/>
                <w:szCs w:val="20"/>
              </w:rPr>
              <w:t>三</w:t>
            </w:r>
            <w:r w:rsidRPr="00FF5F5B">
              <w:rPr>
                <w:rFonts w:ascii="宋体" w:hAnsi="宋体" w:hint="eastAsia"/>
                <w:b/>
                <w:iCs/>
                <w:color w:val="000000"/>
                <w:sz w:val="24"/>
                <w:szCs w:val="20"/>
              </w:rPr>
              <w:t>、公司如何看待后续稀土价格走势情况？</w:t>
            </w:r>
          </w:p>
          <w:p w:rsidR="006C1813" w:rsidRDefault="007B5F9E">
            <w:pPr>
              <w:shd w:val="clear" w:color="auto" w:fill="FFFFFF"/>
              <w:spacing w:line="360" w:lineRule="auto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目前，</w:t>
            </w:r>
            <w:r w:rsidRPr="00FF5F5B"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稀土产品价格呈现分化格局，中重稀土产品如氧化</w:t>
            </w:r>
            <w:r w:rsidRPr="00FF5F5B"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lastRenderedPageBreak/>
              <w:t>镝、</w:t>
            </w:r>
            <w:proofErr w:type="gramStart"/>
            <w:r w:rsidRPr="00FF5F5B"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铽</w:t>
            </w:r>
            <w:proofErr w:type="gramEnd"/>
            <w:r w:rsidRPr="00FF5F5B"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等价格较年初有一定幅度上涨，轻稀土产品如氧化镨、</w:t>
            </w:r>
            <w:proofErr w:type="gramStart"/>
            <w:r w:rsidRPr="00FF5F5B"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钕等价格</w:t>
            </w:r>
            <w:proofErr w:type="gramEnd"/>
            <w:r w:rsidRPr="00FF5F5B"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小幅下滑。整体而言，除氧化镝价格增长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超过</w:t>
            </w:r>
            <w:r w:rsidRPr="00FF5F5B"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15%，其他稀土产品价格波动幅度不大。</w:t>
            </w:r>
          </w:p>
          <w:p w:rsidR="006C1813" w:rsidRDefault="007B5F9E" w:rsidP="00FF5F5B">
            <w:pPr>
              <w:shd w:val="clear" w:color="auto" w:fill="FFFFFF"/>
              <w:spacing w:line="360" w:lineRule="auto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  <w:szCs w:val="20"/>
              </w:rPr>
            </w:pPr>
            <w:r w:rsidRPr="00FF5F5B"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供给端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的变化</w:t>
            </w:r>
            <w:r w:rsidRPr="00FF5F5B"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将对稀土产品价格产生影响，如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原料进口受限事项确定以及</w:t>
            </w:r>
            <w:r w:rsidRPr="00FF5F5B"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打击稀土违法违规等措施持续有效落实，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中重</w:t>
            </w:r>
            <w:r w:rsidRPr="00FF5F5B">
              <w:rPr>
                <w:rFonts w:ascii="宋体" w:hAnsi="宋体" w:hint="eastAsia"/>
                <w:bCs/>
                <w:iCs/>
                <w:color w:val="000000"/>
                <w:sz w:val="24"/>
                <w:szCs w:val="20"/>
              </w:rPr>
              <w:t>稀土产品价格有望持续提升。</w:t>
            </w:r>
            <w:bookmarkStart w:id="0" w:name="_GoBack"/>
            <w:bookmarkEnd w:id="0"/>
          </w:p>
        </w:tc>
      </w:tr>
      <w:tr w:rsidR="006C1813">
        <w:trPr>
          <w:trHeight w:val="454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13" w:rsidRDefault="007B5F9E"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13" w:rsidRDefault="007B5F9E">
            <w:pPr>
              <w:rPr>
                <w:rFonts w:ascii="宋体" w:hAnsi="宋体" w:cs="宋体"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6C1813">
        <w:trPr>
          <w:trHeight w:val="454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13" w:rsidRDefault="007B5F9E"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13" w:rsidRDefault="007B5F9E"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2019年3月20日</w:t>
            </w:r>
          </w:p>
        </w:tc>
      </w:tr>
    </w:tbl>
    <w:p w:rsidR="006C1813" w:rsidRDefault="006C1813">
      <w:pPr>
        <w:rPr>
          <w:rFonts w:ascii="宋体" w:hAnsi="宋体"/>
          <w:color w:val="000000"/>
          <w:sz w:val="18"/>
        </w:rPr>
      </w:pPr>
    </w:p>
    <w:sectPr w:rsidR="006C181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046" w:rsidRDefault="00F61046">
      <w:r>
        <w:separator/>
      </w:r>
    </w:p>
  </w:endnote>
  <w:endnote w:type="continuationSeparator" w:id="0">
    <w:p w:rsidR="00F61046" w:rsidRDefault="00F6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13" w:rsidRDefault="007B5F9E">
    <w:pPr>
      <w:pStyle w:val="a6"/>
      <w:tabs>
        <w:tab w:val="clear" w:pos="4153"/>
        <w:tab w:val="clear" w:pos="8306"/>
        <w:tab w:val="left" w:pos="5685"/>
      </w:tabs>
      <w:rPr>
        <w:b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046" w:rsidRDefault="00F61046">
      <w:r>
        <w:separator/>
      </w:r>
    </w:p>
  </w:footnote>
  <w:footnote w:type="continuationSeparator" w:id="0">
    <w:p w:rsidR="00F61046" w:rsidRDefault="00F61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13" w:rsidRDefault="006C1813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813"/>
    <w:rsid w:val="00013317"/>
    <w:rsid w:val="000203B5"/>
    <w:rsid w:val="005864C4"/>
    <w:rsid w:val="006A15C9"/>
    <w:rsid w:val="006C1813"/>
    <w:rsid w:val="007B5F9E"/>
    <w:rsid w:val="00A02AEF"/>
    <w:rsid w:val="00ED0CFD"/>
    <w:rsid w:val="00ED1EE6"/>
    <w:rsid w:val="00F61046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99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semiHidden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pPr>
      <w:jc w:val="left"/>
    </w:p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9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a">
    <w:name w:val="Strong"/>
    <w:uiPriority w:val="22"/>
    <w:qFormat/>
    <w:rPr>
      <w:b/>
    </w:rPr>
  </w:style>
  <w:style w:type="character" w:styleId="ab">
    <w:name w:val="page number"/>
    <w:basedOn w:val="a0"/>
    <w:uiPriority w:val="99"/>
    <w:unhideWhenUsed/>
  </w:style>
  <w:style w:type="character" w:styleId="ac">
    <w:name w:val="FollowedHyperlink"/>
    <w:uiPriority w:val="99"/>
    <w:unhideWhenUsed/>
    <w:rPr>
      <w:color w:val="800080"/>
      <w:u w:val="single"/>
    </w:rPr>
  </w:style>
  <w:style w:type="character" w:styleId="ad">
    <w:name w:val="annotation reference"/>
    <w:semiHidden/>
    <w:unhideWhenUsed/>
    <w:rPr>
      <w:sz w:val="21"/>
      <w:szCs w:val="21"/>
    </w:rPr>
  </w:style>
  <w:style w:type="paragraph" w:customStyle="1" w:styleId="1">
    <w:name w:val="列出段落1"/>
    <w:basedOn w:val="a"/>
    <w:pPr>
      <w:ind w:firstLineChars="200" w:firstLine="42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link w:val="a5"/>
    <w:uiPriority w:val="99"/>
    <w:semiHidden/>
    <w:rPr>
      <w:kern w:val="2"/>
      <w:sz w:val="18"/>
      <w:szCs w:val="18"/>
    </w:rPr>
  </w:style>
  <w:style w:type="character" w:customStyle="1" w:styleId="Char0">
    <w:name w:val="批注文字 Char"/>
    <w:link w:val="a4"/>
    <w:uiPriority w:val="99"/>
    <w:rPr>
      <w:rFonts w:ascii="Times New Roman" w:hAnsi="Times New Roman" w:cs="Times New Roman"/>
      <w:kern w:val="2"/>
      <w:sz w:val="21"/>
      <w:szCs w:val="24"/>
    </w:rPr>
  </w:style>
  <w:style w:type="character" w:customStyle="1" w:styleId="Char">
    <w:name w:val="批注主题 Char"/>
    <w:link w:val="a3"/>
    <w:semiHidden/>
    <w:rPr>
      <w:rFonts w:ascii="Times New Roman" w:hAnsi="Times New Roman" w:cs="Times New Roman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证券代码：000831                                  证券简称：五矿稀土</dc:title>
  <dc:creator>Administrator</dc:creator>
  <cp:lastModifiedBy>廖江萍</cp:lastModifiedBy>
  <cp:revision>7</cp:revision>
  <cp:lastPrinted>2019-03-04T07:43:00Z</cp:lastPrinted>
  <dcterms:created xsi:type="dcterms:W3CDTF">2018-11-08T01:37:00Z</dcterms:created>
  <dcterms:modified xsi:type="dcterms:W3CDTF">2019-03-21T07:34:00Z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