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85" w:rsidRDefault="00E34A85" w:rsidP="00DE5956">
      <w:pPr>
        <w:spacing w:beforeLines="50" w:afterLines="100" w:line="400" w:lineRule="exact"/>
        <w:ind w:firstLineChars="50" w:firstLine="120"/>
        <w:rPr>
          <w:rFonts w:ascii="宋体" w:hAnsi="宋体"/>
          <w:b/>
          <w:bCs/>
          <w:iCs/>
          <w:color w:val="000000"/>
          <w:sz w:val="32"/>
          <w:szCs w:val="32"/>
        </w:rPr>
      </w:pPr>
      <w:r>
        <w:rPr>
          <w:rFonts w:ascii="宋体" w:hAnsi="宋体" w:hint="eastAsia"/>
          <w:bCs/>
          <w:iCs/>
          <w:color w:val="000000"/>
          <w:sz w:val="24"/>
        </w:rPr>
        <w:t>证券代码： 30021</w:t>
      </w:r>
      <w:r w:rsidR="00DF5864">
        <w:rPr>
          <w:rFonts w:ascii="宋体" w:hAnsi="宋体" w:hint="eastAsia"/>
          <w:bCs/>
          <w:iCs/>
          <w:color w:val="000000"/>
          <w:sz w:val="24"/>
        </w:rPr>
        <w:t xml:space="preserve">9                              </w:t>
      </w:r>
      <w:r>
        <w:rPr>
          <w:rFonts w:ascii="宋体" w:hAnsi="宋体" w:hint="eastAsia"/>
          <w:bCs/>
          <w:iCs/>
          <w:color w:val="000000"/>
          <w:sz w:val="24"/>
        </w:rPr>
        <w:t xml:space="preserve">   证券简称：鸿利</w:t>
      </w:r>
      <w:r w:rsidR="00901802">
        <w:rPr>
          <w:rFonts w:ascii="宋体" w:hAnsi="宋体" w:hint="eastAsia"/>
          <w:bCs/>
          <w:iCs/>
          <w:color w:val="000000"/>
          <w:sz w:val="24"/>
        </w:rPr>
        <w:t>智汇</w:t>
      </w:r>
    </w:p>
    <w:p w:rsidR="003F2208" w:rsidRDefault="001F01C1" w:rsidP="00DE5956">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鸿利智汇集团股份有限公司</w:t>
      </w:r>
    </w:p>
    <w:p w:rsidR="001F01C1" w:rsidRDefault="001F01C1" w:rsidP="00DE5956">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E34A85" w:rsidRDefault="00E34A85">
      <w:pPr>
        <w:spacing w:line="400" w:lineRule="exact"/>
        <w:rPr>
          <w:rFonts w:ascii="宋体" w:hAnsi="宋体"/>
          <w:bCs/>
          <w:iCs/>
          <w:color w:val="000000"/>
          <w:sz w:val="24"/>
        </w:rPr>
      </w:pPr>
      <w:r>
        <w:rPr>
          <w:rFonts w:ascii="宋体" w:hAnsi="宋体" w:hint="eastAsia"/>
          <w:bCs/>
          <w:iCs/>
          <w:color w:val="000000"/>
          <w:sz w:val="24"/>
        </w:rPr>
        <w:t xml:space="preserve">                                                   编号：</w:t>
      </w:r>
      <w:r w:rsidR="00312D7C">
        <w:rPr>
          <w:rFonts w:ascii="宋体" w:hAnsi="宋体" w:hint="eastAsia"/>
          <w:bCs/>
          <w:iCs/>
          <w:color w:val="000000"/>
          <w:sz w:val="24"/>
        </w:rPr>
        <w:t>201</w:t>
      </w:r>
      <w:r w:rsidR="00DE5956">
        <w:rPr>
          <w:rFonts w:ascii="宋体" w:hAnsi="宋体" w:hint="eastAsia"/>
          <w:bCs/>
          <w:iCs/>
          <w:color w:val="000000"/>
          <w:sz w:val="24"/>
        </w:rPr>
        <w:t>9</w:t>
      </w:r>
      <w:r w:rsidR="00312D7C">
        <w:rPr>
          <w:rFonts w:ascii="宋体" w:hAnsi="宋体" w:hint="eastAsia"/>
          <w:bCs/>
          <w:iCs/>
          <w:color w:val="000000"/>
          <w:sz w:val="24"/>
        </w:rPr>
        <w:t>-</w:t>
      </w:r>
      <w:r w:rsidR="00DE5956">
        <w:rPr>
          <w:rFonts w:ascii="宋体" w:hAnsi="宋体" w:hint="eastAsia"/>
          <w:bCs/>
          <w:iCs/>
          <w:color w:val="000000"/>
          <w:sz w:val="24"/>
        </w:rPr>
        <w:t>001</w:t>
      </w:r>
    </w:p>
    <w:tbl>
      <w:tblPr>
        <w:tblW w:w="9366"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2"/>
        <w:gridCol w:w="7654"/>
      </w:tblGrid>
      <w:tr w:rsidR="00E34A85" w:rsidTr="00082705">
        <w:trPr>
          <w:jc w:val="center"/>
        </w:trPr>
        <w:tc>
          <w:tcPr>
            <w:tcW w:w="1712" w:type="dxa"/>
            <w:vAlign w:val="center"/>
          </w:tcPr>
          <w:p w:rsidR="00E34A85" w:rsidRDefault="00E34A85" w:rsidP="00DF5864">
            <w:pPr>
              <w:spacing w:line="276" w:lineRule="auto"/>
              <w:jc w:val="center"/>
              <w:rPr>
                <w:rFonts w:ascii="宋体" w:hAnsi="宋体"/>
                <w:bCs/>
                <w:iCs/>
                <w:color w:val="000000"/>
                <w:sz w:val="24"/>
              </w:rPr>
            </w:pPr>
            <w:r>
              <w:rPr>
                <w:rFonts w:ascii="宋体" w:hAnsi="宋体" w:hint="eastAsia"/>
                <w:bCs/>
                <w:iCs/>
                <w:color w:val="000000"/>
                <w:sz w:val="24"/>
              </w:rPr>
              <w:t>投资者关系活动类别</w:t>
            </w:r>
          </w:p>
        </w:tc>
        <w:tc>
          <w:tcPr>
            <w:tcW w:w="7654" w:type="dxa"/>
          </w:tcPr>
          <w:p w:rsidR="00E34A85" w:rsidRPr="00965EAE" w:rsidRDefault="00E34A85">
            <w:pPr>
              <w:spacing w:line="360" w:lineRule="auto"/>
              <w:rPr>
                <w:rFonts w:ascii="宋体" w:hAnsi="宋体"/>
                <w:bCs/>
                <w:iCs/>
                <w:color w:val="000000"/>
                <w:sz w:val="24"/>
              </w:rPr>
            </w:pPr>
            <w:r w:rsidRPr="00965EAE">
              <w:rPr>
                <w:rFonts w:ascii="宋体" w:hAnsi="宋体" w:hint="eastAsia"/>
                <w:bCs/>
                <w:iCs/>
                <w:color w:val="000000"/>
                <w:sz w:val="24"/>
              </w:rPr>
              <w:t>■</w:t>
            </w:r>
            <w:r w:rsidRPr="00965EAE">
              <w:rPr>
                <w:rFonts w:ascii="宋体" w:hAnsi="宋体" w:hint="eastAsia"/>
                <w:sz w:val="24"/>
              </w:rPr>
              <w:t xml:space="preserve">特定对象调研        </w:t>
            </w:r>
            <w:r w:rsidRPr="00965EAE">
              <w:rPr>
                <w:rFonts w:ascii="宋体" w:hAnsi="宋体" w:hint="eastAsia"/>
                <w:bCs/>
                <w:iCs/>
                <w:color w:val="000000"/>
                <w:sz w:val="24"/>
              </w:rPr>
              <w:t>□</w:t>
            </w:r>
            <w:r w:rsidRPr="00965EAE">
              <w:rPr>
                <w:rFonts w:ascii="宋体" w:hAnsi="宋体" w:hint="eastAsia"/>
                <w:sz w:val="24"/>
              </w:rPr>
              <w:t>分析师会议</w:t>
            </w:r>
          </w:p>
          <w:p w:rsidR="00E34A85" w:rsidRPr="00965EAE" w:rsidRDefault="00E34A85">
            <w:pPr>
              <w:spacing w:line="360" w:lineRule="auto"/>
              <w:rPr>
                <w:rFonts w:ascii="宋体" w:hAnsi="宋体"/>
                <w:bCs/>
                <w:iCs/>
                <w:color w:val="000000"/>
                <w:sz w:val="24"/>
              </w:rPr>
            </w:pPr>
            <w:r w:rsidRPr="00965EAE">
              <w:rPr>
                <w:rFonts w:ascii="宋体" w:hAnsi="宋体" w:hint="eastAsia"/>
                <w:bCs/>
                <w:iCs/>
                <w:color w:val="000000"/>
                <w:sz w:val="24"/>
              </w:rPr>
              <w:t>□</w:t>
            </w:r>
            <w:r w:rsidRPr="00965EAE">
              <w:rPr>
                <w:rFonts w:ascii="宋体" w:hAnsi="宋体" w:hint="eastAsia"/>
                <w:sz w:val="24"/>
              </w:rPr>
              <w:t xml:space="preserve">媒体采访            </w:t>
            </w:r>
            <w:r w:rsidRPr="00965EAE">
              <w:rPr>
                <w:rFonts w:ascii="宋体" w:hAnsi="宋体" w:hint="eastAsia"/>
                <w:bCs/>
                <w:iCs/>
                <w:color w:val="000000"/>
                <w:sz w:val="24"/>
              </w:rPr>
              <w:t>□</w:t>
            </w:r>
            <w:r w:rsidRPr="00965EAE">
              <w:rPr>
                <w:rFonts w:ascii="宋体" w:hAnsi="宋体" w:hint="eastAsia"/>
                <w:sz w:val="24"/>
              </w:rPr>
              <w:t>业绩说明会</w:t>
            </w:r>
          </w:p>
          <w:p w:rsidR="00E34A85" w:rsidRPr="00965EAE" w:rsidRDefault="00E34A85">
            <w:pPr>
              <w:spacing w:line="360" w:lineRule="auto"/>
              <w:rPr>
                <w:rFonts w:ascii="宋体" w:hAnsi="宋体"/>
                <w:bCs/>
                <w:iCs/>
                <w:color w:val="000000"/>
                <w:sz w:val="24"/>
              </w:rPr>
            </w:pPr>
            <w:r w:rsidRPr="00965EAE">
              <w:rPr>
                <w:rFonts w:ascii="宋体" w:hAnsi="宋体" w:hint="eastAsia"/>
                <w:bCs/>
                <w:iCs/>
                <w:color w:val="000000"/>
                <w:sz w:val="24"/>
              </w:rPr>
              <w:t>□</w:t>
            </w:r>
            <w:r w:rsidRPr="00965EAE">
              <w:rPr>
                <w:rFonts w:ascii="宋体" w:hAnsi="宋体" w:hint="eastAsia"/>
                <w:sz w:val="24"/>
              </w:rPr>
              <w:t xml:space="preserve">新闻发布会          </w:t>
            </w:r>
            <w:r w:rsidRPr="00965EAE">
              <w:rPr>
                <w:rFonts w:ascii="宋体" w:hAnsi="宋体" w:hint="eastAsia"/>
                <w:bCs/>
                <w:iCs/>
                <w:color w:val="000000"/>
                <w:sz w:val="24"/>
              </w:rPr>
              <w:t>□</w:t>
            </w:r>
            <w:r w:rsidRPr="00965EAE">
              <w:rPr>
                <w:rFonts w:ascii="宋体" w:hAnsi="宋体" w:hint="eastAsia"/>
                <w:sz w:val="24"/>
              </w:rPr>
              <w:t>路演活动</w:t>
            </w:r>
          </w:p>
          <w:p w:rsidR="00E34A85" w:rsidRPr="00965EAE" w:rsidRDefault="00E34A85">
            <w:pPr>
              <w:tabs>
                <w:tab w:val="left" w:pos="2580"/>
                <w:tab w:val="center" w:pos="3199"/>
              </w:tabs>
              <w:spacing w:line="360" w:lineRule="auto"/>
              <w:rPr>
                <w:rFonts w:ascii="宋体" w:hAnsi="宋体"/>
                <w:bCs/>
                <w:iCs/>
                <w:color w:val="000000"/>
                <w:sz w:val="24"/>
              </w:rPr>
            </w:pPr>
            <w:r w:rsidRPr="00965EAE">
              <w:rPr>
                <w:rFonts w:ascii="宋体" w:hAnsi="宋体" w:hint="eastAsia"/>
                <w:bCs/>
                <w:iCs/>
                <w:color w:val="000000"/>
                <w:sz w:val="24"/>
              </w:rPr>
              <w:t>□</w:t>
            </w:r>
            <w:r w:rsidRPr="00965EAE">
              <w:rPr>
                <w:rFonts w:ascii="宋体" w:hAnsi="宋体" w:hint="eastAsia"/>
                <w:sz w:val="24"/>
              </w:rPr>
              <w:t xml:space="preserve">现场参观            </w:t>
            </w:r>
            <w:r w:rsidRPr="00965EAE">
              <w:rPr>
                <w:rFonts w:ascii="宋体" w:hAnsi="宋体" w:hint="eastAsia"/>
                <w:bCs/>
                <w:iCs/>
                <w:color w:val="000000"/>
                <w:sz w:val="24"/>
              </w:rPr>
              <w:t>□</w:t>
            </w:r>
            <w:r w:rsidRPr="00965EAE">
              <w:rPr>
                <w:rFonts w:ascii="宋体" w:hAnsi="宋体" w:hint="eastAsia"/>
                <w:sz w:val="24"/>
              </w:rPr>
              <w:t>一对一沟通</w:t>
            </w:r>
          </w:p>
          <w:p w:rsidR="00E34A85" w:rsidRPr="00965EAE" w:rsidRDefault="00E34A85">
            <w:pPr>
              <w:tabs>
                <w:tab w:val="center" w:pos="3199"/>
              </w:tabs>
              <w:spacing w:line="360" w:lineRule="auto"/>
              <w:rPr>
                <w:rFonts w:ascii="宋体" w:hAnsi="宋体"/>
                <w:bCs/>
                <w:iCs/>
                <w:color w:val="000000"/>
                <w:sz w:val="24"/>
              </w:rPr>
            </w:pPr>
            <w:r w:rsidRPr="00965EAE">
              <w:rPr>
                <w:rFonts w:ascii="宋体" w:hAnsi="宋体" w:hint="eastAsia"/>
                <w:bCs/>
                <w:iCs/>
                <w:color w:val="000000"/>
                <w:sz w:val="24"/>
              </w:rPr>
              <w:t>□</w:t>
            </w:r>
            <w:r w:rsidRPr="00965EAE">
              <w:rPr>
                <w:rFonts w:ascii="宋体" w:hAnsi="宋体" w:hint="eastAsia"/>
                <w:sz w:val="24"/>
              </w:rPr>
              <w:t>其他 （</w:t>
            </w:r>
            <w:r w:rsidRPr="00965EAE">
              <w:rPr>
                <w:rFonts w:ascii="宋体" w:hAnsi="宋体" w:hint="eastAsia"/>
                <w:sz w:val="24"/>
                <w:u w:val="single"/>
              </w:rPr>
              <w:t>请文字说明其他活动内容）</w:t>
            </w:r>
          </w:p>
        </w:tc>
      </w:tr>
      <w:tr w:rsidR="00E34A85" w:rsidTr="00654976">
        <w:trPr>
          <w:trHeight w:val="936"/>
          <w:jc w:val="center"/>
        </w:trPr>
        <w:tc>
          <w:tcPr>
            <w:tcW w:w="1712" w:type="dxa"/>
            <w:vAlign w:val="center"/>
          </w:tcPr>
          <w:p w:rsidR="00E34A85" w:rsidRPr="00845D9B" w:rsidRDefault="00E34A85" w:rsidP="00DF5864">
            <w:pPr>
              <w:spacing w:line="276" w:lineRule="auto"/>
              <w:jc w:val="center"/>
              <w:rPr>
                <w:rFonts w:ascii="宋体" w:hAnsi="宋体"/>
                <w:bCs/>
                <w:iCs/>
                <w:color w:val="000000"/>
                <w:sz w:val="24"/>
              </w:rPr>
            </w:pPr>
            <w:r w:rsidRPr="00845D9B">
              <w:rPr>
                <w:rFonts w:ascii="宋体" w:hAnsi="宋体" w:hint="eastAsia"/>
                <w:bCs/>
                <w:iCs/>
                <w:color w:val="000000"/>
                <w:sz w:val="24"/>
              </w:rPr>
              <w:t>参与单位名称及人员姓名</w:t>
            </w:r>
          </w:p>
        </w:tc>
        <w:tc>
          <w:tcPr>
            <w:tcW w:w="7654" w:type="dxa"/>
            <w:vAlign w:val="center"/>
          </w:tcPr>
          <w:p w:rsidR="00E34A85" w:rsidRPr="00654976" w:rsidRDefault="00DE5956" w:rsidP="00654976">
            <w:pPr>
              <w:spacing w:line="360" w:lineRule="auto"/>
              <w:jc w:val="center"/>
              <w:rPr>
                <w:rFonts w:ascii="宋体" w:hAnsi="宋体"/>
                <w:bCs/>
                <w:iCs/>
                <w:color w:val="000000"/>
                <w:sz w:val="24"/>
              </w:rPr>
            </w:pPr>
            <w:r>
              <w:rPr>
                <w:rFonts w:ascii="宋体" w:hAnsi="宋体" w:hint="eastAsia"/>
                <w:sz w:val="24"/>
              </w:rPr>
              <w:t>聚鸣投资黄杨</w:t>
            </w:r>
          </w:p>
        </w:tc>
      </w:tr>
      <w:tr w:rsidR="00E34A85" w:rsidTr="00654976">
        <w:trPr>
          <w:trHeight w:val="571"/>
          <w:jc w:val="center"/>
        </w:trPr>
        <w:tc>
          <w:tcPr>
            <w:tcW w:w="1712" w:type="dxa"/>
            <w:vAlign w:val="center"/>
          </w:tcPr>
          <w:p w:rsidR="00E34A85" w:rsidRPr="00845D9B" w:rsidRDefault="00E34A85" w:rsidP="00DF5864">
            <w:pPr>
              <w:spacing w:line="276" w:lineRule="auto"/>
              <w:jc w:val="center"/>
              <w:rPr>
                <w:rFonts w:ascii="宋体" w:hAnsi="宋体"/>
                <w:bCs/>
                <w:iCs/>
                <w:color w:val="000000"/>
                <w:sz w:val="24"/>
              </w:rPr>
            </w:pPr>
            <w:r w:rsidRPr="00845D9B">
              <w:rPr>
                <w:rFonts w:ascii="宋体" w:hAnsi="宋体" w:hint="eastAsia"/>
                <w:bCs/>
                <w:iCs/>
                <w:color w:val="000000"/>
                <w:sz w:val="24"/>
              </w:rPr>
              <w:t>时间</w:t>
            </w:r>
          </w:p>
        </w:tc>
        <w:tc>
          <w:tcPr>
            <w:tcW w:w="7654" w:type="dxa"/>
            <w:vAlign w:val="center"/>
          </w:tcPr>
          <w:p w:rsidR="00E34A85" w:rsidRPr="00845D9B" w:rsidRDefault="008C1DED" w:rsidP="00DE5956">
            <w:pPr>
              <w:spacing w:line="360" w:lineRule="auto"/>
              <w:jc w:val="center"/>
              <w:rPr>
                <w:rFonts w:ascii="宋体" w:hAnsi="宋体"/>
                <w:bCs/>
                <w:iCs/>
                <w:color w:val="000000"/>
                <w:sz w:val="24"/>
              </w:rPr>
            </w:pPr>
            <w:r w:rsidRPr="008C1DED">
              <w:rPr>
                <w:rFonts w:ascii="宋体" w:hAnsi="宋体" w:hint="eastAsia"/>
                <w:bCs/>
                <w:iCs/>
                <w:color w:val="000000"/>
                <w:sz w:val="24"/>
              </w:rPr>
              <w:t>201</w:t>
            </w:r>
            <w:r w:rsidR="00DE5956">
              <w:rPr>
                <w:rFonts w:ascii="宋体" w:hAnsi="宋体" w:hint="eastAsia"/>
                <w:bCs/>
                <w:iCs/>
                <w:color w:val="000000"/>
                <w:sz w:val="24"/>
              </w:rPr>
              <w:t>9</w:t>
            </w:r>
            <w:r w:rsidRPr="008C1DED">
              <w:rPr>
                <w:rFonts w:ascii="宋体" w:hAnsi="宋体" w:hint="eastAsia"/>
                <w:bCs/>
                <w:iCs/>
                <w:color w:val="000000"/>
                <w:sz w:val="24"/>
              </w:rPr>
              <w:t>年</w:t>
            </w:r>
            <w:r w:rsidR="00DE5956">
              <w:rPr>
                <w:rFonts w:ascii="宋体" w:hAnsi="宋体" w:hint="eastAsia"/>
                <w:bCs/>
                <w:iCs/>
                <w:color w:val="000000"/>
                <w:sz w:val="24"/>
              </w:rPr>
              <w:t>03</w:t>
            </w:r>
            <w:r w:rsidRPr="008C1DED">
              <w:rPr>
                <w:rFonts w:ascii="宋体" w:hAnsi="宋体" w:hint="eastAsia"/>
                <w:bCs/>
                <w:iCs/>
                <w:color w:val="000000"/>
                <w:sz w:val="24"/>
              </w:rPr>
              <w:t>月</w:t>
            </w:r>
            <w:r w:rsidR="00DE5956">
              <w:rPr>
                <w:rFonts w:ascii="宋体" w:hAnsi="宋体" w:hint="eastAsia"/>
                <w:bCs/>
                <w:iCs/>
                <w:color w:val="000000"/>
                <w:sz w:val="24"/>
              </w:rPr>
              <w:t>20</w:t>
            </w:r>
            <w:r w:rsidRPr="008C1DED">
              <w:rPr>
                <w:rFonts w:ascii="宋体" w:hAnsi="宋体" w:hint="eastAsia"/>
                <w:bCs/>
                <w:iCs/>
                <w:color w:val="000000"/>
                <w:sz w:val="24"/>
              </w:rPr>
              <w:t>日</w:t>
            </w:r>
          </w:p>
        </w:tc>
      </w:tr>
      <w:tr w:rsidR="00E34A85" w:rsidTr="00654976">
        <w:trPr>
          <w:trHeight w:val="551"/>
          <w:jc w:val="center"/>
        </w:trPr>
        <w:tc>
          <w:tcPr>
            <w:tcW w:w="1712" w:type="dxa"/>
            <w:vAlign w:val="center"/>
          </w:tcPr>
          <w:p w:rsidR="00E34A85" w:rsidRPr="00845D9B" w:rsidRDefault="00E34A85" w:rsidP="00DF5864">
            <w:pPr>
              <w:spacing w:line="276" w:lineRule="auto"/>
              <w:jc w:val="center"/>
              <w:rPr>
                <w:rFonts w:ascii="宋体" w:hAnsi="宋体"/>
                <w:bCs/>
                <w:iCs/>
                <w:color w:val="000000"/>
                <w:sz w:val="24"/>
              </w:rPr>
            </w:pPr>
            <w:r w:rsidRPr="00845D9B">
              <w:rPr>
                <w:rFonts w:ascii="宋体" w:hAnsi="宋体" w:hint="eastAsia"/>
                <w:bCs/>
                <w:iCs/>
                <w:color w:val="000000"/>
                <w:sz w:val="24"/>
              </w:rPr>
              <w:t>地点</w:t>
            </w:r>
          </w:p>
        </w:tc>
        <w:tc>
          <w:tcPr>
            <w:tcW w:w="7654" w:type="dxa"/>
            <w:vAlign w:val="center"/>
          </w:tcPr>
          <w:p w:rsidR="00E34A85" w:rsidRPr="00845D9B" w:rsidRDefault="00901802" w:rsidP="00654976">
            <w:pPr>
              <w:spacing w:line="360" w:lineRule="auto"/>
              <w:jc w:val="center"/>
              <w:rPr>
                <w:rFonts w:ascii="宋体" w:hAnsi="宋体"/>
                <w:bCs/>
                <w:iCs/>
                <w:color w:val="000000"/>
                <w:sz w:val="24"/>
              </w:rPr>
            </w:pPr>
            <w:r w:rsidRPr="00845D9B">
              <w:rPr>
                <w:rFonts w:ascii="宋体" w:hAnsi="宋体" w:hint="eastAsia"/>
                <w:bCs/>
                <w:iCs/>
                <w:color w:val="000000"/>
                <w:sz w:val="24"/>
              </w:rPr>
              <w:t>鸿利智汇集团股份有限公司</w:t>
            </w:r>
            <w:r w:rsidR="00E34A85" w:rsidRPr="00845D9B">
              <w:rPr>
                <w:rFonts w:ascii="宋体" w:hAnsi="宋体" w:hint="eastAsia"/>
                <w:bCs/>
                <w:iCs/>
                <w:color w:val="000000"/>
                <w:sz w:val="24"/>
              </w:rPr>
              <w:t>会议室</w:t>
            </w:r>
          </w:p>
        </w:tc>
      </w:tr>
      <w:tr w:rsidR="00E34A85" w:rsidTr="00654976">
        <w:trPr>
          <w:trHeight w:val="874"/>
          <w:jc w:val="center"/>
        </w:trPr>
        <w:tc>
          <w:tcPr>
            <w:tcW w:w="1712" w:type="dxa"/>
            <w:vAlign w:val="center"/>
          </w:tcPr>
          <w:p w:rsidR="00E34A85" w:rsidRPr="00845D9B" w:rsidRDefault="00E34A85" w:rsidP="00DF5864">
            <w:pPr>
              <w:spacing w:line="276" w:lineRule="auto"/>
              <w:jc w:val="center"/>
              <w:rPr>
                <w:rFonts w:ascii="宋体" w:hAnsi="宋体"/>
                <w:bCs/>
                <w:iCs/>
                <w:color w:val="000000"/>
                <w:sz w:val="24"/>
              </w:rPr>
            </w:pPr>
            <w:r w:rsidRPr="00845D9B">
              <w:rPr>
                <w:rFonts w:ascii="宋体" w:hAnsi="宋体" w:hint="eastAsia"/>
                <w:bCs/>
                <w:iCs/>
                <w:color w:val="000000"/>
                <w:sz w:val="24"/>
              </w:rPr>
              <w:t>上市公司</w:t>
            </w:r>
          </w:p>
          <w:p w:rsidR="00E34A85" w:rsidRPr="00845D9B" w:rsidRDefault="00E34A85" w:rsidP="00DF5864">
            <w:pPr>
              <w:spacing w:line="276" w:lineRule="auto"/>
              <w:jc w:val="center"/>
              <w:rPr>
                <w:rFonts w:ascii="宋体" w:hAnsi="宋体"/>
                <w:bCs/>
                <w:iCs/>
                <w:color w:val="000000"/>
                <w:sz w:val="24"/>
              </w:rPr>
            </w:pPr>
            <w:r w:rsidRPr="00845D9B">
              <w:rPr>
                <w:rFonts w:ascii="宋体" w:hAnsi="宋体" w:hint="eastAsia"/>
                <w:bCs/>
                <w:iCs/>
                <w:color w:val="000000"/>
                <w:sz w:val="24"/>
              </w:rPr>
              <w:t>接待人员</w:t>
            </w:r>
          </w:p>
        </w:tc>
        <w:tc>
          <w:tcPr>
            <w:tcW w:w="7654" w:type="dxa"/>
            <w:vAlign w:val="center"/>
          </w:tcPr>
          <w:p w:rsidR="00E34A85" w:rsidRPr="00654976" w:rsidRDefault="00BF71BE" w:rsidP="00654976">
            <w:pPr>
              <w:spacing w:line="360" w:lineRule="auto"/>
              <w:jc w:val="center"/>
              <w:rPr>
                <w:rFonts w:ascii="宋体" w:hAnsi="宋体"/>
                <w:bCs/>
                <w:iCs/>
                <w:color w:val="000000"/>
                <w:sz w:val="24"/>
              </w:rPr>
            </w:pPr>
            <w:r w:rsidRPr="00654976">
              <w:rPr>
                <w:rFonts w:ascii="宋体" w:hAnsi="宋体" w:hint="eastAsia"/>
                <w:bCs/>
                <w:iCs/>
                <w:color w:val="000000"/>
                <w:sz w:val="24"/>
              </w:rPr>
              <w:t>董事会秘书邓寿铁；证券事务代表刘冬丽</w:t>
            </w:r>
          </w:p>
        </w:tc>
      </w:tr>
      <w:tr w:rsidR="00E34A85" w:rsidRPr="00BE765B" w:rsidTr="00415EED">
        <w:trPr>
          <w:jc w:val="center"/>
        </w:trPr>
        <w:tc>
          <w:tcPr>
            <w:tcW w:w="1712" w:type="dxa"/>
            <w:vAlign w:val="center"/>
          </w:tcPr>
          <w:p w:rsidR="00E34A85" w:rsidRPr="001B76A6" w:rsidRDefault="00E34A85" w:rsidP="00415EED">
            <w:pPr>
              <w:spacing w:line="276" w:lineRule="auto"/>
              <w:jc w:val="center"/>
              <w:rPr>
                <w:rFonts w:asciiTheme="minorEastAsia" w:eastAsiaTheme="minorEastAsia" w:hAnsiTheme="minorEastAsia"/>
                <w:bCs/>
                <w:iCs/>
                <w:color w:val="000000"/>
                <w:sz w:val="24"/>
              </w:rPr>
            </w:pPr>
            <w:r w:rsidRPr="001B76A6">
              <w:rPr>
                <w:rFonts w:asciiTheme="minorEastAsia" w:eastAsiaTheme="minorEastAsia" w:hAnsiTheme="minorEastAsia" w:hint="eastAsia"/>
                <w:bCs/>
                <w:iCs/>
                <w:color w:val="000000"/>
                <w:sz w:val="24"/>
              </w:rPr>
              <w:t>投资者关系活动主要内容介绍</w:t>
            </w:r>
          </w:p>
        </w:tc>
        <w:tc>
          <w:tcPr>
            <w:tcW w:w="7654" w:type="dxa"/>
            <w:vAlign w:val="center"/>
          </w:tcPr>
          <w:p w:rsidR="00DE5956" w:rsidRDefault="00DE5956" w:rsidP="00DE5956">
            <w:pPr>
              <w:spacing w:beforeLines="50" w:line="360" w:lineRule="auto"/>
              <w:ind w:firstLineChars="200" w:firstLine="482"/>
              <w:outlineLvl w:val="0"/>
              <w:rPr>
                <w:rFonts w:ascii="宋体" w:hAnsi="宋体"/>
                <w:b/>
                <w:sz w:val="24"/>
              </w:rPr>
            </w:pPr>
            <w:r w:rsidRPr="001B3F20">
              <w:rPr>
                <w:rFonts w:ascii="宋体" w:hAnsi="宋体" w:hint="eastAsia"/>
                <w:b/>
                <w:sz w:val="24"/>
              </w:rPr>
              <w:t>互动交流</w:t>
            </w:r>
          </w:p>
          <w:p w:rsidR="00DE5956" w:rsidRPr="00A6081D" w:rsidRDefault="00DE5956" w:rsidP="00DE5956">
            <w:pPr>
              <w:spacing w:beforeLines="50" w:line="360" w:lineRule="auto"/>
              <w:ind w:firstLineChars="200" w:firstLine="482"/>
              <w:outlineLvl w:val="0"/>
              <w:rPr>
                <w:rFonts w:ascii="宋体" w:hAnsi="宋体"/>
                <w:b/>
                <w:sz w:val="24"/>
              </w:rPr>
            </w:pPr>
            <w:r w:rsidRPr="00A6081D">
              <w:rPr>
                <w:rFonts w:ascii="宋体" w:hAnsi="宋体" w:hint="eastAsia"/>
                <w:b/>
                <w:sz w:val="24"/>
              </w:rPr>
              <w:t>问：公司LED封装业务目前情况如何？</w:t>
            </w:r>
          </w:p>
          <w:p w:rsidR="00DE5956" w:rsidRDefault="00DE5956" w:rsidP="00DE5956">
            <w:pPr>
              <w:spacing w:beforeLines="50" w:line="360" w:lineRule="auto"/>
              <w:ind w:firstLineChars="200" w:firstLine="480"/>
              <w:outlineLvl w:val="0"/>
              <w:rPr>
                <w:rFonts w:ascii="宋体" w:hAnsi="宋体" w:cs="宋体"/>
                <w:sz w:val="24"/>
              </w:rPr>
            </w:pPr>
            <w:r w:rsidRPr="00A6081D">
              <w:rPr>
                <w:rFonts w:ascii="宋体" w:hAnsi="宋体" w:cs="宋体" w:hint="eastAsia"/>
                <w:sz w:val="24"/>
              </w:rPr>
              <w:t>目前子公司江西鸿利的产能已经逐步释放，今年</w:t>
            </w:r>
            <w:r>
              <w:rPr>
                <w:rFonts w:ascii="宋体" w:hAnsi="宋体" w:cs="宋体" w:hint="eastAsia"/>
                <w:sz w:val="24"/>
              </w:rPr>
              <w:t>下半年</w:t>
            </w:r>
            <w:r w:rsidRPr="00A6081D">
              <w:rPr>
                <w:rFonts w:ascii="宋体" w:hAnsi="宋体" w:cs="宋体" w:hint="eastAsia"/>
                <w:sz w:val="24"/>
              </w:rPr>
              <w:t>公司会根据市场需求并结合实际情况实施扩产，主要扩产地会放在南昌生产基地。另外，在LED封装新兴领域方面，</w:t>
            </w:r>
            <w:r>
              <w:rPr>
                <w:rFonts w:ascii="宋体" w:hAnsi="宋体" w:cs="宋体" w:hint="eastAsia"/>
                <w:sz w:val="24"/>
              </w:rPr>
              <w:t>车规级封装及</w:t>
            </w:r>
            <w:r w:rsidRPr="00EF1502">
              <w:rPr>
                <w:rFonts w:ascii="宋体" w:hAnsi="宋体" w:cs="宋体" w:hint="eastAsia"/>
                <w:sz w:val="24"/>
              </w:rPr>
              <w:t>Mini LED</w:t>
            </w:r>
            <w:r>
              <w:rPr>
                <w:rFonts w:ascii="宋体" w:hAnsi="宋体" w:cs="宋体" w:hint="eastAsia"/>
                <w:sz w:val="24"/>
              </w:rPr>
              <w:t>都有比较大的突破</w:t>
            </w:r>
            <w:r w:rsidRPr="00A6081D">
              <w:rPr>
                <w:rFonts w:ascii="宋体" w:hAnsi="宋体" w:cs="宋体" w:hint="eastAsia"/>
                <w:sz w:val="24"/>
              </w:rPr>
              <w:t>。</w:t>
            </w:r>
          </w:p>
          <w:p w:rsidR="00DE5956" w:rsidRPr="001B3F20" w:rsidRDefault="00DE5956" w:rsidP="00DE5956">
            <w:pPr>
              <w:spacing w:beforeLines="50" w:line="360" w:lineRule="auto"/>
              <w:ind w:firstLineChars="200" w:firstLine="482"/>
              <w:outlineLvl w:val="0"/>
              <w:rPr>
                <w:rFonts w:ascii="宋体" w:hAnsi="宋体"/>
                <w:b/>
                <w:sz w:val="24"/>
              </w:rPr>
            </w:pPr>
            <w:r w:rsidRPr="001B3F20">
              <w:rPr>
                <w:rFonts w:ascii="宋体" w:hAnsi="宋体" w:hint="eastAsia"/>
                <w:b/>
                <w:sz w:val="24"/>
              </w:rPr>
              <w:t>问：公司在</w:t>
            </w:r>
            <w:r>
              <w:rPr>
                <w:rFonts w:ascii="宋体" w:hAnsi="宋体" w:hint="eastAsia"/>
                <w:b/>
                <w:sz w:val="24"/>
              </w:rPr>
              <w:t>车规级LED封装</w:t>
            </w:r>
            <w:r w:rsidRPr="001B3F20">
              <w:rPr>
                <w:rFonts w:ascii="宋体" w:hAnsi="宋体" w:hint="eastAsia"/>
                <w:b/>
                <w:sz w:val="24"/>
              </w:rPr>
              <w:t>方面进展如何？</w:t>
            </w:r>
          </w:p>
          <w:p w:rsidR="00DE5956" w:rsidRPr="00752948" w:rsidRDefault="00DE5956" w:rsidP="00DE5956">
            <w:pPr>
              <w:spacing w:beforeLines="50" w:line="360" w:lineRule="auto"/>
              <w:ind w:firstLineChars="200" w:firstLine="480"/>
              <w:outlineLvl w:val="0"/>
              <w:rPr>
                <w:rFonts w:ascii="宋体" w:hAnsi="宋体" w:cs="宋体"/>
                <w:sz w:val="24"/>
              </w:rPr>
            </w:pPr>
            <w:r w:rsidRPr="00752948">
              <w:rPr>
                <w:rFonts w:ascii="宋体" w:hAnsi="宋体" w:cs="宋体" w:hint="eastAsia"/>
                <w:sz w:val="24"/>
              </w:rPr>
              <w:t>公司从</w:t>
            </w:r>
            <w:r>
              <w:rPr>
                <w:rFonts w:ascii="宋体" w:hAnsi="宋体" w:cs="宋体" w:hint="eastAsia"/>
                <w:sz w:val="24"/>
              </w:rPr>
              <w:t>2017年成立车规级LED封装事业部，核心技术团队均为行业内相关领域专家。</w:t>
            </w:r>
            <w:r w:rsidRPr="00752948">
              <w:rPr>
                <w:rFonts w:ascii="宋体" w:hAnsi="宋体" w:cs="宋体" w:hint="eastAsia"/>
                <w:sz w:val="24"/>
              </w:rPr>
              <w:t>拥有独立的车规实验室、车规生产线和车间</w:t>
            </w:r>
            <w:r>
              <w:rPr>
                <w:rFonts w:ascii="宋体" w:hAnsi="宋体" w:cs="宋体" w:hint="eastAsia"/>
                <w:sz w:val="24"/>
              </w:rPr>
              <w:t>，</w:t>
            </w:r>
            <w:r w:rsidRPr="00D975E7">
              <w:rPr>
                <w:rFonts w:ascii="宋体" w:hAnsi="宋体" w:cs="宋体" w:hint="eastAsia"/>
                <w:sz w:val="24"/>
              </w:rPr>
              <w:t>产品</w:t>
            </w:r>
            <w:r>
              <w:rPr>
                <w:rFonts w:ascii="宋体" w:hAnsi="宋体" w:cs="宋体" w:hint="eastAsia"/>
                <w:sz w:val="24"/>
              </w:rPr>
              <w:t>已经</w:t>
            </w:r>
            <w:r w:rsidRPr="00D975E7">
              <w:rPr>
                <w:rFonts w:ascii="宋体" w:hAnsi="宋体" w:cs="宋体" w:hint="eastAsia"/>
                <w:sz w:val="24"/>
              </w:rPr>
              <w:t>通过AEC-Q102 &amp; IEC60810 双车规可靠性测试。</w:t>
            </w:r>
            <w:r>
              <w:rPr>
                <w:rFonts w:ascii="宋体" w:hAnsi="宋体" w:cs="宋体" w:hint="eastAsia"/>
                <w:sz w:val="24"/>
              </w:rPr>
              <w:t>2018年，团队主要为走访组机厂、模组厂，为各车灯厂做认证，做样品。到目前为止，客户推广进展比较顺利，正在</w:t>
            </w:r>
            <w:r w:rsidRPr="00752948">
              <w:rPr>
                <w:rFonts w:ascii="宋体" w:hAnsi="宋体" w:cs="宋体"/>
                <w:sz w:val="24"/>
              </w:rPr>
              <w:t>逐步</w:t>
            </w:r>
            <w:r w:rsidRPr="00752948">
              <w:rPr>
                <w:rFonts w:ascii="宋体" w:hAnsi="宋体" w:cs="宋体" w:hint="eastAsia"/>
                <w:sz w:val="24"/>
              </w:rPr>
              <w:t>铺开销售渠道</w:t>
            </w:r>
            <w:r>
              <w:rPr>
                <w:rFonts w:ascii="宋体" w:hAnsi="宋体" w:cs="宋体" w:hint="eastAsia"/>
                <w:sz w:val="24"/>
              </w:rPr>
              <w:t>。车内阅读灯、</w:t>
            </w:r>
            <w:r>
              <w:rPr>
                <w:rFonts w:ascii="宋体" w:hAnsi="宋体" w:cs="宋体" w:hint="eastAsia"/>
                <w:sz w:val="24"/>
              </w:rPr>
              <w:lastRenderedPageBreak/>
              <w:t>装饰灯等非核心车灯领域已有少量订单，</w:t>
            </w:r>
            <w:r w:rsidRPr="00752948">
              <w:rPr>
                <w:rFonts w:ascii="宋体" w:hAnsi="宋体" w:cs="宋体" w:hint="eastAsia"/>
                <w:sz w:val="24"/>
              </w:rPr>
              <w:t>部分客户如吉利汽车、长城汽车等已经送</w:t>
            </w:r>
            <w:r>
              <w:rPr>
                <w:rFonts w:ascii="宋体" w:hAnsi="宋体" w:cs="宋体" w:hint="eastAsia"/>
                <w:sz w:val="24"/>
              </w:rPr>
              <w:t>样，提供给上汽集团的产品已</w:t>
            </w:r>
            <w:r w:rsidRPr="00752948">
              <w:rPr>
                <w:rFonts w:ascii="宋体" w:hAnsi="宋体" w:cs="宋体" w:hint="eastAsia"/>
                <w:sz w:val="24"/>
              </w:rPr>
              <w:t>处于路试阶段。</w:t>
            </w:r>
          </w:p>
          <w:p w:rsidR="00DE5956" w:rsidRPr="001B3F20" w:rsidRDefault="00DE5956" w:rsidP="00DE5956">
            <w:pPr>
              <w:spacing w:beforeLines="50" w:line="360" w:lineRule="auto"/>
              <w:ind w:firstLineChars="200" w:firstLine="482"/>
              <w:outlineLvl w:val="0"/>
              <w:rPr>
                <w:rFonts w:ascii="宋体" w:hAnsi="宋体"/>
                <w:b/>
                <w:sz w:val="24"/>
              </w:rPr>
            </w:pPr>
            <w:r w:rsidRPr="001B3F20">
              <w:rPr>
                <w:rFonts w:ascii="宋体" w:hAnsi="宋体" w:hint="eastAsia"/>
                <w:b/>
                <w:sz w:val="24"/>
              </w:rPr>
              <w:t>问：公司在Mini LED</w:t>
            </w:r>
            <w:r>
              <w:rPr>
                <w:rFonts w:ascii="宋体" w:hAnsi="宋体" w:hint="eastAsia"/>
                <w:b/>
                <w:sz w:val="24"/>
              </w:rPr>
              <w:t>领域</w:t>
            </w:r>
            <w:r w:rsidRPr="001B3F20">
              <w:rPr>
                <w:rFonts w:ascii="宋体" w:hAnsi="宋体" w:hint="eastAsia"/>
                <w:b/>
                <w:sz w:val="24"/>
              </w:rPr>
              <w:t>方面进展如何？</w:t>
            </w:r>
          </w:p>
          <w:p w:rsidR="00DE5956" w:rsidRPr="001B3F20" w:rsidRDefault="00DE5956" w:rsidP="00DE5956">
            <w:pPr>
              <w:spacing w:beforeLines="50" w:line="360" w:lineRule="auto"/>
              <w:ind w:firstLineChars="200" w:firstLine="480"/>
              <w:outlineLvl w:val="0"/>
              <w:rPr>
                <w:rFonts w:ascii="宋体" w:hAnsi="宋体" w:cs="宋体"/>
                <w:sz w:val="24"/>
              </w:rPr>
            </w:pPr>
            <w:r w:rsidRPr="001B3F20">
              <w:rPr>
                <w:rFonts w:ascii="宋体" w:hAnsi="宋体" w:cs="宋体" w:hint="eastAsia"/>
                <w:sz w:val="24"/>
              </w:rPr>
              <w:t>公司一直以来非常重视</w:t>
            </w:r>
            <w:r w:rsidRPr="00EF1502">
              <w:rPr>
                <w:rFonts w:ascii="宋体" w:hAnsi="宋体" w:cs="宋体" w:hint="eastAsia"/>
                <w:sz w:val="24"/>
              </w:rPr>
              <w:t>Mini LED的</w:t>
            </w:r>
            <w:r w:rsidRPr="001B3F20">
              <w:rPr>
                <w:rFonts w:ascii="宋体" w:hAnsi="宋体" w:cs="宋体" w:hint="eastAsia"/>
                <w:sz w:val="24"/>
              </w:rPr>
              <w:t>研发、创新，</w:t>
            </w:r>
            <w:r w:rsidRPr="004A283C">
              <w:rPr>
                <w:rFonts w:ascii="宋体" w:hAnsi="宋体" w:cs="宋体" w:hint="eastAsia"/>
                <w:sz w:val="24"/>
              </w:rPr>
              <w:t>公司</w:t>
            </w:r>
            <w:r>
              <w:rPr>
                <w:rFonts w:ascii="宋体" w:hAnsi="宋体" w:cs="宋体" w:hint="eastAsia"/>
                <w:sz w:val="24"/>
              </w:rPr>
              <w:t>已</w:t>
            </w:r>
            <w:r w:rsidRPr="004A283C">
              <w:rPr>
                <w:rFonts w:ascii="宋体" w:hAnsi="宋体" w:cs="宋体" w:hint="eastAsia"/>
                <w:sz w:val="24"/>
              </w:rPr>
              <w:t>与</w:t>
            </w:r>
            <w:r>
              <w:rPr>
                <w:rFonts w:ascii="宋体" w:hAnsi="宋体" w:cs="宋体" w:hint="eastAsia"/>
                <w:sz w:val="24"/>
              </w:rPr>
              <w:t>核心</w:t>
            </w:r>
            <w:r w:rsidRPr="004A283C">
              <w:rPr>
                <w:rFonts w:ascii="宋体" w:hAnsi="宋体" w:cs="宋体" w:hint="eastAsia"/>
                <w:sz w:val="24"/>
              </w:rPr>
              <w:t>团队合作成立</w:t>
            </w:r>
            <w:r>
              <w:rPr>
                <w:rFonts w:ascii="宋体" w:hAnsi="宋体" w:cs="宋体" w:hint="eastAsia"/>
                <w:sz w:val="24"/>
              </w:rPr>
              <w:t>了</w:t>
            </w:r>
            <w:r w:rsidRPr="004A283C">
              <w:rPr>
                <w:rFonts w:ascii="宋体" w:hAnsi="宋体" w:cs="宋体" w:hint="eastAsia"/>
                <w:sz w:val="24"/>
              </w:rPr>
              <w:t>广州鸿利显示电子有限公司</w:t>
            </w:r>
            <w:r>
              <w:rPr>
                <w:rFonts w:ascii="宋体" w:hAnsi="宋体" w:cs="宋体" w:hint="eastAsia"/>
                <w:sz w:val="24"/>
              </w:rPr>
              <w:t>，其中公司持股95%，核心团队持股5%。现已</w:t>
            </w:r>
            <w:r w:rsidRPr="001B3F20">
              <w:rPr>
                <w:rFonts w:ascii="宋体" w:hAnsi="宋体" w:cs="宋体" w:hint="eastAsia"/>
                <w:sz w:val="24"/>
              </w:rPr>
              <w:t>建立完善的研发体系，聚焦于行业前沿技术及LED细分应用领域的解决方案。</w:t>
            </w:r>
          </w:p>
          <w:p w:rsidR="00DE5956" w:rsidRDefault="00DE5956" w:rsidP="00DE5956">
            <w:pPr>
              <w:spacing w:beforeLines="50" w:line="360" w:lineRule="auto"/>
              <w:ind w:firstLineChars="200" w:firstLine="480"/>
              <w:outlineLvl w:val="0"/>
              <w:rPr>
                <w:rFonts w:ascii="宋体" w:hAnsi="宋体" w:cs="宋体"/>
                <w:sz w:val="24"/>
              </w:rPr>
            </w:pPr>
            <w:r w:rsidRPr="004C52BB">
              <w:rPr>
                <w:rFonts w:ascii="宋体" w:hAnsi="宋体" w:cs="宋体" w:hint="eastAsia"/>
                <w:sz w:val="24"/>
              </w:rPr>
              <w:t>公司在涉及</w:t>
            </w:r>
            <w:r w:rsidRPr="004A283C">
              <w:rPr>
                <w:rFonts w:ascii="宋体" w:hAnsi="宋体" w:cs="宋体" w:hint="eastAsia"/>
                <w:sz w:val="24"/>
              </w:rPr>
              <w:t xml:space="preserve">Mini </w:t>
            </w:r>
            <w:r>
              <w:rPr>
                <w:rFonts w:ascii="宋体" w:hAnsi="宋体" w:cs="宋体" w:hint="eastAsia"/>
                <w:sz w:val="24"/>
              </w:rPr>
              <w:t>LED领域的巨量转移技术、大尺寸面板上有大幅度突破，已与</w:t>
            </w:r>
            <w:r w:rsidRPr="004C52BB">
              <w:rPr>
                <w:rFonts w:ascii="宋体" w:hAnsi="宋体" w:cs="宋体" w:hint="eastAsia"/>
                <w:sz w:val="24"/>
              </w:rPr>
              <w:t>转移设备厂商达成战略合作</w:t>
            </w:r>
            <w:r>
              <w:rPr>
                <w:rFonts w:ascii="宋体" w:hAnsi="宋体" w:cs="宋体" w:hint="eastAsia"/>
                <w:sz w:val="24"/>
              </w:rPr>
              <w:t>。在产能方面，公司已有</w:t>
            </w:r>
            <w:r w:rsidRPr="004A283C">
              <w:rPr>
                <w:rFonts w:ascii="宋体" w:hAnsi="宋体" w:cs="宋体" w:hint="eastAsia"/>
                <w:sz w:val="24"/>
              </w:rPr>
              <w:t>多款机型小批量供货，大批量试样，部分机型具备量产能力</w:t>
            </w:r>
            <w:r>
              <w:rPr>
                <w:rFonts w:ascii="宋体" w:hAnsi="宋体" w:cs="宋体" w:hint="eastAsia"/>
                <w:sz w:val="24"/>
              </w:rPr>
              <w:t>，</w:t>
            </w:r>
            <w:r w:rsidRPr="004A283C">
              <w:rPr>
                <w:rFonts w:ascii="宋体" w:hAnsi="宋体" w:cs="宋体" w:hint="eastAsia"/>
                <w:sz w:val="24"/>
              </w:rPr>
              <w:t>Mini RGB 显示系列产品也进入样品测试阶段</w:t>
            </w:r>
            <w:r>
              <w:rPr>
                <w:rFonts w:ascii="宋体" w:hAnsi="宋体" w:cs="宋体" w:hint="eastAsia"/>
                <w:sz w:val="24"/>
              </w:rPr>
              <w:t>。</w:t>
            </w:r>
            <w:r w:rsidRPr="004A283C">
              <w:rPr>
                <w:rFonts w:ascii="宋体" w:hAnsi="宋体" w:cs="宋体" w:hint="eastAsia"/>
                <w:sz w:val="24"/>
              </w:rPr>
              <w:t>产品主要</w:t>
            </w:r>
            <w:r>
              <w:rPr>
                <w:rFonts w:ascii="宋体" w:hAnsi="宋体" w:cs="宋体" w:hint="eastAsia"/>
                <w:sz w:val="24"/>
              </w:rPr>
              <w:t>以中大尺寸背光为主，</w:t>
            </w:r>
            <w:r w:rsidRPr="004A283C">
              <w:rPr>
                <w:rFonts w:ascii="宋体" w:hAnsi="宋体" w:cs="宋体" w:hint="eastAsia"/>
                <w:sz w:val="24"/>
              </w:rPr>
              <w:t>应用于VR、平板、电竞笔电、TV、电脑显示器、医疗显示器、车载等领域。</w:t>
            </w:r>
          </w:p>
          <w:p w:rsidR="00DE5956" w:rsidRPr="001B3F20" w:rsidRDefault="00DE5956" w:rsidP="00DE5956">
            <w:pPr>
              <w:spacing w:beforeLines="50" w:line="360" w:lineRule="auto"/>
              <w:ind w:firstLineChars="200" w:firstLine="482"/>
              <w:outlineLvl w:val="0"/>
              <w:rPr>
                <w:rFonts w:ascii="宋体" w:hAnsi="宋体"/>
                <w:b/>
                <w:sz w:val="24"/>
              </w:rPr>
            </w:pPr>
            <w:r w:rsidRPr="001B3F20">
              <w:rPr>
                <w:rFonts w:ascii="宋体" w:hAnsi="宋体" w:hint="eastAsia"/>
                <w:b/>
                <w:sz w:val="24"/>
              </w:rPr>
              <w:t>问：公司汽车照明</w:t>
            </w:r>
            <w:r>
              <w:rPr>
                <w:rFonts w:ascii="宋体" w:hAnsi="宋体" w:hint="eastAsia"/>
                <w:b/>
                <w:sz w:val="24"/>
              </w:rPr>
              <w:t>整成灯具业务</w:t>
            </w:r>
            <w:r w:rsidRPr="001B3F20">
              <w:rPr>
                <w:rFonts w:ascii="宋体" w:hAnsi="宋体" w:hint="eastAsia"/>
                <w:b/>
                <w:sz w:val="24"/>
              </w:rPr>
              <w:t>情况如何？</w:t>
            </w:r>
          </w:p>
          <w:p w:rsidR="00DE5956" w:rsidRPr="00FC1DCB" w:rsidRDefault="00DE5956" w:rsidP="00DE5956">
            <w:pPr>
              <w:spacing w:beforeLines="50" w:line="360" w:lineRule="auto"/>
              <w:ind w:firstLineChars="200" w:firstLine="480"/>
              <w:outlineLvl w:val="0"/>
              <w:rPr>
                <w:rFonts w:ascii="宋体" w:hAnsi="宋体" w:cs="宋体"/>
                <w:sz w:val="24"/>
              </w:rPr>
            </w:pPr>
            <w:r>
              <w:rPr>
                <w:rFonts w:ascii="宋体" w:hAnsi="宋体" w:cs="宋体" w:hint="eastAsia"/>
                <w:sz w:val="24"/>
              </w:rPr>
              <w:t>子公司</w:t>
            </w:r>
            <w:r w:rsidRPr="001B3F20">
              <w:rPr>
                <w:rFonts w:ascii="宋体" w:hAnsi="宋体" w:cs="宋体" w:hint="eastAsia"/>
                <w:sz w:val="24"/>
              </w:rPr>
              <w:t>谊善车灯</w:t>
            </w:r>
            <w:r w:rsidRPr="00C2630A">
              <w:rPr>
                <w:rFonts w:ascii="宋体" w:hAnsi="宋体" w:cs="宋体" w:hint="eastAsia"/>
                <w:sz w:val="24"/>
              </w:rPr>
              <w:t>负责乘用车整成灯具。主要产品包括前组合灯、后组合灯、内饰灯等，现配套的优质客户主要有吉利集团、长城汽车、长丰猎豹、韩国MOBIS、上汽依维柯（红岩）、广汽集团等品牌车企。</w:t>
            </w:r>
            <w:r>
              <w:rPr>
                <w:rFonts w:ascii="宋体" w:hAnsi="宋体" w:hint="eastAsia"/>
                <w:color w:val="000000"/>
                <w:sz w:val="24"/>
              </w:rPr>
              <w:t>目前，为吉利汽车批量配套的前大灯项目供货顺利，新的项目也在按计划推进。</w:t>
            </w:r>
          </w:p>
          <w:p w:rsidR="00DE5956" w:rsidRPr="00C2630A" w:rsidRDefault="00DE5956" w:rsidP="00DE5956">
            <w:pPr>
              <w:spacing w:beforeLines="50" w:line="360" w:lineRule="auto"/>
              <w:ind w:firstLineChars="200" w:firstLine="480"/>
              <w:outlineLvl w:val="0"/>
              <w:rPr>
                <w:rFonts w:ascii="宋体" w:hAnsi="宋体" w:cs="宋体"/>
                <w:sz w:val="24"/>
              </w:rPr>
            </w:pPr>
            <w:r>
              <w:rPr>
                <w:rFonts w:ascii="宋体" w:hAnsi="宋体" w:cs="宋体" w:hint="eastAsia"/>
                <w:sz w:val="24"/>
              </w:rPr>
              <w:t>佛达信号负责</w:t>
            </w:r>
            <w:r w:rsidRPr="00C2630A">
              <w:rPr>
                <w:rFonts w:ascii="宋体" w:hAnsi="宋体" w:cs="宋体" w:hint="eastAsia"/>
                <w:sz w:val="24"/>
              </w:rPr>
              <w:t>商用LED整成灯具。主要产品有LED前大灯/驱动灯、LED警示灯、LED信号灯、LED工作灯以及LED内饰灯等，90%以</w:t>
            </w:r>
            <w:r>
              <w:rPr>
                <w:rFonts w:ascii="宋体" w:hAnsi="宋体" w:cs="宋体" w:hint="eastAsia"/>
                <w:sz w:val="24"/>
              </w:rPr>
              <w:t>上销往国外，服务的品牌主要有海拉、博世、江淮校车、纳威司达等</w:t>
            </w:r>
            <w:r w:rsidRPr="00C2630A">
              <w:rPr>
                <w:rFonts w:ascii="宋体" w:hAnsi="宋体" w:cs="宋体" w:hint="eastAsia"/>
                <w:sz w:val="24"/>
              </w:rPr>
              <w:t>。</w:t>
            </w:r>
          </w:p>
          <w:p w:rsidR="00DE5956" w:rsidRPr="001B3F20" w:rsidRDefault="00DE5956" w:rsidP="00DE5956">
            <w:pPr>
              <w:spacing w:before="156" w:line="360" w:lineRule="auto"/>
              <w:ind w:firstLineChars="200" w:firstLine="482"/>
              <w:outlineLvl w:val="0"/>
              <w:rPr>
                <w:rFonts w:ascii="宋体" w:hAnsi="宋体"/>
                <w:b/>
                <w:sz w:val="24"/>
              </w:rPr>
            </w:pPr>
            <w:r w:rsidRPr="001B3F20">
              <w:rPr>
                <w:rFonts w:ascii="宋体" w:hAnsi="宋体" w:hint="eastAsia"/>
                <w:b/>
                <w:sz w:val="24"/>
              </w:rPr>
              <w:t>问：速易网络的</w:t>
            </w:r>
            <w:r>
              <w:rPr>
                <w:rFonts w:ascii="宋体" w:hAnsi="宋体" w:hint="eastAsia"/>
                <w:b/>
                <w:sz w:val="24"/>
              </w:rPr>
              <w:t>目前的</w:t>
            </w:r>
            <w:r w:rsidRPr="001B3F20">
              <w:rPr>
                <w:rFonts w:ascii="宋体" w:hAnsi="宋体" w:hint="eastAsia"/>
                <w:b/>
                <w:sz w:val="24"/>
              </w:rPr>
              <w:t>业务有哪些？</w:t>
            </w:r>
          </w:p>
          <w:p w:rsidR="00DE5956" w:rsidRPr="001B3F20" w:rsidRDefault="00DE5956" w:rsidP="00DE5956">
            <w:pPr>
              <w:spacing w:beforeLines="50" w:line="360" w:lineRule="auto"/>
              <w:ind w:firstLineChars="200" w:firstLine="480"/>
              <w:outlineLvl w:val="0"/>
              <w:rPr>
                <w:rFonts w:ascii="宋体" w:hAnsi="宋体" w:cs="宋体"/>
                <w:sz w:val="24"/>
              </w:rPr>
            </w:pPr>
            <w:r w:rsidRPr="001B3F20">
              <w:rPr>
                <w:rFonts w:ascii="宋体" w:hAnsi="宋体" w:cs="宋体" w:hint="eastAsia"/>
                <w:sz w:val="24"/>
              </w:rPr>
              <w:t>速易网络主要是为客户提供互联网营销业务和汽车互联网服务业务。通过自有和第三方互联网媒体渠道为金融机构等品牌客户提供定制化的营销方案策划和广告投放服务，以及为互联网车主提供车辆违章查询、互联网学车、新车报价、车务办理、二手车估价等免费服</w:t>
            </w:r>
            <w:r w:rsidRPr="001B3F20">
              <w:rPr>
                <w:rFonts w:ascii="宋体" w:hAnsi="宋体" w:cs="宋体" w:hint="eastAsia"/>
                <w:sz w:val="24"/>
              </w:rPr>
              <w:lastRenderedPageBreak/>
              <w:t>务，通过车一百查违章APP和车一百考驾照APP的运营获取客户支付的广告费或交易分成。</w:t>
            </w:r>
          </w:p>
          <w:p w:rsidR="00DE5956" w:rsidRDefault="00DE5956" w:rsidP="00DE5956">
            <w:pPr>
              <w:spacing w:beforeLines="50" w:line="360" w:lineRule="auto"/>
              <w:ind w:firstLineChars="200" w:firstLine="480"/>
              <w:outlineLvl w:val="0"/>
              <w:rPr>
                <w:rFonts w:ascii="宋体" w:hAnsi="宋体" w:cs="宋体"/>
                <w:sz w:val="24"/>
              </w:rPr>
            </w:pPr>
            <w:r w:rsidRPr="001B3F20">
              <w:rPr>
                <w:rFonts w:ascii="宋体" w:hAnsi="宋体" w:cs="宋体" w:hint="eastAsia"/>
                <w:sz w:val="24"/>
              </w:rPr>
              <w:t>2018年，速易网络在维护原有业务的基础上，产业链向下游延伸，主要向贷款用户提供贷款咨询及中介服务业务，</w:t>
            </w:r>
            <w:r w:rsidRPr="001B3F20">
              <w:rPr>
                <w:rFonts w:ascii="宋体" w:hAnsi="宋体" w:cs="宋体"/>
                <w:sz w:val="24"/>
              </w:rPr>
              <w:t>目标</w:t>
            </w:r>
            <w:r w:rsidRPr="001B3F20">
              <w:rPr>
                <w:rFonts w:ascii="宋体" w:hAnsi="宋体" w:cs="宋体" w:hint="eastAsia"/>
                <w:sz w:val="24"/>
              </w:rPr>
              <w:t>群体</w:t>
            </w:r>
            <w:r w:rsidRPr="001B3F20">
              <w:rPr>
                <w:rFonts w:ascii="宋体" w:hAnsi="宋体" w:cs="宋体"/>
                <w:sz w:val="24"/>
              </w:rPr>
              <w:t>是小额短期贷款</w:t>
            </w:r>
            <w:r w:rsidRPr="001B3F20">
              <w:rPr>
                <w:rFonts w:ascii="宋体" w:hAnsi="宋体" w:cs="宋体" w:hint="eastAsia"/>
                <w:sz w:val="24"/>
              </w:rPr>
              <w:t>用户</w:t>
            </w:r>
            <w:r w:rsidRPr="001B3F20">
              <w:rPr>
                <w:rFonts w:ascii="宋体" w:hAnsi="宋体" w:cs="宋体"/>
                <w:sz w:val="24"/>
              </w:rPr>
              <w:t>。</w:t>
            </w:r>
            <w:r w:rsidRPr="001B3F20">
              <w:rPr>
                <w:rFonts w:ascii="宋体" w:hAnsi="宋体" w:cs="宋体" w:hint="eastAsia"/>
                <w:sz w:val="24"/>
              </w:rPr>
              <w:t>速易网络已经</w:t>
            </w:r>
            <w:r w:rsidRPr="001B3F20">
              <w:rPr>
                <w:rFonts w:ascii="宋体" w:hAnsi="宋体" w:cs="宋体"/>
                <w:sz w:val="24"/>
              </w:rPr>
              <w:t>在上海、佛山</w:t>
            </w:r>
            <w:r w:rsidRPr="001B3F20">
              <w:rPr>
                <w:rFonts w:ascii="宋体" w:hAnsi="宋体" w:cs="宋体" w:hint="eastAsia"/>
                <w:sz w:val="24"/>
              </w:rPr>
              <w:t>、</w:t>
            </w:r>
            <w:r w:rsidRPr="001B3F20">
              <w:rPr>
                <w:rFonts w:ascii="宋体" w:hAnsi="宋体" w:cs="宋体"/>
                <w:sz w:val="24"/>
              </w:rPr>
              <w:t>南京、苏州、深圳都布局了</w:t>
            </w:r>
            <w:r w:rsidRPr="001B3F20">
              <w:rPr>
                <w:rFonts w:ascii="宋体" w:hAnsi="宋体" w:cs="宋体" w:hint="eastAsia"/>
                <w:sz w:val="24"/>
              </w:rPr>
              <w:t>服务网</w:t>
            </w:r>
            <w:r w:rsidRPr="001B3F20">
              <w:rPr>
                <w:rFonts w:ascii="宋体" w:hAnsi="宋体" w:cs="宋体"/>
                <w:sz w:val="24"/>
              </w:rPr>
              <w:t>点。</w:t>
            </w:r>
            <w:r>
              <w:rPr>
                <w:rFonts w:ascii="宋体" w:hAnsi="宋体" w:cs="宋体" w:hint="eastAsia"/>
                <w:sz w:val="24"/>
              </w:rPr>
              <w:t>今年</w:t>
            </w:r>
            <w:r w:rsidRPr="001B3F20">
              <w:rPr>
                <w:rFonts w:ascii="宋体" w:hAnsi="宋体" w:cs="宋体" w:hint="eastAsia"/>
                <w:sz w:val="24"/>
              </w:rPr>
              <w:t>会根据市场情况再进行服务网点的扩充。</w:t>
            </w:r>
          </w:p>
          <w:p w:rsidR="00DE5956" w:rsidRDefault="00DE5956" w:rsidP="00DE5956">
            <w:pPr>
              <w:spacing w:beforeLines="50" w:line="360" w:lineRule="auto"/>
              <w:ind w:firstLineChars="200" w:firstLine="480"/>
              <w:outlineLvl w:val="0"/>
              <w:rPr>
                <w:rFonts w:ascii="宋体" w:hAnsi="宋体"/>
                <w:b/>
                <w:sz w:val="24"/>
              </w:rPr>
            </w:pPr>
            <w:r>
              <w:rPr>
                <w:rFonts w:ascii="宋体" w:hAnsi="宋体" w:cs="宋体" w:hint="eastAsia"/>
                <w:sz w:val="24"/>
              </w:rPr>
              <w:t>今年，速易网络</w:t>
            </w:r>
            <w:r w:rsidRPr="00C26D0D">
              <w:rPr>
                <w:rFonts w:ascii="宋体" w:hAnsi="宋体" w:cs="宋体" w:hint="eastAsia"/>
                <w:sz w:val="24"/>
              </w:rPr>
              <w:t>推出了新的车主服务平台——聚福社，其业务定位为国内保险公司增值服务解决方案提供商。聚福社主要与保险公司联合为车主提供便捷、高性价比的车类服务。平台整合众多优质的车主服务提供商，保险公司通过线上随机组合想要提供给车主的服务，例如：违章查询、违章代办、年审代办、加油优惠、洗车服务、道路救援、代驾服务、代办年审，车辆检测，车主救援等车主增值服务，</w:t>
            </w:r>
            <w:r>
              <w:rPr>
                <w:rFonts w:ascii="宋体" w:hAnsi="宋体" w:cs="宋体" w:hint="eastAsia"/>
                <w:sz w:val="24"/>
              </w:rPr>
              <w:t>平台</w:t>
            </w:r>
            <w:r w:rsidRPr="00C26D0D">
              <w:rPr>
                <w:rFonts w:ascii="宋体" w:hAnsi="宋体" w:cs="宋体" w:hint="eastAsia"/>
                <w:sz w:val="24"/>
              </w:rPr>
              <w:t>根据保险公司的选择提供相应的产品给到车主。</w:t>
            </w:r>
          </w:p>
          <w:p w:rsidR="00DE5956" w:rsidRDefault="00DE5956" w:rsidP="00DE5956">
            <w:pPr>
              <w:spacing w:beforeLines="50" w:line="360" w:lineRule="auto"/>
              <w:ind w:firstLineChars="200" w:firstLine="482"/>
              <w:outlineLvl w:val="0"/>
              <w:rPr>
                <w:rFonts w:ascii="宋体" w:hAnsi="宋体"/>
                <w:b/>
                <w:sz w:val="24"/>
              </w:rPr>
            </w:pPr>
            <w:bookmarkStart w:id="0" w:name="_GoBack"/>
            <w:bookmarkEnd w:id="0"/>
            <w:r w:rsidRPr="00B95AA1">
              <w:rPr>
                <w:rFonts w:ascii="宋体" w:hAnsi="宋体" w:hint="eastAsia"/>
                <w:b/>
                <w:sz w:val="24"/>
              </w:rPr>
              <w:t>问：公司LED封装产品毛利率如何？</w:t>
            </w:r>
          </w:p>
          <w:p w:rsidR="00DE5956" w:rsidRDefault="00DE5956" w:rsidP="00DE5956">
            <w:pPr>
              <w:spacing w:beforeLines="50" w:line="360" w:lineRule="auto"/>
              <w:ind w:firstLineChars="200" w:firstLine="480"/>
              <w:outlineLvl w:val="0"/>
              <w:rPr>
                <w:rFonts w:ascii="宋体" w:hAnsi="宋体" w:cs="宋体"/>
                <w:sz w:val="24"/>
              </w:rPr>
            </w:pPr>
            <w:r w:rsidRPr="00B95AA1">
              <w:rPr>
                <w:rFonts w:ascii="宋体" w:hAnsi="宋体" w:cs="宋体" w:hint="eastAsia"/>
                <w:sz w:val="24"/>
              </w:rPr>
              <w:t>公司通过加强内部精益生产管理、江西</w:t>
            </w:r>
            <w:r w:rsidRPr="00B95AA1">
              <w:rPr>
                <w:rFonts w:ascii="宋体" w:hAnsi="宋体" w:cs="宋体"/>
                <w:sz w:val="24"/>
              </w:rPr>
              <w:t>LED</w:t>
            </w:r>
            <w:r w:rsidRPr="00B95AA1">
              <w:rPr>
                <w:rFonts w:ascii="宋体" w:hAnsi="宋体" w:cs="宋体" w:hint="eastAsia"/>
                <w:sz w:val="24"/>
              </w:rPr>
              <w:t>封装生产基地产能利用率不断提升等因素影响，同时，公司对产品结构进行了战略性调整，推出了新产品，提升毛利水平较高的产品比重，公司LED封装产品的毛利率比较平稳。</w:t>
            </w:r>
          </w:p>
          <w:p w:rsidR="00DE5956" w:rsidRDefault="00DE5956" w:rsidP="00DE5956">
            <w:pPr>
              <w:spacing w:beforeLines="50" w:line="360" w:lineRule="auto"/>
              <w:ind w:firstLineChars="200" w:firstLine="482"/>
              <w:outlineLvl w:val="0"/>
              <w:rPr>
                <w:rFonts w:ascii="宋体" w:hAnsi="宋体"/>
                <w:b/>
                <w:sz w:val="24"/>
              </w:rPr>
            </w:pPr>
            <w:r w:rsidRPr="00B95AA1">
              <w:rPr>
                <w:rFonts w:ascii="宋体" w:hAnsi="宋体" w:hint="eastAsia"/>
                <w:b/>
                <w:sz w:val="24"/>
              </w:rPr>
              <w:t>问：公司现在采购的芯片供应商有哪些？</w:t>
            </w:r>
          </w:p>
          <w:p w:rsidR="00DE5956" w:rsidRDefault="00DE5956" w:rsidP="00DE5956">
            <w:pPr>
              <w:spacing w:beforeLines="50" w:line="360" w:lineRule="auto"/>
              <w:ind w:firstLineChars="200" w:firstLine="480"/>
              <w:outlineLvl w:val="0"/>
              <w:rPr>
                <w:rFonts w:ascii="宋体" w:hAnsi="宋体"/>
                <w:sz w:val="24"/>
              </w:rPr>
            </w:pPr>
            <w:r w:rsidRPr="00B95AA1">
              <w:rPr>
                <w:rFonts w:ascii="宋体" w:hAnsi="宋体" w:hint="eastAsia"/>
                <w:sz w:val="24"/>
              </w:rPr>
              <w:t>目前公司车规级封装的芯片主要采购晶元光电、欧司朗等；照明类封装采购的大功率芯片以进口为主，中、小功率芯片以国产为主，国内主要的供应商有三安光电、华灿光电等。</w:t>
            </w:r>
          </w:p>
          <w:p w:rsidR="00DE5956" w:rsidRDefault="00DE5956" w:rsidP="00DE5956">
            <w:pPr>
              <w:spacing w:beforeLines="50" w:line="360" w:lineRule="auto"/>
              <w:ind w:firstLineChars="200" w:firstLine="482"/>
              <w:outlineLvl w:val="0"/>
              <w:rPr>
                <w:rFonts w:ascii="宋体" w:hAnsi="宋体"/>
                <w:b/>
                <w:sz w:val="24"/>
              </w:rPr>
            </w:pPr>
            <w:r w:rsidRPr="00B95AA1">
              <w:rPr>
                <w:rFonts w:ascii="宋体" w:hAnsi="宋体" w:hint="eastAsia"/>
                <w:b/>
                <w:sz w:val="24"/>
              </w:rPr>
              <w:t>问：LED封装市场</w:t>
            </w:r>
            <w:r>
              <w:rPr>
                <w:rFonts w:ascii="宋体" w:hAnsi="宋体" w:hint="eastAsia"/>
                <w:b/>
                <w:sz w:val="24"/>
              </w:rPr>
              <w:t>情况如何</w:t>
            </w:r>
            <w:r w:rsidRPr="00B95AA1">
              <w:rPr>
                <w:rFonts w:ascii="宋体" w:hAnsi="宋体" w:hint="eastAsia"/>
                <w:b/>
                <w:sz w:val="24"/>
              </w:rPr>
              <w:t>？</w:t>
            </w:r>
          </w:p>
          <w:p w:rsidR="00DE5956" w:rsidRDefault="00DE5956" w:rsidP="00DE5956">
            <w:pPr>
              <w:spacing w:beforeLines="50" w:line="360" w:lineRule="auto"/>
              <w:ind w:firstLineChars="200" w:firstLine="480"/>
              <w:outlineLvl w:val="0"/>
              <w:rPr>
                <w:rFonts w:ascii="宋体" w:hAnsi="宋体"/>
                <w:sz w:val="24"/>
              </w:rPr>
            </w:pPr>
            <w:r w:rsidRPr="00B95AA1">
              <w:rPr>
                <w:rFonts w:ascii="宋体" w:hAnsi="宋体" w:hint="eastAsia"/>
                <w:sz w:val="24"/>
              </w:rPr>
              <w:t>LED封装市场</w:t>
            </w:r>
            <w:r>
              <w:rPr>
                <w:rFonts w:ascii="宋体" w:hAnsi="宋体" w:hint="eastAsia"/>
                <w:sz w:val="24"/>
              </w:rPr>
              <w:t>目前仍有</w:t>
            </w:r>
            <w:r w:rsidRPr="00B95AA1">
              <w:rPr>
                <w:rFonts w:ascii="宋体" w:hAnsi="宋体" w:hint="eastAsia"/>
                <w:sz w:val="24"/>
              </w:rPr>
              <w:t>增长</w:t>
            </w:r>
            <w:r>
              <w:rPr>
                <w:rFonts w:ascii="宋体" w:hAnsi="宋体" w:hint="eastAsia"/>
                <w:sz w:val="24"/>
              </w:rPr>
              <w:t>，主要原因有以下几点</w:t>
            </w:r>
            <w:r w:rsidRPr="00B95AA1">
              <w:rPr>
                <w:rFonts w:ascii="宋体" w:hAnsi="宋体" w:hint="eastAsia"/>
                <w:sz w:val="24"/>
              </w:rPr>
              <w:t>：1、LED照明市场需求有一定增长；2、随着国际巨头退出国内照明市场，产业区域转移趋势明显，LED竞争格局正在调整；3、LED封装行业集中度逐步提高。</w:t>
            </w:r>
          </w:p>
          <w:p w:rsidR="00DE5956" w:rsidRPr="001B3F20" w:rsidRDefault="00DE5956" w:rsidP="00DE5956">
            <w:pPr>
              <w:spacing w:before="156" w:line="360" w:lineRule="auto"/>
              <w:ind w:firstLineChars="200" w:firstLine="482"/>
              <w:outlineLvl w:val="0"/>
              <w:rPr>
                <w:rFonts w:ascii="宋体" w:hAnsi="宋体"/>
                <w:b/>
                <w:sz w:val="24"/>
              </w:rPr>
            </w:pPr>
            <w:r w:rsidRPr="001B3F20">
              <w:rPr>
                <w:rFonts w:ascii="宋体" w:hAnsi="宋体" w:hint="eastAsia"/>
                <w:b/>
                <w:sz w:val="24"/>
              </w:rPr>
              <w:lastRenderedPageBreak/>
              <w:t>问：</w:t>
            </w:r>
            <w:r>
              <w:rPr>
                <w:rFonts w:ascii="宋体" w:hAnsi="宋体" w:hint="eastAsia"/>
                <w:b/>
                <w:sz w:val="24"/>
              </w:rPr>
              <w:t>公司未来根据产业发展有并购计划吗</w:t>
            </w:r>
            <w:r w:rsidRPr="001B3F20">
              <w:rPr>
                <w:rFonts w:ascii="宋体" w:hAnsi="宋体" w:hint="eastAsia"/>
                <w:b/>
                <w:sz w:val="24"/>
              </w:rPr>
              <w:t>？</w:t>
            </w:r>
          </w:p>
          <w:p w:rsidR="00717EFE" w:rsidRPr="00DE5956" w:rsidRDefault="00DE5956" w:rsidP="00DE5956">
            <w:pPr>
              <w:spacing w:beforeLines="50" w:line="360" w:lineRule="auto"/>
              <w:ind w:firstLineChars="200" w:firstLine="480"/>
              <w:outlineLvl w:val="0"/>
              <w:rPr>
                <w:rFonts w:ascii="宋体" w:hAnsi="宋体" w:cs="宋体"/>
                <w:sz w:val="24"/>
              </w:rPr>
            </w:pPr>
            <w:r w:rsidRPr="00F1475A">
              <w:rPr>
                <w:rFonts w:ascii="宋体" w:hAnsi="宋体" w:cs="宋体" w:hint="eastAsia"/>
                <w:sz w:val="24"/>
              </w:rPr>
              <w:t>公司与叙永壹期金舵股权投资基金及</w:t>
            </w:r>
            <w:r w:rsidRPr="00F1475A">
              <w:rPr>
                <w:rFonts w:ascii="宋体" w:hAnsi="宋体" w:cs="宋体"/>
                <w:sz w:val="24"/>
              </w:rPr>
              <w:t>成都开元城投股权投资基金</w:t>
            </w:r>
            <w:r w:rsidRPr="00F1475A">
              <w:rPr>
                <w:rFonts w:ascii="宋体" w:hAnsi="宋体" w:cs="宋体" w:hint="eastAsia"/>
                <w:sz w:val="24"/>
              </w:rPr>
              <w:t>共同</w:t>
            </w:r>
            <w:r>
              <w:rPr>
                <w:rFonts w:ascii="宋体" w:hAnsi="宋体" w:cs="宋体" w:hint="eastAsia"/>
                <w:sz w:val="24"/>
              </w:rPr>
              <w:t>成立了</w:t>
            </w:r>
            <w:r w:rsidRPr="00F1475A">
              <w:rPr>
                <w:rFonts w:ascii="宋体" w:hAnsi="宋体" w:cs="宋体"/>
                <w:sz w:val="24"/>
              </w:rPr>
              <w:t>LED产业发展基金</w:t>
            </w:r>
            <w:r w:rsidRPr="00F1475A">
              <w:rPr>
                <w:rFonts w:ascii="宋体" w:hAnsi="宋体" w:cs="宋体" w:hint="eastAsia"/>
                <w:sz w:val="24"/>
              </w:rPr>
              <w:t>。产业</w:t>
            </w:r>
            <w:r w:rsidRPr="00F1475A">
              <w:rPr>
                <w:rFonts w:ascii="宋体" w:hAnsi="宋体" w:cs="宋体"/>
                <w:sz w:val="24"/>
              </w:rPr>
              <w:t>基金</w:t>
            </w:r>
            <w:r w:rsidRPr="00F1475A">
              <w:rPr>
                <w:rFonts w:ascii="宋体" w:hAnsi="宋体" w:cs="宋体" w:hint="eastAsia"/>
                <w:sz w:val="24"/>
              </w:rPr>
              <w:t>规模为不超过人民币20</w:t>
            </w:r>
            <w:r w:rsidRPr="00F1475A">
              <w:rPr>
                <w:rFonts w:ascii="宋体" w:hAnsi="宋体" w:cs="宋体"/>
                <w:sz w:val="24"/>
              </w:rPr>
              <w:t>亿</w:t>
            </w:r>
            <w:r w:rsidRPr="00F1475A">
              <w:rPr>
                <w:rFonts w:ascii="宋体" w:hAnsi="宋体" w:cs="宋体" w:hint="eastAsia"/>
                <w:sz w:val="24"/>
              </w:rPr>
              <w:t>元，公司作为有限合伙人以自有资金认缴出资5,000万。产业基金主要</w:t>
            </w:r>
            <w:r>
              <w:rPr>
                <w:rFonts w:ascii="宋体" w:hAnsi="宋体" w:cs="宋体" w:hint="eastAsia"/>
                <w:sz w:val="24"/>
              </w:rPr>
              <w:t>围绕公司主业寻找优秀的企业进行合作，</w:t>
            </w:r>
            <w:r w:rsidRPr="00F1475A">
              <w:rPr>
                <w:rFonts w:ascii="宋体" w:hAnsi="宋体" w:cs="宋体" w:hint="eastAsia"/>
                <w:sz w:val="24"/>
              </w:rPr>
              <w:t>帮助公司做大做强LED</w:t>
            </w:r>
            <w:r w:rsidRPr="00F1475A">
              <w:rPr>
                <w:rFonts w:ascii="宋体" w:hAnsi="宋体" w:cs="宋体"/>
                <w:sz w:val="24"/>
              </w:rPr>
              <w:t>、互联网车主服务</w:t>
            </w:r>
            <w:r w:rsidRPr="00F1475A">
              <w:rPr>
                <w:rFonts w:ascii="宋体" w:hAnsi="宋体" w:cs="宋体" w:hint="eastAsia"/>
                <w:sz w:val="24"/>
              </w:rPr>
              <w:t>行</w:t>
            </w:r>
            <w:r w:rsidRPr="00F1475A">
              <w:rPr>
                <w:rFonts w:ascii="宋体" w:hAnsi="宋体" w:cs="宋体"/>
                <w:sz w:val="24"/>
              </w:rPr>
              <w:t>业</w:t>
            </w:r>
            <w:r w:rsidRPr="00F1475A">
              <w:rPr>
                <w:rFonts w:ascii="宋体" w:hAnsi="宋体" w:cs="宋体" w:hint="eastAsia"/>
                <w:sz w:val="24"/>
              </w:rPr>
              <w:t>。</w:t>
            </w:r>
          </w:p>
        </w:tc>
      </w:tr>
      <w:tr w:rsidR="00E34A85" w:rsidTr="00082705">
        <w:trPr>
          <w:trHeight w:val="382"/>
          <w:jc w:val="center"/>
        </w:trPr>
        <w:tc>
          <w:tcPr>
            <w:tcW w:w="1712" w:type="dxa"/>
            <w:vAlign w:val="center"/>
          </w:tcPr>
          <w:p w:rsidR="00E34A85" w:rsidRDefault="00E34A85" w:rsidP="00DF5864">
            <w:pPr>
              <w:spacing w:line="360" w:lineRule="auto"/>
              <w:jc w:val="center"/>
              <w:rPr>
                <w:rFonts w:ascii="宋体" w:hAnsi="宋体"/>
                <w:bCs/>
                <w:iCs/>
                <w:color w:val="000000"/>
                <w:sz w:val="24"/>
              </w:rPr>
            </w:pPr>
            <w:r>
              <w:rPr>
                <w:rFonts w:ascii="宋体" w:hAnsi="宋体" w:hint="eastAsia"/>
                <w:bCs/>
                <w:iCs/>
                <w:color w:val="000000"/>
                <w:sz w:val="24"/>
              </w:rPr>
              <w:lastRenderedPageBreak/>
              <w:t>附件清单</w:t>
            </w:r>
          </w:p>
        </w:tc>
        <w:tc>
          <w:tcPr>
            <w:tcW w:w="7654" w:type="dxa"/>
            <w:vAlign w:val="center"/>
          </w:tcPr>
          <w:p w:rsidR="00E34A85" w:rsidRPr="00872CA4" w:rsidRDefault="00E34A85" w:rsidP="00DF5864">
            <w:pPr>
              <w:spacing w:line="360" w:lineRule="auto"/>
              <w:jc w:val="center"/>
              <w:rPr>
                <w:rFonts w:ascii="宋体" w:hAnsi="宋体"/>
                <w:bCs/>
                <w:iCs/>
                <w:color w:val="000000"/>
                <w:sz w:val="24"/>
              </w:rPr>
            </w:pPr>
            <w:r w:rsidRPr="00872CA4">
              <w:rPr>
                <w:rFonts w:ascii="宋体" w:hAnsi="宋体" w:hint="eastAsia"/>
                <w:bCs/>
                <w:iCs/>
                <w:color w:val="000000"/>
                <w:sz w:val="24"/>
              </w:rPr>
              <w:t>无</w:t>
            </w:r>
          </w:p>
        </w:tc>
      </w:tr>
      <w:tr w:rsidR="00E34A85" w:rsidTr="00082705">
        <w:trPr>
          <w:trHeight w:val="275"/>
          <w:jc w:val="center"/>
        </w:trPr>
        <w:tc>
          <w:tcPr>
            <w:tcW w:w="1712" w:type="dxa"/>
            <w:vAlign w:val="center"/>
          </w:tcPr>
          <w:p w:rsidR="00E34A85" w:rsidRDefault="00E34A85" w:rsidP="00DF5864">
            <w:pPr>
              <w:spacing w:line="360" w:lineRule="auto"/>
              <w:jc w:val="center"/>
              <w:rPr>
                <w:rFonts w:ascii="宋体" w:hAnsi="宋体"/>
                <w:bCs/>
                <w:iCs/>
                <w:color w:val="000000"/>
                <w:sz w:val="24"/>
              </w:rPr>
            </w:pPr>
            <w:r>
              <w:rPr>
                <w:rFonts w:ascii="宋体" w:hAnsi="宋体" w:hint="eastAsia"/>
                <w:bCs/>
                <w:iCs/>
                <w:color w:val="000000"/>
                <w:sz w:val="24"/>
              </w:rPr>
              <w:t>日期</w:t>
            </w:r>
          </w:p>
        </w:tc>
        <w:tc>
          <w:tcPr>
            <w:tcW w:w="7654" w:type="dxa"/>
            <w:vAlign w:val="center"/>
          </w:tcPr>
          <w:p w:rsidR="00E34A85" w:rsidRDefault="00E94E2C" w:rsidP="00DE5956">
            <w:pPr>
              <w:spacing w:line="360" w:lineRule="auto"/>
              <w:jc w:val="center"/>
              <w:rPr>
                <w:rFonts w:ascii="宋体" w:hAnsi="宋体"/>
                <w:bCs/>
                <w:iCs/>
                <w:color w:val="000000"/>
                <w:sz w:val="24"/>
              </w:rPr>
            </w:pPr>
            <w:r w:rsidRPr="008A5A85">
              <w:rPr>
                <w:rFonts w:ascii="宋体" w:hAnsi="宋体" w:hint="eastAsia"/>
                <w:bCs/>
                <w:iCs/>
                <w:color w:val="000000"/>
                <w:sz w:val="24"/>
              </w:rPr>
              <w:t>201</w:t>
            </w:r>
            <w:r w:rsidR="00DE5956">
              <w:rPr>
                <w:rFonts w:ascii="宋体" w:hAnsi="宋体" w:hint="eastAsia"/>
                <w:bCs/>
                <w:iCs/>
                <w:color w:val="000000"/>
                <w:sz w:val="24"/>
              </w:rPr>
              <w:t>9</w:t>
            </w:r>
            <w:r w:rsidRPr="008A5A85">
              <w:rPr>
                <w:rFonts w:ascii="宋体" w:hAnsi="宋体" w:hint="eastAsia"/>
                <w:bCs/>
                <w:iCs/>
                <w:color w:val="000000"/>
                <w:sz w:val="24"/>
              </w:rPr>
              <w:t>年</w:t>
            </w:r>
            <w:r w:rsidR="00DE5956">
              <w:rPr>
                <w:rFonts w:ascii="宋体" w:hAnsi="宋体" w:hint="eastAsia"/>
                <w:bCs/>
                <w:iCs/>
                <w:color w:val="000000"/>
                <w:sz w:val="24"/>
              </w:rPr>
              <w:t>03</w:t>
            </w:r>
            <w:r w:rsidRPr="008A5A85">
              <w:rPr>
                <w:rFonts w:ascii="宋体" w:hAnsi="宋体" w:hint="eastAsia"/>
                <w:bCs/>
                <w:iCs/>
                <w:color w:val="000000"/>
                <w:sz w:val="24"/>
              </w:rPr>
              <w:t>月</w:t>
            </w:r>
            <w:r w:rsidR="00DE5956">
              <w:rPr>
                <w:rFonts w:ascii="宋体" w:hAnsi="宋体" w:hint="eastAsia"/>
                <w:bCs/>
                <w:iCs/>
                <w:color w:val="000000"/>
                <w:sz w:val="24"/>
              </w:rPr>
              <w:t>20</w:t>
            </w:r>
            <w:r w:rsidRPr="008A5A85">
              <w:rPr>
                <w:rFonts w:ascii="宋体" w:hAnsi="宋体" w:hint="eastAsia"/>
                <w:bCs/>
                <w:iCs/>
                <w:color w:val="000000"/>
                <w:sz w:val="24"/>
              </w:rPr>
              <w:t>日</w:t>
            </w:r>
          </w:p>
        </w:tc>
      </w:tr>
    </w:tbl>
    <w:p w:rsidR="00E34A85" w:rsidRPr="00BE765B" w:rsidRDefault="00E34A85" w:rsidP="00324B96">
      <w:pPr>
        <w:spacing w:line="360" w:lineRule="auto"/>
        <w:jc w:val="left"/>
        <w:rPr>
          <w:rFonts w:ascii="宋体" w:hAnsi="宋体"/>
          <w:bCs/>
          <w:iCs/>
          <w:color w:val="000000"/>
          <w:sz w:val="24"/>
        </w:rPr>
      </w:pPr>
    </w:p>
    <w:sectPr w:rsidR="00E34A85" w:rsidRPr="00BE765B" w:rsidSect="00324B96">
      <w:pgSz w:w="11906" w:h="16838"/>
      <w:pgMar w:top="1134" w:right="1800" w:bottom="141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46F" w:rsidRDefault="00AD046F" w:rsidP="00312D7C">
      <w:r>
        <w:separator/>
      </w:r>
    </w:p>
  </w:endnote>
  <w:endnote w:type="continuationSeparator" w:id="0">
    <w:p w:rsidR="00AD046F" w:rsidRDefault="00AD046F" w:rsidP="00312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46F" w:rsidRDefault="00AD046F" w:rsidP="00312D7C">
      <w:r>
        <w:separator/>
      </w:r>
    </w:p>
  </w:footnote>
  <w:footnote w:type="continuationSeparator" w:id="0">
    <w:p w:rsidR="00AD046F" w:rsidRDefault="00AD046F" w:rsidP="00312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04A44001"/>
    <w:multiLevelType w:val="hybridMultilevel"/>
    <w:tmpl w:val="33049140"/>
    <w:lvl w:ilvl="0" w:tplc="D27673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440B2"/>
    <w:multiLevelType w:val="hybridMultilevel"/>
    <w:tmpl w:val="EC60B3DC"/>
    <w:lvl w:ilvl="0" w:tplc="DF7044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EE0E5E"/>
    <w:multiLevelType w:val="hybridMultilevel"/>
    <w:tmpl w:val="B5DAF4EE"/>
    <w:lvl w:ilvl="0" w:tplc="363026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A22ED7"/>
    <w:multiLevelType w:val="hybridMultilevel"/>
    <w:tmpl w:val="28AA7BEE"/>
    <w:lvl w:ilvl="0" w:tplc="FED609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EC2847"/>
    <w:multiLevelType w:val="hybridMultilevel"/>
    <w:tmpl w:val="776ABE5A"/>
    <w:lvl w:ilvl="0" w:tplc="5DDAF6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5638B0"/>
    <w:multiLevelType w:val="hybridMultilevel"/>
    <w:tmpl w:val="0A90A096"/>
    <w:lvl w:ilvl="0" w:tplc="B6D461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D1CE0"/>
    <w:multiLevelType w:val="hybridMultilevel"/>
    <w:tmpl w:val="9DA0B336"/>
    <w:lvl w:ilvl="0" w:tplc="999451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20734F"/>
    <w:multiLevelType w:val="hybridMultilevel"/>
    <w:tmpl w:val="378678CA"/>
    <w:lvl w:ilvl="0" w:tplc="DCAEBFF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F10D5C"/>
    <w:multiLevelType w:val="hybridMultilevel"/>
    <w:tmpl w:val="678C0454"/>
    <w:lvl w:ilvl="0" w:tplc="4496A94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8267F6"/>
    <w:multiLevelType w:val="hybridMultilevel"/>
    <w:tmpl w:val="B21A0DAE"/>
    <w:lvl w:ilvl="0" w:tplc="256022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3D271B"/>
    <w:multiLevelType w:val="hybridMultilevel"/>
    <w:tmpl w:val="27625872"/>
    <w:lvl w:ilvl="0" w:tplc="2DDA66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1"/>
  </w:num>
  <w:num w:numId="4">
    <w:abstractNumId w:val="3"/>
  </w:num>
  <w:num w:numId="5">
    <w:abstractNumId w:val="10"/>
  </w:num>
  <w:num w:numId="6">
    <w:abstractNumId w:val="4"/>
  </w:num>
  <w:num w:numId="7">
    <w:abstractNumId w:val="6"/>
  </w:num>
  <w:num w:numId="8">
    <w:abstractNumId w:val="1"/>
  </w:num>
  <w:num w:numId="9">
    <w:abstractNumId w:val="9"/>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characterSpacingControl w:val="doNotCompress"/>
  <w:doNotValidateAgainstSchema/>
  <w:doNotDemarcateInvalidXml/>
  <w:hdrShapeDefaults>
    <o:shapedefaults v:ext="edit" spidmax="199682"/>
  </w:hdrShapeDefaults>
  <w:footnotePr>
    <w:footnote w:id="-1"/>
    <w:footnote w:id="0"/>
  </w:footnotePr>
  <w:endnotePr>
    <w:endnote w:id="-1"/>
    <w:endnote w:id="0"/>
  </w:endnotePr>
  <w:compat>
    <w:spaceForUL/>
    <w:doNotLeaveBackslashAlone/>
    <w:useFELayout/>
  </w:compat>
  <w:rsids>
    <w:rsidRoot w:val="00172A27"/>
    <w:rsid w:val="00002203"/>
    <w:rsid w:val="000049F4"/>
    <w:rsid w:val="00021FEF"/>
    <w:rsid w:val="00023909"/>
    <w:rsid w:val="000366BD"/>
    <w:rsid w:val="00037B65"/>
    <w:rsid w:val="00052715"/>
    <w:rsid w:val="0007137E"/>
    <w:rsid w:val="00072ABE"/>
    <w:rsid w:val="00082705"/>
    <w:rsid w:val="00083557"/>
    <w:rsid w:val="0008786F"/>
    <w:rsid w:val="000903A3"/>
    <w:rsid w:val="000B2895"/>
    <w:rsid w:val="000B7318"/>
    <w:rsid w:val="000C3ED5"/>
    <w:rsid w:val="000C670C"/>
    <w:rsid w:val="000D2578"/>
    <w:rsid w:val="000E4CB4"/>
    <w:rsid w:val="000F78EB"/>
    <w:rsid w:val="00106E7A"/>
    <w:rsid w:val="00126670"/>
    <w:rsid w:val="00132A1A"/>
    <w:rsid w:val="00135369"/>
    <w:rsid w:val="001411F0"/>
    <w:rsid w:val="00141DF0"/>
    <w:rsid w:val="0014362A"/>
    <w:rsid w:val="0016265E"/>
    <w:rsid w:val="00167E5C"/>
    <w:rsid w:val="00172A27"/>
    <w:rsid w:val="00174D5E"/>
    <w:rsid w:val="0018466F"/>
    <w:rsid w:val="0018492D"/>
    <w:rsid w:val="001A10BA"/>
    <w:rsid w:val="001B2DAA"/>
    <w:rsid w:val="001B304F"/>
    <w:rsid w:val="001B4CA1"/>
    <w:rsid w:val="001B76A6"/>
    <w:rsid w:val="001C3A26"/>
    <w:rsid w:val="001D4086"/>
    <w:rsid w:val="001D6C0E"/>
    <w:rsid w:val="001E7518"/>
    <w:rsid w:val="001F01C1"/>
    <w:rsid w:val="001F76B2"/>
    <w:rsid w:val="00212CAD"/>
    <w:rsid w:val="00230997"/>
    <w:rsid w:val="002428D9"/>
    <w:rsid w:val="002437D2"/>
    <w:rsid w:val="0025214C"/>
    <w:rsid w:val="0025474A"/>
    <w:rsid w:val="00266169"/>
    <w:rsid w:val="002667A1"/>
    <w:rsid w:val="00271B33"/>
    <w:rsid w:val="00276DBF"/>
    <w:rsid w:val="00280742"/>
    <w:rsid w:val="0028281C"/>
    <w:rsid w:val="00285682"/>
    <w:rsid w:val="00286CC0"/>
    <w:rsid w:val="002C1579"/>
    <w:rsid w:val="002D1EDA"/>
    <w:rsid w:val="002D4FDC"/>
    <w:rsid w:val="002D59F0"/>
    <w:rsid w:val="00301535"/>
    <w:rsid w:val="0030216B"/>
    <w:rsid w:val="003063EA"/>
    <w:rsid w:val="00312D7C"/>
    <w:rsid w:val="003233A2"/>
    <w:rsid w:val="00324B96"/>
    <w:rsid w:val="00347D4B"/>
    <w:rsid w:val="00364123"/>
    <w:rsid w:val="00374344"/>
    <w:rsid w:val="00376A73"/>
    <w:rsid w:val="00391FDD"/>
    <w:rsid w:val="003B3E05"/>
    <w:rsid w:val="003B6FA7"/>
    <w:rsid w:val="003C6EAC"/>
    <w:rsid w:val="003E2453"/>
    <w:rsid w:val="003F2208"/>
    <w:rsid w:val="004026B3"/>
    <w:rsid w:val="00404F03"/>
    <w:rsid w:val="00407DF9"/>
    <w:rsid w:val="00411410"/>
    <w:rsid w:val="00411962"/>
    <w:rsid w:val="00415EED"/>
    <w:rsid w:val="00426E0B"/>
    <w:rsid w:val="00426E8B"/>
    <w:rsid w:val="00432EDC"/>
    <w:rsid w:val="004502F5"/>
    <w:rsid w:val="0045334F"/>
    <w:rsid w:val="00470AF2"/>
    <w:rsid w:val="00477BB8"/>
    <w:rsid w:val="00485D75"/>
    <w:rsid w:val="00491AA7"/>
    <w:rsid w:val="00492693"/>
    <w:rsid w:val="00496AF8"/>
    <w:rsid w:val="004A744C"/>
    <w:rsid w:val="004C0187"/>
    <w:rsid w:val="004C01B4"/>
    <w:rsid w:val="004C4801"/>
    <w:rsid w:val="004C7908"/>
    <w:rsid w:val="004D08EC"/>
    <w:rsid w:val="004D3D4E"/>
    <w:rsid w:val="004F22F2"/>
    <w:rsid w:val="0050159F"/>
    <w:rsid w:val="00503EE9"/>
    <w:rsid w:val="00505A6E"/>
    <w:rsid w:val="00513C39"/>
    <w:rsid w:val="00514E3F"/>
    <w:rsid w:val="005157FE"/>
    <w:rsid w:val="005247B6"/>
    <w:rsid w:val="00531625"/>
    <w:rsid w:val="005316E6"/>
    <w:rsid w:val="0053497E"/>
    <w:rsid w:val="00537093"/>
    <w:rsid w:val="00537741"/>
    <w:rsid w:val="00547169"/>
    <w:rsid w:val="00561D1D"/>
    <w:rsid w:val="00561D45"/>
    <w:rsid w:val="00563079"/>
    <w:rsid w:val="00586412"/>
    <w:rsid w:val="00592866"/>
    <w:rsid w:val="00596226"/>
    <w:rsid w:val="005A1929"/>
    <w:rsid w:val="005D381D"/>
    <w:rsid w:val="005E7F26"/>
    <w:rsid w:val="00613238"/>
    <w:rsid w:val="006209BC"/>
    <w:rsid w:val="006500C3"/>
    <w:rsid w:val="00654976"/>
    <w:rsid w:val="00661813"/>
    <w:rsid w:val="006664A7"/>
    <w:rsid w:val="00677DEC"/>
    <w:rsid w:val="00682C51"/>
    <w:rsid w:val="0068693C"/>
    <w:rsid w:val="00690E28"/>
    <w:rsid w:val="00693653"/>
    <w:rsid w:val="006944B5"/>
    <w:rsid w:val="006C1AFA"/>
    <w:rsid w:val="006C6F26"/>
    <w:rsid w:val="006D3D3E"/>
    <w:rsid w:val="00700070"/>
    <w:rsid w:val="00716545"/>
    <w:rsid w:val="00717EFE"/>
    <w:rsid w:val="00725B31"/>
    <w:rsid w:val="0073328D"/>
    <w:rsid w:val="0073349B"/>
    <w:rsid w:val="007376B9"/>
    <w:rsid w:val="007460C2"/>
    <w:rsid w:val="00761E7C"/>
    <w:rsid w:val="00775A0D"/>
    <w:rsid w:val="00775C84"/>
    <w:rsid w:val="0079606E"/>
    <w:rsid w:val="007B65B5"/>
    <w:rsid w:val="007D051A"/>
    <w:rsid w:val="007D096D"/>
    <w:rsid w:val="007D65CE"/>
    <w:rsid w:val="0080273B"/>
    <w:rsid w:val="008103FB"/>
    <w:rsid w:val="00812493"/>
    <w:rsid w:val="008167A5"/>
    <w:rsid w:val="008207BB"/>
    <w:rsid w:val="00823E9A"/>
    <w:rsid w:val="00825600"/>
    <w:rsid w:val="00845D9B"/>
    <w:rsid w:val="00854BD6"/>
    <w:rsid w:val="00855F0E"/>
    <w:rsid w:val="008601BE"/>
    <w:rsid w:val="00866A51"/>
    <w:rsid w:val="008713C9"/>
    <w:rsid w:val="00872CA4"/>
    <w:rsid w:val="00880612"/>
    <w:rsid w:val="00892D6E"/>
    <w:rsid w:val="00896899"/>
    <w:rsid w:val="008A5A85"/>
    <w:rsid w:val="008B08A4"/>
    <w:rsid w:val="008C1DED"/>
    <w:rsid w:val="008D387F"/>
    <w:rsid w:val="008E5C27"/>
    <w:rsid w:val="008F026A"/>
    <w:rsid w:val="00901802"/>
    <w:rsid w:val="009062D0"/>
    <w:rsid w:val="00917A9B"/>
    <w:rsid w:val="009372FF"/>
    <w:rsid w:val="00950BEA"/>
    <w:rsid w:val="0095430C"/>
    <w:rsid w:val="009629DA"/>
    <w:rsid w:val="00962B60"/>
    <w:rsid w:val="0096524C"/>
    <w:rsid w:val="00965EAE"/>
    <w:rsid w:val="00966D4F"/>
    <w:rsid w:val="00970ECF"/>
    <w:rsid w:val="009724AF"/>
    <w:rsid w:val="00987B47"/>
    <w:rsid w:val="009A5EDE"/>
    <w:rsid w:val="009C5DAC"/>
    <w:rsid w:val="009C6758"/>
    <w:rsid w:val="009D5B28"/>
    <w:rsid w:val="009D6E9B"/>
    <w:rsid w:val="009E4F33"/>
    <w:rsid w:val="009E796F"/>
    <w:rsid w:val="009F1676"/>
    <w:rsid w:val="009F1824"/>
    <w:rsid w:val="009F3711"/>
    <w:rsid w:val="00A1093F"/>
    <w:rsid w:val="00A10D6C"/>
    <w:rsid w:val="00A15876"/>
    <w:rsid w:val="00A331FE"/>
    <w:rsid w:val="00A40910"/>
    <w:rsid w:val="00A44F05"/>
    <w:rsid w:val="00A74438"/>
    <w:rsid w:val="00A97562"/>
    <w:rsid w:val="00AA115E"/>
    <w:rsid w:val="00AB596F"/>
    <w:rsid w:val="00AD046F"/>
    <w:rsid w:val="00AD40D8"/>
    <w:rsid w:val="00AF2A64"/>
    <w:rsid w:val="00B07375"/>
    <w:rsid w:val="00B07500"/>
    <w:rsid w:val="00B12D03"/>
    <w:rsid w:val="00B150CF"/>
    <w:rsid w:val="00B27D86"/>
    <w:rsid w:val="00B34989"/>
    <w:rsid w:val="00B37AF3"/>
    <w:rsid w:val="00B43414"/>
    <w:rsid w:val="00B44EEF"/>
    <w:rsid w:val="00B50F66"/>
    <w:rsid w:val="00B51617"/>
    <w:rsid w:val="00B6727C"/>
    <w:rsid w:val="00B80CE9"/>
    <w:rsid w:val="00B9370A"/>
    <w:rsid w:val="00BA56AE"/>
    <w:rsid w:val="00BB07B4"/>
    <w:rsid w:val="00BB6A61"/>
    <w:rsid w:val="00BC24C3"/>
    <w:rsid w:val="00BD2F99"/>
    <w:rsid w:val="00BD3952"/>
    <w:rsid w:val="00BE17F1"/>
    <w:rsid w:val="00BE23FA"/>
    <w:rsid w:val="00BE765B"/>
    <w:rsid w:val="00BF06CD"/>
    <w:rsid w:val="00BF71BE"/>
    <w:rsid w:val="00C01219"/>
    <w:rsid w:val="00C162A9"/>
    <w:rsid w:val="00C2121A"/>
    <w:rsid w:val="00C3299D"/>
    <w:rsid w:val="00C35B92"/>
    <w:rsid w:val="00C420BA"/>
    <w:rsid w:val="00C44026"/>
    <w:rsid w:val="00C5508B"/>
    <w:rsid w:val="00C60A0E"/>
    <w:rsid w:val="00C63D1D"/>
    <w:rsid w:val="00C6655C"/>
    <w:rsid w:val="00C76E2F"/>
    <w:rsid w:val="00C817DF"/>
    <w:rsid w:val="00C86D5C"/>
    <w:rsid w:val="00C931C7"/>
    <w:rsid w:val="00CA05F6"/>
    <w:rsid w:val="00CC0F25"/>
    <w:rsid w:val="00CC1AAA"/>
    <w:rsid w:val="00CC7A02"/>
    <w:rsid w:val="00CD2295"/>
    <w:rsid w:val="00CD5DFB"/>
    <w:rsid w:val="00CD5EA6"/>
    <w:rsid w:val="00CE2AE2"/>
    <w:rsid w:val="00D10C24"/>
    <w:rsid w:val="00D1240A"/>
    <w:rsid w:val="00D17162"/>
    <w:rsid w:val="00D1723A"/>
    <w:rsid w:val="00D20F8C"/>
    <w:rsid w:val="00D2757A"/>
    <w:rsid w:val="00D314A2"/>
    <w:rsid w:val="00D323A0"/>
    <w:rsid w:val="00D52A07"/>
    <w:rsid w:val="00D61CF0"/>
    <w:rsid w:val="00D84340"/>
    <w:rsid w:val="00D85A03"/>
    <w:rsid w:val="00D901BD"/>
    <w:rsid w:val="00D90AA8"/>
    <w:rsid w:val="00D94C8C"/>
    <w:rsid w:val="00DA5ED3"/>
    <w:rsid w:val="00DA741C"/>
    <w:rsid w:val="00DA7EE1"/>
    <w:rsid w:val="00DC2D1D"/>
    <w:rsid w:val="00DD1295"/>
    <w:rsid w:val="00DD1449"/>
    <w:rsid w:val="00DE2DA7"/>
    <w:rsid w:val="00DE54BC"/>
    <w:rsid w:val="00DE5956"/>
    <w:rsid w:val="00DE6796"/>
    <w:rsid w:val="00DF5864"/>
    <w:rsid w:val="00E012DF"/>
    <w:rsid w:val="00E04D63"/>
    <w:rsid w:val="00E10002"/>
    <w:rsid w:val="00E129AF"/>
    <w:rsid w:val="00E34A85"/>
    <w:rsid w:val="00E36D83"/>
    <w:rsid w:val="00E41DCB"/>
    <w:rsid w:val="00E440ED"/>
    <w:rsid w:val="00E463FA"/>
    <w:rsid w:val="00E5470B"/>
    <w:rsid w:val="00E66A83"/>
    <w:rsid w:val="00E675E5"/>
    <w:rsid w:val="00E81731"/>
    <w:rsid w:val="00E94E2C"/>
    <w:rsid w:val="00EA5A1C"/>
    <w:rsid w:val="00EA6F88"/>
    <w:rsid w:val="00EB070F"/>
    <w:rsid w:val="00EB1976"/>
    <w:rsid w:val="00EB7F7A"/>
    <w:rsid w:val="00EC3733"/>
    <w:rsid w:val="00ED506F"/>
    <w:rsid w:val="00ED67DE"/>
    <w:rsid w:val="00EE26EB"/>
    <w:rsid w:val="00EE4FC5"/>
    <w:rsid w:val="00F039BE"/>
    <w:rsid w:val="00F0458D"/>
    <w:rsid w:val="00F05F0B"/>
    <w:rsid w:val="00F30F58"/>
    <w:rsid w:val="00F55C07"/>
    <w:rsid w:val="00F56958"/>
    <w:rsid w:val="00F6005F"/>
    <w:rsid w:val="00F65A86"/>
    <w:rsid w:val="00F71819"/>
    <w:rsid w:val="00F77875"/>
    <w:rsid w:val="00F92B97"/>
    <w:rsid w:val="00F944A3"/>
    <w:rsid w:val="00F9524B"/>
    <w:rsid w:val="00F97E84"/>
    <w:rsid w:val="00FB2054"/>
    <w:rsid w:val="00FB3FC0"/>
    <w:rsid w:val="00FB6959"/>
    <w:rsid w:val="00FC0351"/>
    <w:rsid w:val="00FC4366"/>
    <w:rsid w:val="00FD739B"/>
    <w:rsid w:val="00FE3B3E"/>
    <w:rsid w:val="00FF4BD0"/>
    <w:rsid w:val="00FF6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F0"/>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11F0"/>
    <w:rPr>
      <w:color w:val="0000FF"/>
      <w:u w:val="single"/>
    </w:rPr>
  </w:style>
  <w:style w:type="character" w:customStyle="1" w:styleId="Char">
    <w:name w:val="页眉 Char"/>
    <w:basedOn w:val="a0"/>
    <w:link w:val="a4"/>
    <w:rsid w:val="001411F0"/>
    <w:rPr>
      <w:rFonts w:ascii="Times New Roman" w:eastAsia="宋体" w:hAnsi="Times New Roman"/>
      <w:kern w:val="2"/>
      <w:sz w:val="18"/>
      <w:szCs w:val="18"/>
    </w:rPr>
  </w:style>
  <w:style w:type="character" w:customStyle="1" w:styleId="Char0">
    <w:name w:val="页脚 Char"/>
    <w:basedOn w:val="a0"/>
    <w:link w:val="a5"/>
    <w:rsid w:val="001411F0"/>
    <w:rPr>
      <w:rFonts w:ascii="Times New Roman" w:eastAsia="宋体" w:hAnsi="Times New Roman"/>
      <w:kern w:val="2"/>
      <w:sz w:val="18"/>
      <w:szCs w:val="18"/>
    </w:rPr>
  </w:style>
  <w:style w:type="paragraph" w:styleId="a4">
    <w:name w:val="header"/>
    <w:basedOn w:val="a"/>
    <w:link w:val="Char"/>
    <w:rsid w:val="001411F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1411F0"/>
    <w:pPr>
      <w:tabs>
        <w:tab w:val="center" w:pos="4153"/>
        <w:tab w:val="right" w:pos="8306"/>
      </w:tabs>
      <w:snapToGrid w:val="0"/>
      <w:jc w:val="left"/>
    </w:pPr>
    <w:rPr>
      <w:sz w:val="18"/>
      <w:szCs w:val="18"/>
    </w:rPr>
  </w:style>
  <w:style w:type="paragraph" w:customStyle="1" w:styleId="1">
    <w:name w:val="列出段落1"/>
    <w:basedOn w:val="a"/>
    <w:uiPriority w:val="99"/>
    <w:qFormat/>
    <w:rsid w:val="00845D9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5638-0ED0-41AB-9B47-17C17066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339</Words>
  <Characters>1934</Characters>
  <Application>Microsoft Office Word</Application>
  <DocSecurity>0</DocSecurity>
  <PresentationFormat/>
  <Lines>16</Lines>
  <Paragraphs>4</Paragraphs>
  <Slides>0</Slides>
  <Notes>0</Notes>
  <HiddenSlides>0</HiddenSlides>
  <MMClips>0</MMClips>
  <ScaleCrop>false</ScaleCrop>
  <Company>www.sdwmbbs.com</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300219                                  证券简称：鸿利光电</dc:title>
  <dc:creator>深度完美技术论坛</dc:creator>
  <cp:lastModifiedBy>Liu</cp:lastModifiedBy>
  <cp:revision>12</cp:revision>
  <cp:lastPrinted>2017-05-20T01:42:00Z</cp:lastPrinted>
  <dcterms:created xsi:type="dcterms:W3CDTF">2018-06-13T08:08:00Z</dcterms:created>
  <dcterms:modified xsi:type="dcterms:W3CDTF">2019-03-21T08:54:00Z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