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A0A49" w14:textId="32B9A53F" w:rsidR="00DE7CFF" w:rsidRDefault="004D6535">
      <w:pPr>
        <w:keepNext/>
        <w:keepLines/>
        <w:spacing w:line="410" w:lineRule="auto"/>
        <w:outlineLvl w:val="1"/>
        <w:rPr>
          <w:rFonts w:ascii="黑体" w:eastAsia="黑体" w:hAnsi="黑体" w:cs="Times New Roman"/>
          <w:kern w:val="0"/>
          <w:sz w:val="24"/>
          <w:szCs w:val="24"/>
        </w:rPr>
      </w:pPr>
      <w:r>
        <w:rPr>
          <w:rFonts w:ascii="黑体" w:eastAsia="黑体" w:hAnsi="黑体" w:cs="Times New Roman" w:hint="eastAsia"/>
          <w:kern w:val="0"/>
          <w:sz w:val="24"/>
          <w:szCs w:val="24"/>
        </w:rPr>
        <w:t xml:space="preserve">证券代码：300007           </w:t>
      </w:r>
      <w:r w:rsidR="00150CCB">
        <w:rPr>
          <w:rFonts w:ascii="黑体" w:eastAsia="黑体" w:hAnsi="黑体" w:cs="Times New Roman" w:hint="eastAsia"/>
          <w:kern w:val="0"/>
          <w:sz w:val="24"/>
          <w:szCs w:val="24"/>
        </w:rPr>
        <w:t>证券简称：汉威科技</w:t>
      </w:r>
      <w:r>
        <w:rPr>
          <w:rFonts w:ascii="黑体" w:eastAsia="黑体" w:hAnsi="黑体" w:cs="Times New Roman" w:hint="eastAsia"/>
          <w:kern w:val="0"/>
          <w:sz w:val="24"/>
          <w:szCs w:val="24"/>
        </w:rPr>
        <w:t xml:space="preserve">         编号：</w:t>
      </w:r>
      <w:r w:rsidR="00983BA9">
        <w:rPr>
          <w:rFonts w:ascii="黑体" w:eastAsia="黑体" w:hAnsi="黑体" w:cs="Times New Roman" w:hint="eastAsia"/>
          <w:kern w:val="0"/>
          <w:sz w:val="24"/>
          <w:szCs w:val="24"/>
        </w:rPr>
        <w:t>201</w:t>
      </w:r>
      <w:r w:rsidR="00032893">
        <w:rPr>
          <w:rFonts w:ascii="黑体" w:eastAsia="黑体" w:hAnsi="黑体" w:cs="Times New Roman"/>
          <w:kern w:val="0"/>
          <w:sz w:val="24"/>
          <w:szCs w:val="24"/>
        </w:rPr>
        <w:t>9</w:t>
      </w:r>
      <w:r w:rsidR="00027A00">
        <w:rPr>
          <w:rFonts w:ascii="黑体" w:eastAsia="黑体" w:hAnsi="黑体" w:cs="Times New Roman" w:hint="eastAsia"/>
          <w:kern w:val="0"/>
          <w:sz w:val="24"/>
          <w:szCs w:val="24"/>
        </w:rPr>
        <w:t>-0</w:t>
      </w:r>
      <w:r w:rsidR="00032893">
        <w:rPr>
          <w:rFonts w:ascii="黑体" w:eastAsia="黑体" w:hAnsi="黑体" w:cs="Times New Roman"/>
          <w:kern w:val="0"/>
          <w:sz w:val="24"/>
          <w:szCs w:val="24"/>
        </w:rPr>
        <w:t>0</w:t>
      </w:r>
      <w:r w:rsidR="00BC76A7">
        <w:rPr>
          <w:rFonts w:ascii="黑体" w:eastAsia="黑体" w:hAnsi="黑体" w:cs="Times New Roman"/>
          <w:kern w:val="0"/>
          <w:sz w:val="24"/>
          <w:szCs w:val="24"/>
        </w:rPr>
        <w:t>5</w:t>
      </w:r>
    </w:p>
    <w:p w14:paraId="7AC96C21" w14:textId="77777777" w:rsidR="00DE7CFF" w:rsidRDefault="004C032E" w:rsidP="006B08DF">
      <w:pPr>
        <w:spacing w:beforeLines="50" w:before="156" w:afterLines="50" w:after="156" w:line="400" w:lineRule="exact"/>
        <w:jc w:val="center"/>
        <w:rPr>
          <w:rFonts w:ascii="宋体" w:hAnsi="宋体" w:cs="Times New Roman"/>
          <w:b/>
          <w:bCs/>
          <w:color w:val="000000"/>
          <w:sz w:val="30"/>
          <w:szCs w:val="30"/>
        </w:rPr>
      </w:pPr>
      <w:r>
        <w:rPr>
          <w:rFonts w:ascii="宋体" w:hAnsi="宋体" w:cs="Times New Roman" w:hint="eastAsia"/>
          <w:b/>
          <w:bCs/>
          <w:color w:val="000000"/>
          <w:sz w:val="30"/>
          <w:szCs w:val="30"/>
        </w:rPr>
        <w:t>汉威科技集团</w:t>
      </w:r>
      <w:r w:rsidR="004D6535">
        <w:rPr>
          <w:rFonts w:ascii="宋体" w:hAnsi="宋体" w:cs="Times New Roman" w:hint="eastAsia"/>
          <w:b/>
          <w:bCs/>
          <w:color w:val="000000"/>
          <w:sz w:val="30"/>
          <w:szCs w:val="30"/>
        </w:rPr>
        <w:t>股份有限公司</w:t>
      </w:r>
    </w:p>
    <w:p w14:paraId="1C46377C" w14:textId="77777777" w:rsidR="00DE7CFF" w:rsidRDefault="004D6535" w:rsidP="006B08DF">
      <w:pPr>
        <w:spacing w:beforeLines="50" w:before="156" w:afterLines="50" w:after="156" w:line="400" w:lineRule="exact"/>
        <w:jc w:val="center"/>
        <w:rPr>
          <w:rFonts w:ascii="宋体" w:hAnsi="宋体" w:cs="Times New Roman"/>
          <w:b/>
          <w:bCs/>
          <w:color w:val="000000"/>
          <w:sz w:val="30"/>
          <w:szCs w:val="30"/>
        </w:rPr>
      </w:pPr>
      <w:r>
        <w:rPr>
          <w:rFonts w:ascii="宋体" w:hAnsi="宋体" w:cs="Times New Roman" w:hint="eastAsia"/>
          <w:b/>
          <w:bCs/>
          <w:color w:val="000000"/>
          <w:sz w:val="30"/>
          <w:szCs w:val="30"/>
        </w:rPr>
        <w:t>投资者关系活动记录表</w:t>
      </w:r>
    </w:p>
    <w:tbl>
      <w:tblPr>
        <w:tblW w:w="9072" w:type="dxa"/>
        <w:jc w:val="center"/>
        <w:tblLayout w:type="fixed"/>
        <w:tblLook w:val="04A0" w:firstRow="1" w:lastRow="0" w:firstColumn="1" w:lastColumn="0" w:noHBand="0" w:noVBand="1"/>
      </w:tblPr>
      <w:tblGrid>
        <w:gridCol w:w="1801"/>
        <w:gridCol w:w="7271"/>
      </w:tblGrid>
      <w:tr w:rsidR="00DE7CFF" w14:paraId="033F3C1A" w14:textId="77777777" w:rsidTr="006949F7">
        <w:trPr>
          <w:trHeight w:val="399"/>
          <w:jc w:val="center"/>
        </w:trPr>
        <w:tc>
          <w:tcPr>
            <w:tcW w:w="1801" w:type="dxa"/>
            <w:tcBorders>
              <w:top w:val="single" w:sz="12" w:space="0" w:color="auto"/>
              <w:left w:val="single" w:sz="12" w:space="0" w:color="auto"/>
              <w:bottom w:val="single" w:sz="6" w:space="0" w:color="auto"/>
              <w:right w:val="single" w:sz="6" w:space="0" w:color="auto"/>
            </w:tcBorders>
            <w:shd w:val="clear" w:color="auto" w:fill="F2F2F2"/>
            <w:vAlign w:val="center"/>
          </w:tcPr>
          <w:p w14:paraId="4CCB4F83" w14:textId="77777777" w:rsidR="00DE7CFF" w:rsidRDefault="004D6535" w:rsidP="006949F7">
            <w:pPr>
              <w:spacing w:line="480" w:lineRule="atLeast"/>
              <w:jc w:val="center"/>
              <w:rPr>
                <w:rFonts w:ascii="黑体" w:eastAsia="黑体" w:hAnsi="黑体" w:cs="Times New Roman"/>
                <w:color w:val="000000"/>
                <w:szCs w:val="21"/>
              </w:rPr>
            </w:pPr>
            <w:r>
              <w:rPr>
                <w:rFonts w:ascii="黑体" w:eastAsia="黑体" w:hAnsi="黑体" w:cs="Times New Roman" w:hint="eastAsia"/>
                <w:color w:val="000000"/>
                <w:szCs w:val="21"/>
              </w:rPr>
              <w:t>投资者关系</w:t>
            </w:r>
          </w:p>
          <w:p w14:paraId="2EB628A9" w14:textId="77777777" w:rsidR="00DE7CFF" w:rsidRDefault="004D6535" w:rsidP="006949F7">
            <w:pPr>
              <w:spacing w:line="480" w:lineRule="atLeast"/>
              <w:jc w:val="center"/>
              <w:rPr>
                <w:rFonts w:ascii="黑体" w:eastAsia="黑体" w:hAnsi="黑体" w:cs="Times New Roman"/>
                <w:color w:val="000000"/>
                <w:szCs w:val="21"/>
              </w:rPr>
            </w:pPr>
            <w:r>
              <w:rPr>
                <w:rFonts w:ascii="黑体" w:eastAsia="黑体" w:hAnsi="黑体" w:cs="Times New Roman" w:hint="eastAsia"/>
                <w:color w:val="000000"/>
                <w:szCs w:val="21"/>
              </w:rPr>
              <w:t>活动类别</w:t>
            </w:r>
          </w:p>
          <w:p w14:paraId="1D42AD98" w14:textId="77777777" w:rsidR="00DE7CFF" w:rsidRDefault="00DE7CFF" w:rsidP="006949F7">
            <w:pPr>
              <w:spacing w:line="480" w:lineRule="atLeast"/>
              <w:jc w:val="center"/>
              <w:rPr>
                <w:rFonts w:ascii="黑体" w:eastAsia="黑体" w:hAnsi="黑体" w:cs="Times New Roman"/>
                <w:color w:val="000000"/>
                <w:szCs w:val="21"/>
              </w:rPr>
            </w:pPr>
          </w:p>
        </w:tc>
        <w:tc>
          <w:tcPr>
            <w:tcW w:w="7271" w:type="dxa"/>
            <w:tcBorders>
              <w:top w:val="single" w:sz="12" w:space="0" w:color="auto"/>
              <w:left w:val="single" w:sz="6" w:space="0" w:color="auto"/>
              <w:bottom w:val="single" w:sz="6" w:space="0" w:color="auto"/>
              <w:right w:val="single" w:sz="12" w:space="0" w:color="auto"/>
            </w:tcBorders>
          </w:tcPr>
          <w:p w14:paraId="220A5DA9" w14:textId="77777777" w:rsidR="00DE7CFF" w:rsidRDefault="004D6535">
            <w:pPr>
              <w:spacing w:line="480" w:lineRule="atLeast"/>
              <w:rPr>
                <w:rFonts w:ascii="新宋体" w:eastAsia="新宋体" w:hAnsi="新宋体" w:cs="Times New Roman"/>
                <w:color w:val="000000"/>
                <w:szCs w:val="21"/>
              </w:rPr>
            </w:pPr>
            <w:r>
              <w:rPr>
                <w:rFonts w:ascii="新宋体" w:eastAsia="新宋体" w:hAnsi="新宋体" w:cs="Times New Roman" w:hint="eastAsia"/>
                <w:b/>
                <w:bCs/>
                <w:color w:val="000000"/>
                <w:szCs w:val="21"/>
              </w:rPr>
              <w:t>√特定对象调研</w:t>
            </w:r>
            <w:r>
              <w:rPr>
                <w:rFonts w:ascii="新宋体" w:eastAsia="新宋体" w:hAnsi="新宋体" w:cs="Times New Roman" w:hint="eastAsia"/>
                <w:color w:val="000000"/>
                <w:szCs w:val="21"/>
              </w:rPr>
              <w:t xml:space="preserve">        □分析师会议</w:t>
            </w:r>
          </w:p>
          <w:p w14:paraId="02B7F424" w14:textId="77777777" w:rsidR="00DE7CFF" w:rsidRDefault="004D6535">
            <w:pPr>
              <w:spacing w:line="480" w:lineRule="atLeast"/>
              <w:rPr>
                <w:rFonts w:ascii="新宋体" w:eastAsia="新宋体" w:hAnsi="新宋体" w:cs="Times New Roman"/>
                <w:color w:val="000000"/>
                <w:szCs w:val="21"/>
              </w:rPr>
            </w:pPr>
            <w:r>
              <w:rPr>
                <w:rFonts w:ascii="新宋体" w:eastAsia="新宋体" w:hAnsi="新宋体" w:cs="Times New Roman" w:hint="eastAsia"/>
                <w:color w:val="000000"/>
                <w:szCs w:val="21"/>
              </w:rPr>
              <w:t>□媒体采访            □业绩说明会</w:t>
            </w:r>
          </w:p>
          <w:p w14:paraId="661DB116" w14:textId="77777777" w:rsidR="00DE7CFF" w:rsidRDefault="004D6535">
            <w:pPr>
              <w:spacing w:line="480" w:lineRule="atLeast"/>
              <w:rPr>
                <w:rFonts w:ascii="新宋体" w:eastAsia="新宋体" w:hAnsi="新宋体" w:cs="Times New Roman"/>
                <w:color w:val="000000"/>
                <w:szCs w:val="21"/>
              </w:rPr>
            </w:pPr>
            <w:r>
              <w:rPr>
                <w:rFonts w:ascii="新宋体" w:eastAsia="新宋体" w:hAnsi="新宋体" w:cs="Times New Roman" w:hint="eastAsia"/>
                <w:color w:val="000000"/>
                <w:szCs w:val="21"/>
              </w:rPr>
              <w:t>□新闻发布会          □路演活动</w:t>
            </w:r>
          </w:p>
          <w:p w14:paraId="1C1F990D" w14:textId="77777777" w:rsidR="00DE7CFF" w:rsidRDefault="004D6535">
            <w:pPr>
              <w:spacing w:line="480" w:lineRule="atLeast"/>
              <w:rPr>
                <w:rFonts w:ascii="新宋体" w:eastAsia="新宋体" w:hAnsi="新宋体" w:cs="Times New Roman"/>
                <w:color w:val="000000"/>
                <w:szCs w:val="21"/>
              </w:rPr>
            </w:pPr>
            <w:r>
              <w:rPr>
                <w:rFonts w:ascii="新宋体" w:eastAsia="新宋体" w:hAnsi="新宋体" w:cs="Times New Roman" w:hint="eastAsia"/>
                <w:color w:val="000000"/>
                <w:szCs w:val="21"/>
              </w:rPr>
              <w:t>□</w:t>
            </w:r>
            <w:r>
              <w:rPr>
                <w:rFonts w:ascii="新宋体" w:eastAsia="新宋体" w:hAnsi="新宋体" w:cs="Times New Roman" w:hint="eastAsia"/>
                <w:szCs w:val="21"/>
              </w:rPr>
              <w:t>现场参观</w:t>
            </w:r>
            <w:r>
              <w:rPr>
                <w:rFonts w:ascii="新宋体" w:eastAsia="新宋体" w:hAnsi="新宋体" w:cs="Times New Roman" w:hint="eastAsia"/>
                <w:color w:val="000000"/>
                <w:szCs w:val="21"/>
              </w:rPr>
              <w:t xml:space="preserve">            □其他 </w:t>
            </w:r>
          </w:p>
        </w:tc>
      </w:tr>
      <w:tr w:rsidR="00DE7CFF" w14:paraId="0B7A096E" w14:textId="77777777" w:rsidTr="006949F7">
        <w:trPr>
          <w:trHeight w:val="399"/>
          <w:jc w:val="center"/>
        </w:trPr>
        <w:tc>
          <w:tcPr>
            <w:tcW w:w="1801" w:type="dxa"/>
            <w:tcBorders>
              <w:top w:val="single" w:sz="6" w:space="0" w:color="auto"/>
              <w:left w:val="single" w:sz="12" w:space="0" w:color="auto"/>
              <w:bottom w:val="single" w:sz="6" w:space="0" w:color="auto"/>
              <w:right w:val="single" w:sz="6" w:space="0" w:color="auto"/>
            </w:tcBorders>
            <w:shd w:val="clear" w:color="auto" w:fill="F2F2F2"/>
            <w:vAlign w:val="center"/>
          </w:tcPr>
          <w:p w14:paraId="2BF163A6" w14:textId="77777777" w:rsidR="00DE7CFF" w:rsidRDefault="004D6535" w:rsidP="006949F7">
            <w:pPr>
              <w:spacing w:line="480" w:lineRule="atLeast"/>
              <w:jc w:val="center"/>
              <w:rPr>
                <w:rFonts w:ascii="黑体" w:eastAsia="黑体" w:hAnsi="黑体" w:cs="Times New Roman"/>
                <w:color w:val="000000"/>
                <w:szCs w:val="21"/>
              </w:rPr>
            </w:pPr>
            <w:r>
              <w:rPr>
                <w:rFonts w:ascii="黑体" w:eastAsia="黑体" w:hAnsi="黑体" w:cs="Times New Roman" w:hint="eastAsia"/>
                <w:color w:val="000000"/>
                <w:szCs w:val="21"/>
              </w:rPr>
              <w:t>来访单位</w:t>
            </w:r>
          </w:p>
          <w:p w14:paraId="6688A59B" w14:textId="77777777" w:rsidR="00DE7CFF" w:rsidRDefault="004D6535" w:rsidP="006949F7">
            <w:pPr>
              <w:spacing w:line="480" w:lineRule="atLeast"/>
              <w:jc w:val="center"/>
              <w:rPr>
                <w:rFonts w:ascii="黑体" w:eastAsia="黑体" w:hAnsi="黑体" w:cs="Times New Roman"/>
                <w:color w:val="000000"/>
                <w:szCs w:val="21"/>
              </w:rPr>
            </w:pPr>
            <w:r>
              <w:rPr>
                <w:rFonts w:ascii="黑体" w:eastAsia="黑体" w:hAnsi="黑体" w:cs="Times New Roman" w:hint="eastAsia"/>
                <w:color w:val="000000"/>
                <w:szCs w:val="21"/>
              </w:rPr>
              <w:t>及人员姓名</w:t>
            </w:r>
          </w:p>
        </w:tc>
        <w:tc>
          <w:tcPr>
            <w:tcW w:w="7271" w:type="dxa"/>
            <w:tcBorders>
              <w:top w:val="single" w:sz="6" w:space="0" w:color="auto"/>
              <w:left w:val="single" w:sz="6" w:space="0" w:color="auto"/>
              <w:bottom w:val="single" w:sz="6" w:space="0" w:color="auto"/>
              <w:right w:val="single" w:sz="12" w:space="0" w:color="auto"/>
            </w:tcBorders>
            <w:vAlign w:val="center"/>
          </w:tcPr>
          <w:p w14:paraId="4D27D3EF" w14:textId="77777777" w:rsidR="00BC76A7" w:rsidRDefault="00BC76A7" w:rsidP="00BC76A7">
            <w:pPr>
              <w:spacing w:line="480" w:lineRule="atLeast"/>
              <w:jc w:val="left"/>
              <w:rPr>
                <w:rFonts w:ascii="新宋体" w:eastAsia="新宋体" w:hAnsi="新宋体" w:cs="Times New Roman"/>
                <w:color w:val="000000"/>
                <w:szCs w:val="21"/>
              </w:rPr>
            </w:pPr>
            <w:r>
              <w:rPr>
                <w:rFonts w:ascii="新宋体" w:eastAsia="新宋体" w:hAnsi="新宋体" w:cs="Times New Roman" w:hint="eastAsia"/>
                <w:color w:val="000000"/>
                <w:szCs w:val="21"/>
              </w:rPr>
              <w:t>财通基金管理有限公司 研究员 吴运阳 博士</w:t>
            </w:r>
          </w:p>
          <w:p w14:paraId="5D8326F2" w14:textId="0BFA5351" w:rsidR="009A16C8" w:rsidRPr="009A16C8" w:rsidRDefault="00BC76A7" w:rsidP="00BC76A7">
            <w:pPr>
              <w:spacing w:line="480" w:lineRule="atLeast"/>
              <w:jc w:val="left"/>
              <w:rPr>
                <w:rFonts w:ascii="新宋体" w:eastAsia="新宋体" w:hAnsi="新宋体" w:cs="Times New Roman"/>
                <w:color w:val="000000"/>
                <w:szCs w:val="21"/>
              </w:rPr>
            </w:pPr>
            <w:r>
              <w:rPr>
                <w:rFonts w:ascii="新宋体" w:eastAsia="新宋体" w:hAnsi="新宋体" w:cs="Times New Roman" w:hint="eastAsia"/>
                <w:color w:val="000000"/>
                <w:szCs w:val="21"/>
              </w:rPr>
              <w:t>中银</w:t>
            </w:r>
            <w:r w:rsidRPr="00B87F8A">
              <w:rPr>
                <w:rFonts w:ascii="新宋体" w:eastAsia="新宋体" w:hAnsi="新宋体" w:cs="Times New Roman"/>
                <w:color w:val="000000"/>
                <w:szCs w:val="21"/>
              </w:rPr>
              <w:t>基金管理有限公司</w:t>
            </w:r>
            <w:r>
              <w:rPr>
                <w:rFonts w:ascii="新宋体" w:eastAsia="新宋体" w:hAnsi="新宋体" w:cs="Times New Roman" w:hint="eastAsia"/>
                <w:color w:val="000000"/>
                <w:szCs w:val="21"/>
              </w:rPr>
              <w:t xml:space="preserve"> 研究员 丁戈</w:t>
            </w:r>
          </w:p>
        </w:tc>
      </w:tr>
      <w:tr w:rsidR="00DE7CFF" w14:paraId="45DCAEAA" w14:textId="77777777" w:rsidTr="006949F7">
        <w:trPr>
          <w:trHeight w:val="399"/>
          <w:jc w:val="center"/>
        </w:trPr>
        <w:tc>
          <w:tcPr>
            <w:tcW w:w="1801" w:type="dxa"/>
            <w:tcBorders>
              <w:top w:val="single" w:sz="6" w:space="0" w:color="auto"/>
              <w:left w:val="single" w:sz="12" w:space="0" w:color="auto"/>
              <w:bottom w:val="single" w:sz="6" w:space="0" w:color="auto"/>
              <w:right w:val="single" w:sz="6" w:space="0" w:color="auto"/>
            </w:tcBorders>
            <w:shd w:val="clear" w:color="auto" w:fill="F2F2F2"/>
            <w:vAlign w:val="center"/>
          </w:tcPr>
          <w:p w14:paraId="63C86992" w14:textId="77777777" w:rsidR="00DE7CFF" w:rsidRDefault="004D6535" w:rsidP="006949F7">
            <w:pPr>
              <w:spacing w:line="480" w:lineRule="atLeast"/>
              <w:jc w:val="center"/>
              <w:rPr>
                <w:rFonts w:ascii="黑体" w:eastAsia="黑体" w:hAnsi="黑体" w:cs="Times New Roman"/>
                <w:color w:val="000000"/>
                <w:szCs w:val="21"/>
              </w:rPr>
            </w:pPr>
            <w:r>
              <w:rPr>
                <w:rFonts w:ascii="黑体" w:eastAsia="黑体" w:hAnsi="黑体" w:cs="Times New Roman" w:hint="eastAsia"/>
                <w:color w:val="000000"/>
                <w:szCs w:val="21"/>
              </w:rPr>
              <w:t>时间</w:t>
            </w:r>
          </w:p>
        </w:tc>
        <w:tc>
          <w:tcPr>
            <w:tcW w:w="7271" w:type="dxa"/>
            <w:tcBorders>
              <w:top w:val="single" w:sz="6" w:space="0" w:color="auto"/>
              <w:left w:val="single" w:sz="6" w:space="0" w:color="auto"/>
              <w:bottom w:val="single" w:sz="6" w:space="0" w:color="auto"/>
              <w:right w:val="single" w:sz="12" w:space="0" w:color="auto"/>
            </w:tcBorders>
            <w:vAlign w:val="center"/>
          </w:tcPr>
          <w:p w14:paraId="1A86F11D" w14:textId="458C46F2" w:rsidR="00DE7CFF" w:rsidRDefault="00944FA9" w:rsidP="00143D1B">
            <w:pPr>
              <w:spacing w:line="480" w:lineRule="atLeast"/>
              <w:rPr>
                <w:rFonts w:ascii="新宋体" w:eastAsia="新宋体" w:hAnsi="新宋体" w:cs="Times New Roman"/>
                <w:color w:val="000000"/>
                <w:szCs w:val="21"/>
              </w:rPr>
            </w:pPr>
            <w:r>
              <w:rPr>
                <w:rFonts w:ascii="新宋体" w:eastAsia="新宋体" w:hAnsi="新宋体" w:cs="Times New Roman" w:hint="eastAsia"/>
                <w:color w:val="000000"/>
                <w:szCs w:val="21"/>
              </w:rPr>
              <w:t>201</w:t>
            </w:r>
            <w:r w:rsidR="00621146">
              <w:rPr>
                <w:rFonts w:ascii="新宋体" w:eastAsia="新宋体" w:hAnsi="新宋体" w:cs="Times New Roman"/>
                <w:color w:val="000000"/>
                <w:szCs w:val="21"/>
              </w:rPr>
              <w:t>9</w:t>
            </w:r>
            <w:r>
              <w:rPr>
                <w:rFonts w:ascii="新宋体" w:eastAsia="新宋体" w:hAnsi="新宋体" w:cs="Times New Roman" w:hint="eastAsia"/>
                <w:color w:val="000000"/>
                <w:szCs w:val="21"/>
              </w:rPr>
              <w:t>年</w:t>
            </w:r>
            <w:r w:rsidR="00735BA6">
              <w:rPr>
                <w:rFonts w:ascii="新宋体" w:eastAsia="新宋体" w:hAnsi="新宋体" w:cs="Times New Roman"/>
                <w:color w:val="000000"/>
                <w:szCs w:val="21"/>
              </w:rPr>
              <w:t>4</w:t>
            </w:r>
            <w:r>
              <w:rPr>
                <w:rFonts w:ascii="新宋体" w:eastAsia="新宋体" w:hAnsi="新宋体" w:cs="Times New Roman" w:hint="eastAsia"/>
                <w:color w:val="000000"/>
                <w:szCs w:val="21"/>
              </w:rPr>
              <w:t>月</w:t>
            </w:r>
            <w:r w:rsidR="00BC76A7">
              <w:rPr>
                <w:rFonts w:ascii="新宋体" w:eastAsia="新宋体" w:hAnsi="新宋体" w:cs="Times New Roman"/>
                <w:color w:val="000000"/>
                <w:szCs w:val="21"/>
              </w:rPr>
              <w:t>9</w:t>
            </w:r>
            <w:r w:rsidR="004D6535">
              <w:rPr>
                <w:rFonts w:ascii="新宋体" w:eastAsia="新宋体" w:hAnsi="新宋体" w:cs="Times New Roman" w:hint="eastAsia"/>
                <w:color w:val="000000"/>
                <w:szCs w:val="21"/>
              </w:rPr>
              <w:t xml:space="preserve">日 </w:t>
            </w:r>
            <w:r w:rsidR="00683F78">
              <w:rPr>
                <w:rFonts w:ascii="新宋体" w:eastAsia="新宋体" w:hAnsi="新宋体" w:cs="Times New Roman"/>
                <w:color w:val="000000"/>
                <w:szCs w:val="21"/>
              </w:rPr>
              <w:t>9</w:t>
            </w:r>
            <w:r w:rsidR="004D6535">
              <w:rPr>
                <w:rFonts w:ascii="新宋体" w:eastAsia="新宋体" w:hAnsi="新宋体" w:cs="Times New Roman" w:hint="eastAsia"/>
                <w:color w:val="000000"/>
                <w:szCs w:val="21"/>
              </w:rPr>
              <w:t>:</w:t>
            </w:r>
            <w:r w:rsidR="00F27A08">
              <w:rPr>
                <w:rFonts w:ascii="新宋体" w:eastAsia="新宋体" w:hAnsi="新宋体" w:cs="Times New Roman" w:hint="eastAsia"/>
                <w:color w:val="000000"/>
                <w:szCs w:val="21"/>
              </w:rPr>
              <w:t>0</w:t>
            </w:r>
            <w:r w:rsidR="00027A00">
              <w:rPr>
                <w:rFonts w:ascii="新宋体" w:eastAsia="新宋体" w:hAnsi="新宋体" w:cs="Times New Roman" w:hint="eastAsia"/>
                <w:color w:val="000000"/>
                <w:szCs w:val="21"/>
              </w:rPr>
              <w:t>0-1</w:t>
            </w:r>
            <w:r w:rsidR="00683F78">
              <w:rPr>
                <w:rFonts w:ascii="新宋体" w:eastAsia="新宋体" w:hAnsi="新宋体" w:cs="Times New Roman"/>
                <w:color w:val="000000"/>
                <w:szCs w:val="21"/>
              </w:rPr>
              <w:t>3</w:t>
            </w:r>
            <w:r w:rsidR="00143D1B">
              <w:rPr>
                <w:rFonts w:ascii="新宋体" w:eastAsia="新宋体" w:hAnsi="新宋体" w:cs="Times New Roman" w:hint="eastAsia"/>
                <w:color w:val="000000"/>
                <w:szCs w:val="21"/>
              </w:rPr>
              <w:t>:0</w:t>
            </w:r>
            <w:r w:rsidR="004D6535">
              <w:rPr>
                <w:rFonts w:ascii="新宋体" w:eastAsia="新宋体" w:hAnsi="新宋体" w:cs="Times New Roman" w:hint="eastAsia"/>
                <w:color w:val="000000"/>
                <w:szCs w:val="21"/>
              </w:rPr>
              <w:t>0</w:t>
            </w:r>
          </w:p>
        </w:tc>
      </w:tr>
      <w:tr w:rsidR="00DE7CFF" w14:paraId="05A61B43" w14:textId="77777777" w:rsidTr="006949F7">
        <w:trPr>
          <w:trHeight w:val="399"/>
          <w:jc w:val="center"/>
        </w:trPr>
        <w:tc>
          <w:tcPr>
            <w:tcW w:w="1801" w:type="dxa"/>
            <w:tcBorders>
              <w:top w:val="single" w:sz="6" w:space="0" w:color="auto"/>
              <w:left w:val="single" w:sz="12" w:space="0" w:color="auto"/>
              <w:bottom w:val="single" w:sz="6" w:space="0" w:color="auto"/>
              <w:right w:val="single" w:sz="6" w:space="0" w:color="auto"/>
            </w:tcBorders>
            <w:shd w:val="clear" w:color="auto" w:fill="F2F2F2"/>
            <w:vAlign w:val="center"/>
          </w:tcPr>
          <w:p w14:paraId="3E259463" w14:textId="77777777" w:rsidR="00DE7CFF" w:rsidRDefault="004D6535" w:rsidP="006949F7">
            <w:pPr>
              <w:spacing w:line="480" w:lineRule="atLeast"/>
              <w:jc w:val="center"/>
              <w:rPr>
                <w:rFonts w:ascii="黑体" w:eastAsia="黑体" w:hAnsi="黑体" w:cs="Times New Roman"/>
                <w:color w:val="000000"/>
                <w:szCs w:val="21"/>
              </w:rPr>
            </w:pPr>
            <w:r>
              <w:rPr>
                <w:rFonts w:ascii="黑体" w:eastAsia="黑体" w:hAnsi="黑体" w:cs="Times New Roman" w:hint="eastAsia"/>
                <w:color w:val="000000"/>
                <w:szCs w:val="21"/>
              </w:rPr>
              <w:t>地点</w:t>
            </w:r>
          </w:p>
        </w:tc>
        <w:tc>
          <w:tcPr>
            <w:tcW w:w="7271" w:type="dxa"/>
            <w:tcBorders>
              <w:top w:val="single" w:sz="6" w:space="0" w:color="auto"/>
              <w:left w:val="single" w:sz="6" w:space="0" w:color="auto"/>
              <w:bottom w:val="single" w:sz="6" w:space="0" w:color="auto"/>
              <w:right w:val="single" w:sz="12" w:space="0" w:color="auto"/>
            </w:tcBorders>
            <w:vAlign w:val="center"/>
          </w:tcPr>
          <w:p w14:paraId="42BA71A2" w14:textId="77777777" w:rsidR="00DE7CFF" w:rsidRDefault="0092244E" w:rsidP="005C0978">
            <w:pPr>
              <w:spacing w:line="480" w:lineRule="atLeast"/>
              <w:rPr>
                <w:rFonts w:ascii="新宋体" w:eastAsia="新宋体" w:hAnsi="新宋体" w:cs="Times New Roman"/>
                <w:color w:val="000000"/>
                <w:szCs w:val="21"/>
              </w:rPr>
            </w:pPr>
            <w:r>
              <w:rPr>
                <w:rFonts w:ascii="新宋体" w:eastAsia="新宋体" w:hAnsi="新宋体" w:cs="Times New Roman" w:hint="eastAsia"/>
                <w:color w:val="000000"/>
                <w:szCs w:val="21"/>
              </w:rPr>
              <w:t>公司会议室</w:t>
            </w:r>
          </w:p>
        </w:tc>
      </w:tr>
      <w:tr w:rsidR="00DE7CFF" w14:paraId="6172DE6D" w14:textId="77777777" w:rsidTr="006949F7">
        <w:trPr>
          <w:trHeight w:val="399"/>
          <w:jc w:val="center"/>
        </w:trPr>
        <w:tc>
          <w:tcPr>
            <w:tcW w:w="1801" w:type="dxa"/>
            <w:tcBorders>
              <w:top w:val="single" w:sz="6" w:space="0" w:color="auto"/>
              <w:left w:val="single" w:sz="12" w:space="0" w:color="auto"/>
              <w:bottom w:val="single" w:sz="6" w:space="0" w:color="auto"/>
              <w:right w:val="single" w:sz="6" w:space="0" w:color="auto"/>
            </w:tcBorders>
            <w:shd w:val="clear" w:color="auto" w:fill="F2F2F2"/>
            <w:vAlign w:val="center"/>
          </w:tcPr>
          <w:p w14:paraId="507090C9" w14:textId="77777777" w:rsidR="00DE7CFF" w:rsidRDefault="004D6535" w:rsidP="006949F7">
            <w:pPr>
              <w:spacing w:line="480" w:lineRule="atLeast"/>
              <w:jc w:val="center"/>
              <w:rPr>
                <w:rFonts w:ascii="黑体" w:eastAsia="黑体" w:hAnsi="黑体" w:cs="Times New Roman"/>
                <w:color w:val="000000"/>
                <w:szCs w:val="21"/>
              </w:rPr>
            </w:pPr>
            <w:r>
              <w:rPr>
                <w:rFonts w:ascii="黑体" w:eastAsia="黑体" w:hAnsi="黑体" w:cs="Times New Roman" w:hint="eastAsia"/>
                <w:color w:val="000000"/>
                <w:szCs w:val="21"/>
              </w:rPr>
              <w:t>上市公司</w:t>
            </w:r>
          </w:p>
          <w:p w14:paraId="096F58BF" w14:textId="77777777" w:rsidR="00DE7CFF" w:rsidRDefault="004D6535" w:rsidP="006949F7">
            <w:pPr>
              <w:spacing w:line="480" w:lineRule="atLeast"/>
              <w:jc w:val="center"/>
              <w:rPr>
                <w:rFonts w:ascii="黑体" w:eastAsia="黑体" w:hAnsi="黑体" w:cs="Times New Roman"/>
                <w:color w:val="000000"/>
                <w:szCs w:val="21"/>
              </w:rPr>
            </w:pPr>
            <w:r>
              <w:rPr>
                <w:rFonts w:ascii="黑体" w:eastAsia="黑体" w:hAnsi="黑体" w:cs="Times New Roman" w:hint="eastAsia"/>
                <w:color w:val="000000"/>
                <w:szCs w:val="21"/>
              </w:rPr>
              <w:t>接待人员</w:t>
            </w:r>
          </w:p>
        </w:tc>
        <w:tc>
          <w:tcPr>
            <w:tcW w:w="7271" w:type="dxa"/>
            <w:tcBorders>
              <w:top w:val="single" w:sz="6" w:space="0" w:color="auto"/>
              <w:left w:val="single" w:sz="6" w:space="0" w:color="auto"/>
              <w:bottom w:val="single" w:sz="6" w:space="0" w:color="auto"/>
              <w:right w:val="single" w:sz="12" w:space="0" w:color="auto"/>
            </w:tcBorders>
            <w:vAlign w:val="center"/>
          </w:tcPr>
          <w:p w14:paraId="0FAC562E" w14:textId="3EB02AB9" w:rsidR="00DE7CFF" w:rsidRDefault="005E05FF" w:rsidP="00CB28DE">
            <w:pPr>
              <w:spacing w:line="480" w:lineRule="atLeast"/>
              <w:rPr>
                <w:rFonts w:ascii="新宋体" w:eastAsia="新宋体" w:hAnsi="新宋体" w:cs="Times New Roman"/>
                <w:color w:val="000000"/>
                <w:szCs w:val="21"/>
              </w:rPr>
            </w:pPr>
            <w:r>
              <w:rPr>
                <w:rFonts w:ascii="新宋体" w:eastAsia="新宋体" w:hAnsi="新宋体" w:cs="Times New Roman" w:hint="eastAsia"/>
                <w:color w:val="000000"/>
                <w:szCs w:val="21"/>
              </w:rPr>
              <w:t>董事会秘书</w:t>
            </w:r>
            <w:r w:rsidR="00B87F8A">
              <w:rPr>
                <w:rFonts w:ascii="新宋体" w:eastAsia="新宋体" w:hAnsi="新宋体" w:cs="Times New Roman" w:hint="eastAsia"/>
                <w:color w:val="000000"/>
                <w:szCs w:val="21"/>
              </w:rPr>
              <w:t>肖锋</w:t>
            </w:r>
            <w:r w:rsidR="001A0DBE">
              <w:rPr>
                <w:rFonts w:ascii="新宋体" w:eastAsia="新宋体" w:hAnsi="新宋体" w:cs="Times New Roman" w:hint="eastAsia"/>
                <w:color w:val="000000"/>
                <w:szCs w:val="21"/>
              </w:rPr>
              <w:t>、证券投资部</w:t>
            </w:r>
          </w:p>
        </w:tc>
      </w:tr>
      <w:tr w:rsidR="00DE7CFF" w14:paraId="3F1DC651" w14:textId="77777777" w:rsidTr="00AB4EE7">
        <w:trPr>
          <w:trHeight w:val="3104"/>
          <w:jc w:val="center"/>
        </w:trPr>
        <w:tc>
          <w:tcPr>
            <w:tcW w:w="1801" w:type="dxa"/>
            <w:tcBorders>
              <w:top w:val="single" w:sz="6" w:space="0" w:color="auto"/>
              <w:left w:val="single" w:sz="12" w:space="0" w:color="auto"/>
              <w:bottom w:val="single" w:sz="6" w:space="0" w:color="auto"/>
              <w:right w:val="single" w:sz="6" w:space="0" w:color="auto"/>
            </w:tcBorders>
            <w:shd w:val="clear" w:color="auto" w:fill="F2F2F2"/>
            <w:vAlign w:val="center"/>
          </w:tcPr>
          <w:p w14:paraId="0ECBF2E3" w14:textId="77777777" w:rsidR="00DE7CFF" w:rsidRDefault="004D6535" w:rsidP="006949F7">
            <w:pPr>
              <w:spacing w:line="480" w:lineRule="atLeast"/>
              <w:jc w:val="center"/>
              <w:rPr>
                <w:rFonts w:ascii="黑体" w:eastAsia="黑体" w:hAnsi="黑体" w:cs="Times New Roman"/>
                <w:color w:val="000000"/>
                <w:szCs w:val="21"/>
              </w:rPr>
            </w:pPr>
            <w:r>
              <w:rPr>
                <w:rFonts w:ascii="黑体" w:eastAsia="黑体" w:hAnsi="黑体" w:cs="Times New Roman" w:hint="eastAsia"/>
                <w:color w:val="000000"/>
                <w:szCs w:val="21"/>
              </w:rPr>
              <w:t>投资者关系</w:t>
            </w:r>
          </w:p>
          <w:p w14:paraId="4131A889" w14:textId="77777777" w:rsidR="00DE7CFF" w:rsidRDefault="004D6535" w:rsidP="006949F7">
            <w:pPr>
              <w:spacing w:line="480" w:lineRule="atLeast"/>
              <w:jc w:val="center"/>
              <w:rPr>
                <w:rFonts w:ascii="黑体" w:eastAsia="黑体" w:hAnsi="黑体" w:cs="Times New Roman"/>
                <w:color w:val="000000"/>
                <w:szCs w:val="21"/>
              </w:rPr>
            </w:pPr>
            <w:r>
              <w:rPr>
                <w:rFonts w:ascii="黑体" w:eastAsia="黑体" w:hAnsi="黑体" w:cs="Times New Roman" w:hint="eastAsia"/>
                <w:color w:val="000000"/>
                <w:szCs w:val="21"/>
              </w:rPr>
              <w:t>活动主要内容</w:t>
            </w:r>
          </w:p>
        </w:tc>
        <w:tc>
          <w:tcPr>
            <w:tcW w:w="7271" w:type="dxa"/>
            <w:tcBorders>
              <w:top w:val="single" w:sz="6" w:space="0" w:color="auto"/>
              <w:left w:val="single" w:sz="6" w:space="0" w:color="auto"/>
              <w:bottom w:val="single" w:sz="6" w:space="0" w:color="auto"/>
              <w:right w:val="single" w:sz="12" w:space="0" w:color="auto"/>
            </w:tcBorders>
          </w:tcPr>
          <w:p w14:paraId="29D8559E" w14:textId="758D567E" w:rsidR="00DC2F42" w:rsidRPr="00132C97" w:rsidRDefault="00DC2F42" w:rsidP="00DC2F42">
            <w:pPr>
              <w:spacing w:line="360" w:lineRule="auto"/>
              <w:ind w:firstLineChars="200" w:firstLine="422"/>
              <w:rPr>
                <w:rFonts w:ascii="新宋体" w:eastAsia="新宋体" w:hAnsi="新宋体" w:cs="Times New Roman"/>
                <w:b/>
                <w:bCs/>
                <w:color w:val="000000"/>
                <w:szCs w:val="21"/>
              </w:rPr>
            </w:pPr>
            <w:r w:rsidRPr="00132C97">
              <w:rPr>
                <w:rFonts w:ascii="新宋体" w:eastAsia="新宋体" w:hAnsi="新宋体" w:cs="Times New Roman" w:hint="eastAsia"/>
                <w:b/>
                <w:bCs/>
                <w:color w:val="000000"/>
                <w:szCs w:val="21"/>
              </w:rPr>
              <w:t>一、参观</w:t>
            </w:r>
            <w:r>
              <w:rPr>
                <w:rFonts w:ascii="新宋体" w:eastAsia="新宋体" w:hAnsi="新宋体" w:cs="Times New Roman" w:hint="eastAsia"/>
                <w:b/>
                <w:bCs/>
                <w:color w:val="000000"/>
                <w:szCs w:val="21"/>
              </w:rPr>
              <w:t>公司展厅</w:t>
            </w:r>
          </w:p>
          <w:p w14:paraId="6B596337" w14:textId="77777777" w:rsidR="00DC2F42" w:rsidRPr="00132C97" w:rsidRDefault="00DC2F42" w:rsidP="00DC2F42">
            <w:pPr>
              <w:spacing w:line="360" w:lineRule="auto"/>
              <w:ind w:firstLineChars="200" w:firstLine="420"/>
              <w:rPr>
                <w:rFonts w:ascii="新宋体" w:eastAsia="新宋体" w:hAnsi="新宋体" w:cs="Times New Roman"/>
                <w:b/>
                <w:bCs/>
                <w:color w:val="000000"/>
                <w:szCs w:val="21"/>
              </w:rPr>
            </w:pPr>
            <w:r w:rsidRPr="00C27CA9">
              <w:rPr>
                <w:rFonts w:ascii="新宋体" w:eastAsia="新宋体" w:hAnsi="新宋体" w:cs="Times New Roman" w:hint="eastAsia"/>
                <w:color w:val="000000"/>
                <w:szCs w:val="21"/>
              </w:rPr>
              <w:t>到访人员参观公司展厅，了解公司产品与产业发展沿革。</w:t>
            </w:r>
          </w:p>
          <w:p w14:paraId="2D8399BE" w14:textId="3917E4EA" w:rsidR="00AE3709" w:rsidRDefault="00DC2F42" w:rsidP="00AE3709">
            <w:pPr>
              <w:spacing w:line="360" w:lineRule="auto"/>
              <w:ind w:firstLineChars="200" w:firstLine="422"/>
              <w:rPr>
                <w:rFonts w:ascii="新宋体" w:eastAsia="新宋体" w:hAnsi="新宋体" w:cs="Times New Roman"/>
                <w:b/>
                <w:bCs/>
                <w:color w:val="000000"/>
                <w:szCs w:val="21"/>
              </w:rPr>
            </w:pPr>
            <w:r w:rsidRPr="00132C97">
              <w:rPr>
                <w:rFonts w:ascii="新宋体" w:eastAsia="新宋体" w:hAnsi="新宋体" w:cs="Times New Roman" w:hint="eastAsia"/>
                <w:b/>
                <w:bCs/>
                <w:color w:val="000000"/>
                <w:szCs w:val="21"/>
              </w:rPr>
              <w:t>二、互动交流</w:t>
            </w:r>
          </w:p>
          <w:p w14:paraId="2199ED41" w14:textId="2AA54662" w:rsidR="002D6B5C" w:rsidRPr="00FF48BD" w:rsidRDefault="00BC76A7" w:rsidP="002D6B5C">
            <w:pPr>
              <w:spacing w:line="360" w:lineRule="auto"/>
              <w:ind w:firstLineChars="200" w:firstLine="422"/>
              <w:rPr>
                <w:rFonts w:ascii="新宋体" w:eastAsia="新宋体" w:hAnsi="新宋体" w:cs="Times New Roman"/>
                <w:b/>
                <w:bCs/>
                <w:color w:val="000000"/>
                <w:szCs w:val="21"/>
              </w:rPr>
            </w:pPr>
            <w:r>
              <w:rPr>
                <w:rFonts w:ascii="新宋体" w:eastAsia="新宋体" w:hAnsi="新宋体" w:cs="Times New Roman"/>
                <w:b/>
                <w:bCs/>
                <w:color w:val="000000"/>
                <w:szCs w:val="21"/>
              </w:rPr>
              <w:t>1</w:t>
            </w:r>
            <w:r w:rsidRPr="00FF48BD">
              <w:rPr>
                <w:rFonts w:ascii="新宋体" w:eastAsia="新宋体" w:hAnsi="新宋体" w:cs="Times New Roman"/>
                <w:b/>
                <w:bCs/>
                <w:color w:val="000000"/>
                <w:szCs w:val="21"/>
              </w:rPr>
              <w:t>、</w:t>
            </w:r>
            <w:r>
              <w:rPr>
                <w:rFonts w:ascii="新宋体" w:eastAsia="新宋体" w:hAnsi="新宋体" w:cs="Times New Roman" w:hint="eastAsia"/>
                <w:b/>
                <w:bCs/>
                <w:color w:val="000000"/>
                <w:szCs w:val="21"/>
              </w:rPr>
              <w:t>请问公司的业务布局和发展战略是什么</w:t>
            </w:r>
            <w:r w:rsidRPr="00FF48BD">
              <w:rPr>
                <w:rFonts w:ascii="新宋体" w:eastAsia="新宋体" w:hAnsi="新宋体" w:cs="Times New Roman" w:hint="eastAsia"/>
                <w:b/>
                <w:bCs/>
                <w:color w:val="000000"/>
                <w:szCs w:val="21"/>
              </w:rPr>
              <w:t>？</w:t>
            </w:r>
          </w:p>
          <w:p w14:paraId="292F94A8" w14:textId="0579D0F3" w:rsidR="002D6B5C" w:rsidRDefault="002D6B5C" w:rsidP="002D6B5C">
            <w:pPr>
              <w:spacing w:line="360" w:lineRule="auto"/>
              <w:ind w:firstLineChars="200" w:firstLine="420"/>
              <w:rPr>
                <w:rFonts w:ascii="新宋体" w:eastAsia="新宋体" w:hAnsi="新宋体" w:cs="Times New Roman"/>
                <w:bCs/>
                <w:color w:val="000000"/>
                <w:szCs w:val="21"/>
              </w:rPr>
            </w:pPr>
            <w:r w:rsidRPr="00FF48BD">
              <w:rPr>
                <w:rFonts w:ascii="新宋体" w:eastAsia="新宋体" w:hAnsi="新宋体" w:cs="Times New Roman"/>
                <w:bCs/>
                <w:color w:val="000000"/>
                <w:szCs w:val="21"/>
              </w:rPr>
              <w:t>答：</w:t>
            </w:r>
            <w:r w:rsidR="002E4C81" w:rsidRPr="002E4C81">
              <w:rPr>
                <w:rFonts w:ascii="新宋体" w:eastAsia="新宋体" w:hAnsi="新宋体" w:cs="Times New Roman" w:hint="eastAsia"/>
                <w:bCs/>
                <w:color w:val="000000"/>
                <w:szCs w:val="21"/>
              </w:rPr>
              <w:t>公司以传感器业务为核心，通过多年的内生外延发展，形成了“传感器+监测终端+数据采集+空间信息技术+云应用”的系统解决方案</w:t>
            </w:r>
            <w:r w:rsidR="00C16A9F">
              <w:rPr>
                <w:rFonts w:ascii="新宋体" w:eastAsia="新宋体" w:hAnsi="新宋体" w:cs="Times New Roman" w:hint="eastAsia"/>
                <w:bCs/>
                <w:color w:val="000000"/>
                <w:szCs w:val="21"/>
              </w:rPr>
              <w:t>，覆盖下游的智慧市政、智慧环保、工业安全、居家智能与健康等多个应用领域。</w:t>
            </w:r>
            <w:r w:rsidR="004173F4">
              <w:rPr>
                <w:rFonts w:ascii="新宋体" w:eastAsia="新宋体" w:hAnsi="新宋体" w:cs="Times New Roman" w:hint="eastAsia"/>
                <w:bCs/>
                <w:color w:val="000000"/>
                <w:szCs w:val="21"/>
              </w:rPr>
              <w:t>产业</w:t>
            </w:r>
            <w:r w:rsidR="009D3E97">
              <w:rPr>
                <w:rFonts w:ascii="新宋体" w:eastAsia="新宋体" w:hAnsi="新宋体" w:cs="Times New Roman" w:hint="eastAsia"/>
                <w:bCs/>
                <w:color w:val="000000"/>
                <w:szCs w:val="21"/>
              </w:rPr>
              <w:t>上游</w:t>
            </w:r>
            <w:r w:rsidR="004173F4">
              <w:rPr>
                <w:rFonts w:ascii="新宋体" w:eastAsia="新宋体" w:hAnsi="新宋体" w:cs="Times New Roman" w:hint="eastAsia"/>
                <w:bCs/>
                <w:color w:val="000000"/>
                <w:szCs w:val="21"/>
              </w:rPr>
              <w:t>的</w:t>
            </w:r>
            <w:r w:rsidR="009D3E97">
              <w:rPr>
                <w:rFonts w:ascii="新宋体" w:eastAsia="新宋体" w:hAnsi="新宋体" w:cs="Times New Roman" w:hint="eastAsia"/>
                <w:bCs/>
                <w:color w:val="000000"/>
                <w:szCs w:val="21"/>
              </w:rPr>
              <w:t>智能传感器与下游</w:t>
            </w:r>
            <w:r w:rsidR="004173F4">
              <w:rPr>
                <w:rFonts w:ascii="新宋体" w:eastAsia="新宋体" w:hAnsi="新宋体" w:cs="Times New Roman" w:hint="eastAsia"/>
                <w:bCs/>
                <w:color w:val="000000"/>
                <w:szCs w:val="21"/>
              </w:rPr>
              <w:t>的</w:t>
            </w:r>
            <w:r w:rsidR="009D3E97">
              <w:rPr>
                <w:rFonts w:ascii="新宋体" w:eastAsia="新宋体" w:hAnsi="新宋体" w:cs="Times New Roman" w:hint="eastAsia"/>
                <w:bCs/>
                <w:color w:val="000000"/>
                <w:szCs w:val="21"/>
              </w:rPr>
              <w:t>应用方案是公司发展的两条主线，</w:t>
            </w:r>
            <w:r w:rsidR="004173F4">
              <w:rPr>
                <w:rFonts w:ascii="新宋体" w:eastAsia="新宋体" w:hAnsi="新宋体" w:cs="Times New Roman" w:hint="eastAsia"/>
                <w:bCs/>
                <w:color w:val="000000"/>
                <w:szCs w:val="21"/>
              </w:rPr>
              <w:t>未来，公司将</w:t>
            </w:r>
            <w:r w:rsidR="009D3E97">
              <w:rPr>
                <w:rFonts w:ascii="新宋体" w:eastAsia="新宋体" w:hAnsi="新宋体" w:cs="Times New Roman" w:hint="eastAsia"/>
                <w:bCs/>
                <w:color w:val="000000"/>
                <w:szCs w:val="21"/>
              </w:rPr>
              <w:t>通过上游核心技术的升级带动下游应用方案的扩张</w:t>
            </w:r>
            <w:r w:rsidR="004173F4">
              <w:rPr>
                <w:rFonts w:ascii="新宋体" w:eastAsia="新宋体" w:hAnsi="新宋体" w:cs="Times New Roman" w:hint="eastAsia"/>
                <w:bCs/>
                <w:color w:val="000000"/>
                <w:szCs w:val="21"/>
              </w:rPr>
              <w:t>，不断完善物联网产业生态圈</w:t>
            </w:r>
            <w:r w:rsidR="009D3E97">
              <w:rPr>
                <w:rFonts w:ascii="新宋体" w:eastAsia="新宋体" w:hAnsi="新宋体" w:cs="Times New Roman" w:hint="eastAsia"/>
                <w:bCs/>
                <w:color w:val="000000"/>
                <w:szCs w:val="21"/>
              </w:rPr>
              <w:t>。</w:t>
            </w:r>
          </w:p>
          <w:p w14:paraId="5FB031D4" w14:textId="67034F13" w:rsidR="00F34C4F" w:rsidRPr="00FF48BD" w:rsidRDefault="00BC76A7" w:rsidP="00F34C4F">
            <w:pPr>
              <w:spacing w:line="360" w:lineRule="auto"/>
              <w:ind w:firstLineChars="200" w:firstLine="422"/>
              <w:rPr>
                <w:rFonts w:ascii="新宋体" w:eastAsia="新宋体" w:hAnsi="新宋体" w:cs="Times New Roman"/>
                <w:b/>
                <w:bCs/>
                <w:color w:val="000000"/>
                <w:szCs w:val="21"/>
              </w:rPr>
            </w:pPr>
            <w:r>
              <w:rPr>
                <w:rFonts w:ascii="新宋体" w:eastAsia="新宋体" w:hAnsi="新宋体" w:cs="Times New Roman"/>
                <w:b/>
                <w:bCs/>
                <w:color w:val="000000"/>
                <w:szCs w:val="21"/>
              </w:rPr>
              <w:t>2</w:t>
            </w:r>
            <w:r w:rsidRPr="00FF48BD">
              <w:rPr>
                <w:rFonts w:ascii="新宋体" w:eastAsia="新宋体" w:hAnsi="新宋体" w:cs="Times New Roman" w:hint="eastAsia"/>
                <w:b/>
                <w:bCs/>
                <w:color w:val="000000"/>
                <w:szCs w:val="21"/>
              </w:rPr>
              <w:t>、</w:t>
            </w:r>
            <w:r>
              <w:rPr>
                <w:rFonts w:ascii="新宋体" w:eastAsia="新宋体" w:hAnsi="新宋体" w:cs="Times New Roman" w:hint="eastAsia"/>
                <w:b/>
                <w:bCs/>
                <w:color w:val="000000"/>
                <w:szCs w:val="21"/>
              </w:rPr>
              <w:t>请问公司在多门类传感器领域的发展计划是什么，未来有无并购的可能性</w:t>
            </w:r>
            <w:r w:rsidRPr="00FF48BD">
              <w:rPr>
                <w:rFonts w:ascii="新宋体" w:eastAsia="新宋体" w:hAnsi="新宋体" w:cs="Times New Roman" w:hint="eastAsia"/>
                <w:b/>
                <w:bCs/>
                <w:color w:val="000000"/>
                <w:szCs w:val="21"/>
              </w:rPr>
              <w:t>？</w:t>
            </w:r>
          </w:p>
          <w:p w14:paraId="3F54763E" w14:textId="6F01E0DD" w:rsidR="0055209A" w:rsidRDefault="00F34C4F" w:rsidP="0055209A">
            <w:pPr>
              <w:spacing w:line="360" w:lineRule="auto"/>
              <w:ind w:firstLineChars="200" w:firstLine="420"/>
              <w:rPr>
                <w:rFonts w:ascii="新宋体" w:eastAsia="新宋体" w:hAnsi="新宋体" w:cs="Times New Roman"/>
                <w:bCs/>
                <w:color w:val="000000"/>
                <w:szCs w:val="21"/>
              </w:rPr>
            </w:pPr>
            <w:r w:rsidRPr="00FF48BD">
              <w:rPr>
                <w:rFonts w:ascii="新宋体" w:eastAsia="新宋体" w:hAnsi="新宋体" w:cs="Times New Roman"/>
                <w:bCs/>
                <w:color w:val="000000"/>
                <w:szCs w:val="21"/>
              </w:rPr>
              <w:t>答</w:t>
            </w:r>
            <w:r w:rsidR="00665C31">
              <w:rPr>
                <w:rFonts w:ascii="新宋体" w:eastAsia="新宋体" w:hAnsi="新宋体" w:cs="Times New Roman" w:hint="eastAsia"/>
                <w:bCs/>
                <w:color w:val="000000"/>
                <w:szCs w:val="21"/>
              </w:rPr>
              <w:t>：</w:t>
            </w:r>
            <w:r w:rsidR="006661BD">
              <w:rPr>
                <w:rFonts w:ascii="新宋体" w:eastAsia="新宋体" w:hAnsi="新宋体" w:cs="Times New Roman" w:hint="eastAsia"/>
                <w:bCs/>
                <w:color w:val="000000"/>
                <w:szCs w:val="21"/>
              </w:rPr>
              <w:t>公司除传统气体传感器外</w:t>
            </w:r>
            <w:r w:rsidR="00ED6DB5" w:rsidRPr="00ED6DB5">
              <w:rPr>
                <w:rFonts w:ascii="新宋体" w:eastAsia="新宋体" w:hAnsi="新宋体" w:cs="Times New Roman" w:hint="eastAsia"/>
                <w:bCs/>
                <w:color w:val="000000"/>
                <w:szCs w:val="21"/>
              </w:rPr>
              <w:t>持续推进了</w:t>
            </w:r>
            <w:r w:rsidR="00ED6DB5" w:rsidRPr="00ED6DB5">
              <w:rPr>
                <w:rFonts w:ascii="新宋体" w:eastAsia="新宋体" w:hAnsi="新宋体" w:cs="Times New Roman"/>
                <w:bCs/>
                <w:color w:val="000000"/>
                <w:szCs w:val="21"/>
              </w:rPr>
              <w:t>MEMS</w:t>
            </w:r>
            <w:r w:rsidR="00ED6DB5" w:rsidRPr="00ED6DB5">
              <w:rPr>
                <w:rFonts w:ascii="新宋体" w:eastAsia="新宋体" w:hAnsi="新宋体" w:cs="Times New Roman" w:hint="eastAsia"/>
                <w:bCs/>
                <w:color w:val="000000"/>
                <w:szCs w:val="21"/>
              </w:rPr>
              <w:t>阵列传感器、热电堆红外传感器、压力传感器、超声波流量传感器、水质检测传感器、超低功耗红外气体传感器等多种产品的研发，上述产品分别涵盖了可燃气体泄露、空气质量检测、安防监控、环境保护、流程工业控制、医疗、消费电子等应用领域。</w:t>
            </w:r>
            <w:r w:rsidR="006D2941">
              <w:rPr>
                <w:rFonts w:ascii="新宋体" w:eastAsia="新宋体" w:hAnsi="新宋体" w:cs="Times New Roman" w:hint="eastAsia"/>
                <w:bCs/>
                <w:color w:val="000000"/>
                <w:szCs w:val="21"/>
              </w:rPr>
              <w:t>未来</w:t>
            </w:r>
            <w:r w:rsidR="006D2941">
              <w:rPr>
                <w:rFonts w:ascii="新宋体" w:eastAsia="新宋体" w:hAnsi="新宋体" w:cs="Times New Roman" w:hint="eastAsia"/>
                <w:bCs/>
                <w:color w:val="000000"/>
                <w:szCs w:val="21"/>
              </w:rPr>
              <w:lastRenderedPageBreak/>
              <w:t>公司</w:t>
            </w:r>
            <w:r w:rsidR="00527BE5">
              <w:rPr>
                <w:rFonts w:ascii="新宋体" w:eastAsia="新宋体" w:hAnsi="新宋体" w:cs="Times New Roman" w:hint="eastAsia"/>
                <w:bCs/>
                <w:color w:val="000000"/>
                <w:szCs w:val="21"/>
              </w:rPr>
              <w:t>将把发展重心逐步放在传感器板块上，协同当地政府的产业扶持政策，不排除会进行一些海内外的并购整合。</w:t>
            </w:r>
          </w:p>
          <w:p w14:paraId="027670AD" w14:textId="09863AA5" w:rsidR="00C6563C" w:rsidRDefault="00C6563C" w:rsidP="0055209A">
            <w:pPr>
              <w:spacing w:line="360" w:lineRule="auto"/>
              <w:ind w:firstLineChars="200" w:firstLine="422"/>
              <w:rPr>
                <w:rFonts w:ascii="新宋体" w:eastAsia="新宋体" w:hAnsi="新宋体" w:cs="Times New Roman"/>
                <w:b/>
                <w:bCs/>
                <w:color w:val="000000"/>
                <w:szCs w:val="21"/>
              </w:rPr>
            </w:pPr>
            <w:r>
              <w:rPr>
                <w:rFonts w:ascii="新宋体" w:eastAsia="新宋体" w:hAnsi="新宋体" w:cs="Times New Roman"/>
                <w:b/>
                <w:bCs/>
                <w:color w:val="000000"/>
                <w:szCs w:val="21"/>
              </w:rPr>
              <w:t>3</w:t>
            </w:r>
            <w:r w:rsidRPr="00FF48BD">
              <w:rPr>
                <w:rFonts w:ascii="新宋体" w:eastAsia="新宋体" w:hAnsi="新宋体" w:cs="Times New Roman"/>
                <w:b/>
                <w:bCs/>
                <w:color w:val="000000"/>
                <w:szCs w:val="21"/>
              </w:rPr>
              <w:t>、</w:t>
            </w:r>
            <w:r>
              <w:rPr>
                <w:rFonts w:ascii="新宋体" w:eastAsia="新宋体" w:hAnsi="新宋体" w:cs="Times New Roman" w:hint="eastAsia"/>
                <w:b/>
                <w:bCs/>
                <w:color w:val="000000"/>
                <w:szCs w:val="21"/>
              </w:rPr>
              <w:t>请问公司未来业绩增长的主要动力来自哪些业务</w:t>
            </w:r>
            <w:r w:rsidRPr="00FF48BD">
              <w:rPr>
                <w:rFonts w:ascii="新宋体" w:eastAsia="新宋体" w:hAnsi="新宋体" w:cs="Times New Roman" w:hint="eastAsia"/>
                <w:b/>
                <w:bCs/>
                <w:color w:val="000000"/>
                <w:szCs w:val="21"/>
              </w:rPr>
              <w:t>？</w:t>
            </w:r>
          </w:p>
          <w:p w14:paraId="432E4E97" w14:textId="724FFD42" w:rsidR="00C6563C" w:rsidRDefault="00C6563C" w:rsidP="00C6563C">
            <w:pPr>
              <w:spacing w:line="360" w:lineRule="auto"/>
              <w:ind w:firstLineChars="200" w:firstLine="420"/>
              <w:rPr>
                <w:rFonts w:ascii="新宋体" w:eastAsia="新宋体" w:hAnsi="新宋体" w:cs="Times New Roman"/>
                <w:bCs/>
                <w:color w:val="000000"/>
                <w:szCs w:val="21"/>
              </w:rPr>
            </w:pPr>
            <w:r w:rsidRPr="00FF48BD">
              <w:rPr>
                <w:rFonts w:ascii="新宋体" w:eastAsia="新宋体" w:hAnsi="新宋体" w:cs="Times New Roman"/>
                <w:bCs/>
                <w:color w:val="000000"/>
                <w:szCs w:val="21"/>
              </w:rPr>
              <w:t>答：</w:t>
            </w:r>
            <w:r w:rsidR="00E35E00">
              <w:rPr>
                <w:rFonts w:ascii="新宋体" w:eastAsia="新宋体" w:hAnsi="新宋体" w:cs="Times New Roman" w:hint="eastAsia"/>
                <w:bCs/>
                <w:color w:val="000000"/>
                <w:szCs w:val="21"/>
              </w:rPr>
              <w:t>整体来看，</w:t>
            </w:r>
            <w:r w:rsidR="00FF0D48">
              <w:rPr>
                <w:rFonts w:ascii="新宋体" w:eastAsia="新宋体" w:hAnsi="新宋体" w:cs="Times New Roman" w:hint="eastAsia"/>
                <w:bCs/>
                <w:color w:val="000000"/>
                <w:szCs w:val="21"/>
              </w:rPr>
              <w:t>传感器</w:t>
            </w:r>
            <w:r w:rsidR="009440E1">
              <w:rPr>
                <w:rFonts w:ascii="新宋体" w:eastAsia="新宋体" w:hAnsi="新宋体" w:cs="Times New Roman" w:hint="eastAsia"/>
                <w:bCs/>
                <w:color w:val="000000"/>
                <w:szCs w:val="21"/>
              </w:rPr>
              <w:t>业务的市场空间将随着应用场景的扩充而取得较好的增长速度</w:t>
            </w:r>
            <w:r w:rsidR="00E35E00">
              <w:rPr>
                <w:rFonts w:ascii="新宋体" w:eastAsia="新宋体" w:hAnsi="新宋体" w:cs="Times New Roman" w:hint="eastAsia"/>
                <w:bCs/>
                <w:color w:val="000000"/>
                <w:szCs w:val="21"/>
              </w:rPr>
              <w:t>，</w:t>
            </w:r>
            <w:r w:rsidR="009440E1">
              <w:rPr>
                <w:rFonts w:ascii="新宋体" w:eastAsia="新宋体" w:hAnsi="新宋体" w:cs="Times New Roman" w:hint="eastAsia"/>
                <w:bCs/>
                <w:color w:val="000000"/>
                <w:szCs w:val="21"/>
              </w:rPr>
              <w:t>智慧环保及工业安全板块将在未来扮演维持公司业绩稳定增长的重要角色；从弹性来看，物联网平台业务存在较好的复制推广能力，随着智慧化时代的发展，下游水</w:t>
            </w:r>
            <w:proofErr w:type="gramStart"/>
            <w:r w:rsidR="009440E1">
              <w:rPr>
                <w:rFonts w:ascii="新宋体" w:eastAsia="新宋体" w:hAnsi="新宋体" w:cs="Times New Roman" w:hint="eastAsia"/>
                <w:bCs/>
                <w:color w:val="000000"/>
                <w:szCs w:val="21"/>
              </w:rPr>
              <w:t>务</w:t>
            </w:r>
            <w:proofErr w:type="gramEnd"/>
            <w:r w:rsidR="009440E1">
              <w:rPr>
                <w:rFonts w:ascii="新宋体" w:eastAsia="新宋体" w:hAnsi="新宋体" w:cs="Times New Roman" w:hint="eastAsia"/>
                <w:bCs/>
                <w:color w:val="000000"/>
                <w:szCs w:val="21"/>
              </w:rPr>
              <w:t>、燃气、热力等行业对信息化改造的需求会持续提高，公司的物联网平台板块或将抓住机遇取得较大的发展。</w:t>
            </w:r>
          </w:p>
          <w:p w14:paraId="08A79CDC" w14:textId="495B8915" w:rsidR="00F34C4F" w:rsidRPr="00FF48BD" w:rsidRDefault="00C6563C" w:rsidP="00F34C4F">
            <w:pPr>
              <w:spacing w:line="360" w:lineRule="auto"/>
              <w:ind w:firstLineChars="200" w:firstLine="422"/>
              <w:rPr>
                <w:rFonts w:ascii="新宋体" w:eastAsia="新宋体" w:hAnsi="新宋体" w:cs="Times New Roman"/>
                <w:b/>
                <w:bCs/>
                <w:color w:val="000000"/>
                <w:szCs w:val="21"/>
              </w:rPr>
            </w:pPr>
            <w:r>
              <w:rPr>
                <w:rFonts w:ascii="新宋体" w:eastAsia="新宋体" w:hAnsi="新宋体" w:cs="Times New Roman"/>
                <w:b/>
                <w:bCs/>
                <w:color w:val="000000"/>
                <w:szCs w:val="21"/>
              </w:rPr>
              <w:t>4</w:t>
            </w:r>
            <w:r w:rsidR="00BC76A7" w:rsidRPr="00FF48BD">
              <w:rPr>
                <w:rFonts w:ascii="新宋体" w:eastAsia="新宋体" w:hAnsi="新宋体" w:cs="Times New Roman"/>
                <w:b/>
                <w:bCs/>
                <w:color w:val="000000"/>
                <w:szCs w:val="21"/>
              </w:rPr>
              <w:t>、</w:t>
            </w:r>
            <w:r w:rsidR="00BC76A7">
              <w:rPr>
                <w:rFonts w:ascii="新宋体" w:eastAsia="新宋体" w:hAnsi="新宋体" w:cs="Times New Roman" w:hint="eastAsia"/>
                <w:b/>
                <w:bCs/>
                <w:color w:val="000000"/>
                <w:szCs w:val="21"/>
              </w:rPr>
              <w:t>请问公司</w:t>
            </w:r>
            <w:r>
              <w:rPr>
                <w:rFonts w:ascii="新宋体" w:eastAsia="新宋体" w:hAnsi="新宋体" w:cs="Times New Roman" w:hint="eastAsia"/>
                <w:b/>
                <w:bCs/>
                <w:color w:val="000000"/>
                <w:szCs w:val="21"/>
              </w:rPr>
              <w:t>何如看待应用于环保领域的传感器的增长空间</w:t>
            </w:r>
            <w:r w:rsidR="00BC76A7" w:rsidRPr="00FF48BD">
              <w:rPr>
                <w:rFonts w:ascii="新宋体" w:eastAsia="新宋体" w:hAnsi="新宋体" w:cs="Times New Roman" w:hint="eastAsia"/>
                <w:b/>
                <w:bCs/>
                <w:color w:val="000000"/>
                <w:szCs w:val="21"/>
              </w:rPr>
              <w:t>？</w:t>
            </w:r>
          </w:p>
          <w:p w14:paraId="21396A6E" w14:textId="01B3B8CD" w:rsidR="00F34C4F" w:rsidRDefault="00F34C4F" w:rsidP="00F34C4F">
            <w:pPr>
              <w:spacing w:line="360" w:lineRule="auto"/>
              <w:ind w:firstLineChars="200" w:firstLine="420"/>
              <w:rPr>
                <w:rFonts w:ascii="新宋体" w:eastAsia="新宋体" w:hAnsi="新宋体" w:cs="Times New Roman"/>
                <w:bCs/>
                <w:color w:val="000000"/>
                <w:szCs w:val="21"/>
              </w:rPr>
            </w:pPr>
            <w:r w:rsidRPr="00FF48BD">
              <w:rPr>
                <w:rFonts w:ascii="新宋体" w:eastAsia="新宋体" w:hAnsi="新宋体" w:cs="Times New Roman"/>
                <w:bCs/>
                <w:color w:val="000000"/>
                <w:szCs w:val="21"/>
              </w:rPr>
              <w:t>答：</w:t>
            </w:r>
            <w:r w:rsidR="00C6563C" w:rsidRPr="00C6563C">
              <w:rPr>
                <w:rFonts w:ascii="新宋体" w:eastAsia="新宋体" w:hAnsi="新宋体" w:cs="Times New Roman" w:hint="eastAsia"/>
                <w:bCs/>
                <w:color w:val="000000"/>
                <w:szCs w:val="21"/>
              </w:rPr>
              <w:t>过去几年环保的重点在于对气体的监管和治理，虽然之前几年已经做了很多，但密集程度远远不够，国家对于气的治理并没有停止，只是在往纵深领域进行渗透，从而为新型传感器打开了空间。按照领域来分，家用端的气体检测设备在过去几年有很大的发展，但目前市面上的很多设备仍偏低端，质量也不达标，无法做到对家庭室内空气的合格监测，因此未来C端对于高端产品的消费空间依然可期；另一方面，应用于企业、社会等正式场合的检测设备仍处于起步阶段，未来还有很大的空间。因此，应用于环保领域的传感器市场正处于波动向上的趋势。除此之外公司近几年大力拓展</w:t>
            </w:r>
            <w:r w:rsidR="00E35E00">
              <w:rPr>
                <w:rFonts w:ascii="新宋体" w:eastAsia="新宋体" w:hAnsi="新宋体" w:cs="Times New Roman" w:hint="eastAsia"/>
                <w:bCs/>
                <w:color w:val="000000"/>
                <w:szCs w:val="21"/>
              </w:rPr>
              <w:t>水质</w:t>
            </w:r>
            <w:r w:rsidR="00C6563C" w:rsidRPr="00C6563C">
              <w:rPr>
                <w:rFonts w:ascii="新宋体" w:eastAsia="新宋体" w:hAnsi="新宋体" w:cs="Times New Roman" w:hint="eastAsia"/>
                <w:bCs/>
                <w:color w:val="000000"/>
                <w:szCs w:val="21"/>
              </w:rPr>
              <w:t>检测领域的传感器，并开始投放市场。公司传感器定位于“大环境”应用，不只是环保，农业、家用都将是公司未来持续推进的方向</w:t>
            </w:r>
            <w:r w:rsidR="00C6563C">
              <w:rPr>
                <w:rFonts w:ascii="新宋体" w:eastAsia="新宋体" w:hAnsi="新宋体" w:cs="Times New Roman" w:hint="eastAsia"/>
                <w:bCs/>
                <w:color w:val="000000"/>
                <w:szCs w:val="21"/>
              </w:rPr>
              <w:t>。</w:t>
            </w:r>
            <w:r w:rsidR="002E4C81">
              <w:rPr>
                <w:rFonts w:ascii="新宋体" w:eastAsia="新宋体" w:hAnsi="新宋体" w:cs="Times New Roman" w:hint="eastAsia"/>
                <w:bCs/>
                <w:color w:val="000000"/>
                <w:szCs w:val="21"/>
              </w:rPr>
              <w:t>综上所述，我们认为传感器在“大环保”领域内的应用空间是十分广阔的。</w:t>
            </w:r>
          </w:p>
          <w:p w14:paraId="32B4D4E1" w14:textId="5E1B3A2A" w:rsidR="00F34C4F" w:rsidRPr="00FF48BD" w:rsidRDefault="00C6563C" w:rsidP="00F34C4F">
            <w:pPr>
              <w:spacing w:line="360" w:lineRule="auto"/>
              <w:ind w:firstLineChars="200" w:firstLine="422"/>
              <w:rPr>
                <w:rFonts w:ascii="新宋体" w:eastAsia="新宋体" w:hAnsi="新宋体" w:cs="Times New Roman"/>
                <w:b/>
                <w:bCs/>
                <w:color w:val="000000"/>
                <w:szCs w:val="21"/>
              </w:rPr>
            </w:pPr>
            <w:r>
              <w:rPr>
                <w:rFonts w:ascii="新宋体" w:eastAsia="新宋体" w:hAnsi="新宋体" w:cs="Times New Roman"/>
                <w:b/>
                <w:bCs/>
                <w:color w:val="000000"/>
                <w:szCs w:val="21"/>
              </w:rPr>
              <w:t>5</w:t>
            </w:r>
            <w:r w:rsidR="00BC76A7" w:rsidRPr="00FF48BD">
              <w:rPr>
                <w:rFonts w:ascii="新宋体" w:eastAsia="新宋体" w:hAnsi="新宋体" w:cs="Times New Roman"/>
                <w:b/>
                <w:bCs/>
                <w:color w:val="000000"/>
                <w:szCs w:val="21"/>
              </w:rPr>
              <w:t>、</w:t>
            </w:r>
            <w:r w:rsidR="00BC76A7">
              <w:rPr>
                <w:rFonts w:ascii="新宋体" w:eastAsia="新宋体" w:hAnsi="新宋体" w:cs="Times New Roman" w:hint="eastAsia"/>
                <w:b/>
                <w:bCs/>
                <w:color w:val="000000"/>
                <w:szCs w:val="21"/>
              </w:rPr>
              <w:t>请问公司与阿里巴巴</w:t>
            </w:r>
            <w:r w:rsidR="00751858">
              <w:rPr>
                <w:rFonts w:ascii="新宋体" w:eastAsia="新宋体" w:hAnsi="新宋体" w:cs="Times New Roman" w:hint="eastAsia"/>
                <w:b/>
                <w:bCs/>
                <w:color w:val="000000"/>
                <w:szCs w:val="21"/>
              </w:rPr>
              <w:t>、华为</w:t>
            </w:r>
            <w:r w:rsidR="00BC76A7">
              <w:rPr>
                <w:rFonts w:ascii="新宋体" w:eastAsia="新宋体" w:hAnsi="新宋体" w:cs="Times New Roman" w:hint="eastAsia"/>
                <w:b/>
                <w:bCs/>
                <w:color w:val="000000"/>
                <w:szCs w:val="21"/>
              </w:rPr>
              <w:t>的合作有什么进展</w:t>
            </w:r>
            <w:r w:rsidR="00BC76A7" w:rsidRPr="00FF48BD">
              <w:rPr>
                <w:rFonts w:ascii="新宋体" w:eastAsia="新宋体" w:hAnsi="新宋体" w:cs="Times New Roman" w:hint="eastAsia"/>
                <w:b/>
                <w:bCs/>
                <w:color w:val="000000"/>
                <w:szCs w:val="21"/>
              </w:rPr>
              <w:t>？</w:t>
            </w:r>
          </w:p>
          <w:p w14:paraId="5E578A30" w14:textId="3AFFF99B" w:rsidR="00F34C4F" w:rsidRDefault="00F34C4F" w:rsidP="00F34C4F">
            <w:pPr>
              <w:spacing w:line="360" w:lineRule="auto"/>
              <w:ind w:firstLineChars="200" w:firstLine="420"/>
              <w:rPr>
                <w:rFonts w:ascii="新宋体" w:eastAsia="新宋体" w:hAnsi="新宋体" w:cs="Times New Roman"/>
                <w:bCs/>
                <w:color w:val="000000"/>
                <w:szCs w:val="21"/>
              </w:rPr>
            </w:pPr>
            <w:r w:rsidRPr="00FF48BD">
              <w:rPr>
                <w:rFonts w:ascii="新宋体" w:eastAsia="新宋体" w:hAnsi="新宋体" w:cs="Times New Roman"/>
                <w:bCs/>
                <w:color w:val="000000"/>
                <w:szCs w:val="21"/>
              </w:rPr>
              <w:t>答：</w:t>
            </w:r>
            <w:r w:rsidR="000F10D4">
              <w:rPr>
                <w:rFonts w:ascii="新宋体" w:eastAsia="新宋体" w:hAnsi="新宋体" w:cs="Times New Roman" w:hint="eastAsia"/>
                <w:bCs/>
                <w:color w:val="000000"/>
                <w:szCs w:val="21"/>
              </w:rPr>
              <w:t>公司目前与阿里巴巴、华为</w:t>
            </w:r>
            <w:r w:rsidR="00E35E00">
              <w:rPr>
                <w:rFonts w:ascii="新宋体" w:eastAsia="新宋体" w:hAnsi="新宋体" w:cs="Times New Roman" w:hint="eastAsia"/>
                <w:bCs/>
                <w:color w:val="000000"/>
                <w:szCs w:val="21"/>
              </w:rPr>
              <w:t>已开展业务合作</w:t>
            </w:r>
            <w:r w:rsidR="000F10D4">
              <w:rPr>
                <w:rFonts w:ascii="新宋体" w:eastAsia="新宋体" w:hAnsi="新宋体" w:cs="Times New Roman" w:hint="eastAsia"/>
                <w:bCs/>
                <w:color w:val="000000"/>
                <w:szCs w:val="21"/>
              </w:rPr>
              <w:t>，例如在</w:t>
            </w:r>
            <w:r w:rsidR="00D758ED">
              <w:rPr>
                <w:rFonts w:ascii="新宋体" w:eastAsia="新宋体" w:hAnsi="新宋体" w:cs="Times New Roman" w:hint="eastAsia"/>
                <w:bCs/>
                <w:color w:val="000000"/>
                <w:szCs w:val="21"/>
              </w:rPr>
              <w:t>工业安全、智慧水务等领域均有合作项目，</w:t>
            </w:r>
            <w:r w:rsidR="00D1032D">
              <w:rPr>
                <w:rFonts w:ascii="新宋体" w:eastAsia="新宋体" w:hAnsi="新宋体" w:cs="Times New Roman" w:hint="eastAsia"/>
                <w:bCs/>
                <w:color w:val="000000"/>
                <w:szCs w:val="21"/>
              </w:rPr>
              <w:t>公司在物联网行业具备多年行业经验，可以同通讯商、网络服务商进行优势互补</w:t>
            </w:r>
            <w:r w:rsidR="006E2792">
              <w:rPr>
                <w:rFonts w:ascii="新宋体" w:eastAsia="新宋体" w:hAnsi="新宋体" w:cs="Times New Roman" w:hint="eastAsia"/>
                <w:bCs/>
                <w:color w:val="000000"/>
                <w:szCs w:val="21"/>
              </w:rPr>
              <w:t>，未来</w:t>
            </w:r>
            <w:bookmarkStart w:id="0" w:name="_GoBack"/>
            <w:bookmarkEnd w:id="0"/>
            <w:r w:rsidR="006E2792">
              <w:rPr>
                <w:rFonts w:ascii="新宋体" w:eastAsia="新宋体" w:hAnsi="新宋体" w:cs="Times New Roman" w:hint="eastAsia"/>
                <w:bCs/>
                <w:color w:val="000000"/>
                <w:szCs w:val="21"/>
              </w:rPr>
              <w:t>有望开展</w:t>
            </w:r>
            <w:r w:rsidR="00E35E00">
              <w:rPr>
                <w:rFonts w:ascii="新宋体" w:eastAsia="新宋体" w:hAnsi="新宋体" w:cs="Times New Roman" w:hint="eastAsia"/>
                <w:bCs/>
                <w:color w:val="000000"/>
                <w:szCs w:val="21"/>
              </w:rPr>
              <w:t>更深层次的</w:t>
            </w:r>
            <w:r w:rsidR="006E2792">
              <w:rPr>
                <w:rFonts w:ascii="新宋体" w:eastAsia="新宋体" w:hAnsi="新宋体" w:cs="Times New Roman" w:hint="eastAsia"/>
                <w:bCs/>
                <w:color w:val="000000"/>
                <w:szCs w:val="21"/>
              </w:rPr>
              <w:t>合作</w:t>
            </w:r>
            <w:r w:rsidR="00D1032D">
              <w:rPr>
                <w:rFonts w:ascii="新宋体" w:eastAsia="新宋体" w:hAnsi="新宋体" w:cs="Times New Roman" w:hint="eastAsia"/>
                <w:bCs/>
                <w:color w:val="000000"/>
                <w:szCs w:val="21"/>
              </w:rPr>
              <w:t>。</w:t>
            </w:r>
          </w:p>
          <w:p w14:paraId="5F5D3418" w14:textId="00F01B95" w:rsidR="00F34C4F" w:rsidRPr="00FF48BD" w:rsidRDefault="00C6563C" w:rsidP="00F34C4F">
            <w:pPr>
              <w:spacing w:line="360" w:lineRule="auto"/>
              <w:ind w:firstLineChars="200" w:firstLine="422"/>
              <w:rPr>
                <w:rFonts w:ascii="新宋体" w:eastAsia="新宋体" w:hAnsi="新宋体" w:cs="Times New Roman"/>
                <w:b/>
                <w:bCs/>
                <w:color w:val="000000"/>
                <w:szCs w:val="21"/>
              </w:rPr>
            </w:pPr>
            <w:r>
              <w:rPr>
                <w:rFonts w:ascii="新宋体" w:eastAsia="新宋体" w:hAnsi="新宋体" w:cs="Times New Roman"/>
                <w:b/>
                <w:bCs/>
                <w:color w:val="000000"/>
                <w:szCs w:val="21"/>
              </w:rPr>
              <w:t>6</w:t>
            </w:r>
            <w:r w:rsidR="00BC76A7" w:rsidRPr="00FF48BD">
              <w:rPr>
                <w:rFonts w:ascii="新宋体" w:eastAsia="新宋体" w:hAnsi="新宋体" w:cs="Times New Roman"/>
                <w:b/>
                <w:bCs/>
                <w:color w:val="000000"/>
                <w:szCs w:val="21"/>
              </w:rPr>
              <w:t>、</w:t>
            </w:r>
            <w:r w:rsidR="0097212E">
              <w:rPr>
                <w:rFonts w:ascii="新宋体" w:eastAsia="新宋体" w:hAnsi="新宋体" w:cs="Times New Roman" w:hint="eastAsia"/>
                <w:b/>
                <w:bCs/>
                <w:color w:val="000000"/>
                <w:szCs w:val="21"/>
              </w:rPr>
              <w:t>参考公司财务报表，发现现金流情况非常好，请问主要原因是什么</w:t>
            </w:r>
            <w:r w:rsidR="00BC76A7">
              <w:rPr>
                <w:rFonts w:ascii="新宋体" w:eastAsia="新宋体" w:hAnsi="新宋体" w:cs="Times New Roman" w:hint="eastAsia"/>
                <w:b/>
                <w:bCs/>
                <w:color w:val="000000"/>
                <w:szCs w:val="21"/>
              </w:rPr>
              <w:t>？</w:t>
            </w:r>
          </w:p>
          <w:p w14:paraId="4A8A8504" w14:textId="5D0F92A5" w:rsidR="0059313C" w:rsidRPr="00392918" w:rsidRDefault="00F34C4F" w:rsidP="00392918">
            <w:pPr>
              <w:spacing w:line="360" w:lineRule="auto"/>
              <w:ind w:firstLineChars="200" w:firstLine="420"/>
              <w:rPr>
                <w:rFonts w:ascii="新宋体" w:eastAsia="新宋体" w:hAnsi="新宋体" w:cs="Times New Roman"/>
                <w:bCs/>
                <w:color w:val="000000"/>
                <w:szCs w:val="21"/>
              </w:rPr>
            </w:pPr>
            <w:r w:rsidRPr="00FF48BD">
              <w:rPr>
                <w:rFonts w:ascii="新宋体" w:eastAsia="新宋体" w:hAnsi="新宋体" w:cs="Times New Roman"/>
                <w:bCs/>
                <w:color w:val="000000"/>
                <w:szCs w:val="21"/>
              </w:rPr>
              <w:t>答：</w:t>
            </w:r>
            <w:r w:rsidR="0097212E">
              <w:rPr>
                <w:rFonts w:ascii="新宋体" w:eastAsia="新宋体" w:hAnsi="新宋体" w:cs="Times New Roman" w:hint="eastAsia"/>
                <w:bCs/>
                <w:color w:val="000000"/>
                <w:szCs w:val="21"/>
              </w:rPr>
              <w:t>截至2</w:t>
            </w:r>
            <w:r w:rsidR="0097212E">
              <w:rPr>
                <w:rFonts w:ascii="新宋体" w:eastAsia="新宋体" w:hAnsi="新宋体" w:cs="Times New Roman"/>
                <w:bCs/>
                <w:color w:val="000000"/>
                <w:szCs w:val="21"/>
              </w:rPr>
              <w:t>018</w:t>
            </w:r>
            <w:r w:rsidR="0097212E">
              <w:rPr>
                <w:rFonts w:ascii="新宋体" w:eastAsia="新宋体" w:hAnsi="新宋体" w:cs="Times New Roman" w:hint="eastAsia"/>
                <w:bCs/>
                <w:color w:val="000000"/>
                <w:szCs w:val="21"/>
              </w:rPr>
              <w:t>年末公司账面有近1</w:t>
            </w:r>
            <w:r w:rsidR="0097212E">
              <w:rPr>
                <w:rFonts w:ascii="新宋体" w:eastAsia="新宋体" w:hAnsi="新宋体" w:cs="Times New Roman"/>
                <w:bCs/>
                <w:color w:val="000000"/>
                <w:szCs w:val="21"/>
              </w:rPr>
              <w:t>5</w:t>
            </w:r>
            <w:r w:rsidR="0097212E">
              <w:rPr>
                <w:rFonts w:ascii="新宋体" w:eastAsia="新宋体" w:hAnsi="新宋体" w:cs="Times New Roman" w:hint="eastAsia"/>
                <w:bCs/>
                <w:color w:val="000000"/>
                <w:szCs w:val="21"/>
              </w:rPr>
              <w:t>亿的货币资金，其中大部分来自政府拨付的管网建设配套费，用在高新区供水供热管网建设上面，通过政府补贴的方式返还给公司。根据会计准则相关要求，大部分管网建设配套费按1</w:t>
            </w:r>
            <w:r w:rsidR="0097212E">
              <w:rPr>
                <w:rFonts w:ascii="新宋体" w:eastAsia="新宋体" w:hAnsi="新宋体" w:cs="Times New Roman"/>
                <w:bCs/>
                <w:color w:val="000000"/>
                <w:szCs w:val="21"/>
              </w:rPr>
              <w:t>5</w:t>
            </w:r>
            <w:r w:rsidR="0097212E">
              <w:rPr>
                <w:rFonts w:ascii="新宋体" w:eastAsia="新宋体" w:hAnsi="新宋体" w:cs="Times New Roman" w:hint="eastAsia"/>
                <w:bCs/>
                <w:color w:val="000000"/>
                <w:szCs w:val="21"/>
              </w:rPr>
              <w:t>年分期确认收入</w:t>
            </w:r>
            <w:r w:rsidR="007E0CE3">
              <w:rPr>
                <w:rFonts w:ascii="新宋体" w:eastAsia="新宋体" w:hAnsi="新宋体" w:cs="Times New Roman" w:hint="eastAsia"/>
                <w:bCs/>
                <w:color w:val="000000"/>
                <w:szCs w:val="21"/>
              </w:rPr>
              <w:t>，这也是为什么每年公司收到的配套费金额较大，而影响公司收入</w:t>
            </w:r>
            <w:r w:rsidR="007E0CE3">
              <w:rPr>
                <w:rFonts w:ascii="新宋体" w:eastAsia="新宋体" w:hAnsi="新宋体" w:cs="Times New Roman" w:hint="eastAsia"/>
                <w:bCs/>
                <w:color w:val="000000"/>
                <w:szCs w:val="21"/>
              </w:rPr>
              <w:lastRenderedPageBreak/>
              <w:t>的部分却不大的原因，并且该部分现金流具有相对长期的可持续性。</w:t>
            </w:r>
          </w:p>
        </w:tc>
      </w:tr>
      <w:tr w:rsidR="00DE7CFF" w14:paraId="79FA1E89" w14:textId="77777777">
        <w:trPr>
          <w:trHeight w:val="399"/>
          <w:jc w:val="center"/>
        </w:trPr>
        <w:tc>
          <w:tcPr>
            <w:tcW w:w="1801" w:type="dxa"/>
            <w:tcBorders>
              <w:top w:val="single" w:sz="6" w:space="0" w:color="auto"/>
              <w:left w:val="single" w:sz="12" w:space="0" w:color="auto"/>
              <w:bottom w:val="single" w:sz="12" w:space="0" w:color="auto"/>
              <w:right w:val="single" w:sz="6" w:space="0" w:color="auto"/>
            </w:tcBorders>
            <w:shd w:val="clear" w:color="auto" w:fill="F2F2F2"/>
            <w:vAlign w:val="center"/>
          </w:tcPr>
          <w:p w14:paraId="744DDF6C" w14:textId="77777777" w:rsidR="00DE7CFF" w:rsidRDefault="004D6535">
            <w:pPr>
              <w:spacing w:line="480" w:lineRule="atLeast"/>
              <w:rPr>
                <w:rFonts w:ascii="黑体" w:eastAsia="黑体" w:hAnsi="黑体" w:cs="Times New Roman"/>
                <w:color w:val="000000"/>
                <w:szCs w:val="21"/>
              </w:rPr>
            </w:pPr>
            <w:r>
              <w:rPr>
                <w:rFonts w:ascii="黑体" w:eastAsia="黑体" w:hAnsi="黑体" w:cs="Times New Roman" w:hint="eastAsia"/>
                <w:color w:val="000000"/>
                <w:szCs w:val="21"/>
              </w:rPr>
              <w:lastRenderedPageBreak/>
              <w:t xml:space="preserve"> 其他附件（如有）</w:t>
            </w:r>
          </w:p>
        </w:tc>
        <w:tc>
          <w:tcPr>
            <w:tcW w:w="7271" w:type="dxa"/>
            <w:tcBorders>
              <w:top w:val="single" w:sz="6" w:space="0" w:color="auto"/>
              <w:left w:val="single" w:sz="6" w:space="0" w:color="auto"/>
              <w:bottom w:val="single" w:sz="12" w:space="0" w:color="auto"/>
              <w:right w:val="single" w:sz="12" w:space="0" w:color="auto"/>
            </w:tcBorders>
          </w:tcPr>
          <w:p w14:paraId="6A8135CE" w14:textId="77777777" w:rsidR="00DE7CFF" w:rsidRDefault="004D6535" w:rsidP="00181F93">
            <w:pPr>
              <w:spacing w:line="360" w:lineRule="auto"/>
              <w:rPr>
                <w:rFonts w:ascii="新宋体" w:eastAsia="新宋体" w:hAnsi="新宋体" w:cs="Times New Roman"/>
                <w:color w:val="000000"/>
                <w:szCs w:val="21"/>
              </w:rPr>
            </w:pPr>
            <w:r>
              <w:rPr>
                <w:rFonts w:ascii="新宋体" w:eastAsia="新宋体" w:hAnsi="新宋体" w:cs="Times New Roman" w:hint="eastAsia"/>
                <w:color w:val="000000"/>
                <w:szCs w:val="21"/>
              </w:rPr>
              <w:t>无</w:t>
            </w:r>
          </w:p>
        </w:tc>
      </w:tr>
    </w:tbl>
    <w:p w14:paraId="0B7273E5" w14:textId="77777777" w:rsidR="00DE7CFF" w:rsidRDefault="00DE7CFF" w:rsidP="0023738C"/>
    <w:sectPr w:rsidR="00DE7C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972AC" w14:textId="77777777" w:rsidR="00D25C16" w:rsidRDefault="00D25C16" w:rsidP="00AB13D8">
      <w:r>
        <w:separator/>
      </w:r>
    </w:p>
  </w:endnote>
  <w:endnote w:type="continuationSeparator" w:id="0">
    <w:p w14:paraId="5E00DC86" w14:textId="77777777" w:rsidR="00D25C16" w:rsidRDefault="00D25C16" w:rsidP="00AB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altName w:val="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5A1B4" w14:textId="77777777" w:rsidR="00D25C16" w:rsidRDefault="00D25C16" w:rsidP="00AB13D8">
      <w:r>
        <w:separator/>
      </w:r>
    </w:p>
  </w:footnote>
  <w:footnote w:type="continuationSeparator" w:id="0">
    <w:p w14:paraId="1240C8CC" w14:textId="77777777" w:rsidR="00D25C16" w:rsidRDefault="00D25C16" w:rsidP="00AB1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83B1B"/>
    <w:multiLevelType w:val="multilevel"/>
    <w:tmpl w:val="27D83B1B"/>
    <w:lvl w:ilvl="0">
      <w:start w:val="2"/>
      <w:numFmt w:val="chineseCounting"/>
      <w:suff w:val="nothing"/>
      <w:lvlText w:val="%1、"/>
      <w:lvlJc w:val="left"/>
      <w:pPr>
        <w:ind w:left="0" w:firstLine="0"/>
      </w:pPr>
      <w:rPr>
        <w:rFonts w:ascii="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05E"/>
    <w:rsid w:val="00000773"/>
    <w:rsid w:val="00005676"/>
    <w:rsid w:val="000076B6"/>
    <w:rsid w:val="00010BED"/>
    <w:rsid w:val="00015D3C"/>
    <w:rsid w:val="00017DA7"/>
    <w:rsid w:val="000201CB"/>
    <w:rsid w:val="00025BFF"/>
    <w:rsid w:val="000261E7"/>
    <w:rsid w:val="00027A00"/>
    <w:rsid w:val="00031AED"/>
    <w:rsid w:val="00032893"/>
    <w:rsid w:val="00043CBB"/>
    <w:rsid w:val="0004657F"/>
    <w:rsid w:val="00050DCC"/>
    <w:rsid w:val="000542B0"/>
    <w:rsid w:val="00057AAE"/>
    <w:rsid w:val="000606FB"/>
    <w:rsid w:val="000609CD"/>
    <w:rsid w:val="00061397"/>
    <w:rsid w:val="00061CDE"/>
    <w:rsid w:val="00063B0E"/>
    <w:rsid w:val="00064EEE"/>
    <w:rsid w:val="00065CA0"/>
    <w:rsid w:val="000719EF"/>
    <w:rsid w:val="00071C24"/>
    <w:rsid w:val="00072ADA"/>
    <w:rsid w:val="00077CBB"/>
    <w:rsid w:val="00077F06"/>
    <w:rsid w:val="00085DA7"/>
    <w:rsid w:val="00095608"/>
    <w:rsid w:val="000A7170"/>
    <w:rsid w:val="000B2E67"/>
    <w:rsid w:val="000B613D"/>
    <w:rsid w:val="000B6C7E"/>
    <w:rsid w:val="000C524F"/>
    <w:rsid w:val="000C6030"/>
    <w:rsid w:val="000C629F"/>
    <w:rsid w:val="000C7A02"/>
    <w:rsid w:val="000D4688"/>
    <w:rsid w:val="000D6958"/>
    <w:rsid w:val="000F10D4"/>
    <w:rsid w:val="000F34C0"/>
    <w:rsid w:val="000F4608"/>
    <w:rsid w:val="000F51A1"/>
    <w:rsid w:val="000F7835"/>
    <w:rsid w:val="0010092D"/>
    <w:rsid w:val="00101E8C"/>
    <w:rsid w:val="001051AC"/>
    <w:rsid w:val="00107302"/>
    <w:rsid w:val="001170E2"/>
    <w:rsid w:val="00121F10"/>
    <w:rsid w:val="00122A09"/>
    <w:rsid w:val="00124479"/>
    <w:rsid w:val="001274EA"/>
    <w:rsid w:val="00130210"/>
    <w:rsid w:val="00130318"/>
    <w:rsid w:val="00132C97"/>
    <w:rsid w:val="001424C3"/>
    <w:rsid w:val="00142E2D"/>
    <w:rsid w:val="00143949"/>
    <w:rsid w:val="00143D1B"/>
    <w:rsid w:val="00145E82"/>
    <w:rsid w:val="00150CCB"/>
    <w:rsid w:val="0015682D"/>
    <w:rsid w:val="0016201F"/>
    <w:rsid w:val="0016306B"/>
    <w:rsid w:val="00167465"/>
    <w:rsid w:val="001709A2"/>
    <w:rsid w:val="00174DF1"/>
    <w:rsid w:val="00180BEE"/>
    <w:rsid w:val="00181669"/>
    <w:rsid w:val="00181F93"/>
    <w:rsid w:val="00185590"/>
    <w:rsid w:val="0018735E"/>
    <w:rsid w:val="00191895"/>
    <w:rsid w:val="001A0DBE"/>
    <w:rsid w:val="001A16AF"/>
    <w:rsid w:val="001A3B77"/>
    <w:rsid w:val="001A5D82"/>
    <w:rsid w:val="001A74A8"/>
    <w:rsid w:val="001B1404"/>
    <w:rsid w:val="001B49BD"/>
    <w:rsid w:val="001B5573"/>
    <w:rsid w:val="001C169D"/>
    <w:rsid w:val="001C4C83"/>
    <w:rsid w:val="001C5763"/>
    <w:rsid w:val="001D0575"/>
    <w:rsid w:val="001D4FFC"/>
    <w:rsid w:val="001D5BDB"/>
    <w:rsid w:val="001E28A6"/>
    <w:rsid w:val="001E43BA"/>
    <w:rsid w:val="001E70A4"/>
    <w:rsid w:val="001E75C3"/>
    <w:rsid w:val="001E7D2B"/>
    <w:rsid w:val="001F119A"/>
    <w:rsid w:val="001F4232"/>
    <w:rsid w:val="001F47C0"/>
    <w:rsid w:val="001F68A3"/>
    <w:rsid w:val="001F76B0"/>
    <w:rsid w:val="0020378C"/>
    <w:rsid w:val="00206059"/>
    <w:rsid w:val="002111B2"/>
    <w:rsid w:val="00220F62"/>
    <w:rsid w:val="00221018"/>
    <w:rsid w:val="00222334"/>
    <w:rsid w:val="002253BF"/>
    <w:rsid w:val="00225D6D"/>
    <w:rsid w:val="002267E5"/>
    <w:rsid w:val="00227218"/>
    <w:rsid w:val="002316D5"/>
    <w:rsid w:val="0023738C"/>
    <w:rsid w:val="00237C59"/>
    <w:rsid w:val="002417D7"/>
    <w:rsid w:val="00255D20"/>
    <w:rsid w:val="00264A9D"/>
    <w:rsid w:val="0026716C"/>
    <w:rsid w:val="002708CD"/>
    <w:rsid w:val="0027392D"/>
    <w:rsid w:val="0027518B"/>
    <w:rsid w:val="0028256A"/>
    <w:rsid w:val="00282E8C"/>
    <w:rsid w:val="002830CC"/>
    <w:rsid w:val="00284CF1"/>
    <w:rsid w:val="00284E15"/>
    <w:rsid w:val="002866DA"/>
    <w:rsid w:val="002868BF"/>
    <w:rsid w:val="00294889"/>
    <w:rsid w:val="00294BAD"/>
    <w:rsid w:val="00294EEA"/>
    <w:rsid w:val="002954DC"/>
    <w:rsid w:val="002A0D0C"/>
    <w:rsid w:val="002A15B8"/>
    <w:rsid w:val="002A1B3B"/>
    <w:rsid w:val="002A266E"/>
    <w:rsid w:val="002A5711"/>
    <w:rsid w:val="002A7706"/>
    <w:rsid w:val="002A7E21"/>
    <w:rsid w:val="002B0571"/>
    <w:rsid w:val="002B4784"/>
    <w:rsid w:val="002D4CD6"/>
    <w:rsid w:val="002D521B"/>
    <w:rsid w:val="002D6665"/>
    <w:rsid w:val="002D6B5C"/>
    <w:rsid w:val="002E2F64"/>
    <w:rsid w:val="002E4C81"/>
    <w:rsid w:val="002E786F"/>
    <w:rsid w:val="002F12ED"/>
    <w:rsid w:val="002F5FFF"/>
    <w:rsid w:val="00304A9E"/>
    <w:rsid w:val="00306812"/>
    <w:rsid w:val="00306CD5"/>
    <w:rsid w:val="00310539"/>
    <w:rsid w:val="00313659"/>
    <w:rsid w:val="0031563B"/>
    <w:rsid w:val="003161BB"/>
    <w:rsid w:val="00320D32"/>
    <w:rsid w:val="00330DC4"/>
    <w:rsid w:val="003322CD"/>
    <w:rsid w:val="00333660"/>
    <w:rsid w:val="003400AE"/>
    <w:rsid w:val="00344EDC"/>
    <w:rsid w:val="003460CD"/>
    <w:rsid w:val="00351F7F"/>
    <w:rsid w:val="00353B1A"/>
    <w:rsid w:val="00357A00"/>
    <w:rsid w:val="0036005E"/>
    <w:rsid w:val="00361286"/>
    <w:rsid w:val="00361EE5"/>
    <w:rsid w:val="00366BAC"/>
    <w:rsid w:val="003744A3"/>
    <w:rsid w:val="003748D1"/>
    <w:rsid w:val="00376188"/>
    <w:rsid w:val="003766BB"/>
    <w:rsid w:val="003767A0"/>
    <w:rsid w:val="00376A29"/>
    <w:rsid w:val="00377021"/>
    <w:rsid w:val="003824F5"/>
    <w:rsid w:val="00382D9E"/>
    <w:rsid w:val="00385C8F"/>
    <w:rsid w:val="00387F4F"/>
    <w:rsid w:val="003922FC"/>
    <w:rsid w:val="00392918"/>
    <w:rsid w:val="00392ABB"/>
    <w:rsid w:val="00394391"/>
    <w:rsid w:val="00396932"/>
    <w:rsid w:val="00396F20"/>
    <w:rsid w:val="00397E19"/>
    <w:rsid w:val="003A43F9"/>
    <w:rsid w:val="003A45EA"/>
    <w:rsid w:val="003A7D7F"/>
    <w:rsid w:val="003B1211"/>
    <w:rsid w:val="003B5F90"/>
    <w:rsid w:val="003B6CF7"/>
    <w:rsid w:val="003D1AF1"/>
    <w:rsid w:val="003D1D39"/>
    <w:rsid w:val="003D2DFA"/>
    <w:rsid w:val="003D3178"/>
    <w:rsid w:val="003D3346"/>
    <w:rsid w:val="003F511A"/>
    <w:rsid w:val="003F6785"/>
    <w:rsid w:val="00403603"/>
    <w:rsid w:val="004154CF"/>
    <w:rsid w:val="00416445"/>
    <w:rsid w:val="004173F4"/>
    <w:rsid w:val="004247E9"/>
    <w:rsid w:val="00425180"/>
    <w:rsid w:val="00425241"/>
    <w:rsid w:val="0042588F"/>
    <w:rsid w:val="00426CBC"/>
    <w:rsid w:val="00427124"/>
    <w:rsid w:val="00430475"/>
    <w:rsid w:val="00436B59"/>
    <w:rsid w:val="00465C6C"/>
    <w:rsid w:val="00467B0F"/>
    <w:rsid w:val="00471F35"/>
    <w:rsid w:val="00473916"/>
    <w:rsid w:val="00473A48"/>
    <w:rsid w:val="00477CBD"/>
    <w:rsid w:val="00486581"/>
    <w:rsid w:val="004923F6"/>
    <w:rsid w:val="00494F2A"/>
    <w:rsid w:val="004971BD"/>
    <w:rsid w:val="00497AC7"/>
    <w:rsid w:val="004A15A0"/>
    <w:rsid w:val="004A4B0B"/>
    <w:rsid w:val="004A5796"/>
    <w:rsid w:val="004A6D69"/>
    <w:rsid w:val="004A781B"/>
    <w:rsid w:val="004B32FE"/>
    <w:rsid w:val="004B758D"/>
    <w:rsid w:val="004C032E"/>
    <w:rsid w:val="004C0B91"/>
    <w:rsid w:val="004C0DAA"/>
    <w:rsid w:val="004C13FF"/>
    <w:rsid w:val="004C1BEC"/>
    <w:rsid w:val="004C2DB5"/>
    <w:rsid w:val="004C3C97"/>
    <w:rsid w:val="004C423C"/>
    <w:rsid w:val="004C5DE3"/>
    <w:rsid w:val="004D009A"/>
    <w:rsid w:val="004D12D1"/>
    <w:rsid w:val="004D63CB"/>
    <w:rsid w:val="004D6535"/>
    <w:rsid w:val="004E693A"/>
    <w:rsid w:val="004F1C64"/>
    <w:rsid w:val="004F219C"/>
    <w:rsid w:val="004F7B69"/>
    <w:rsid w:val="00502269"/>
    <w:rsid w:val="00506480"/>
    <w:rsid w:val="0052073B"/>
    <w:rsid w:val="005214B9"/>
    <w:rsid w:val="00521553"/>
    <w:rsid w:val="00526B55"/>
    <w:rsid w:val="00527BE5"/>
    <w:rsid w:val="00541808"/>
    <w:rsid w:val="0054337A"/>
    <w:rsid w:val="00545155"/>
    <w:rsid w:val="00546685"/>
    <w:rsid w:val="00546AC1"/>
    <w:rsid w:val="00546F3C"/>
    <w:rsid w:val="005479FF"/>
    <w:rsid w:val="00550764"/>
    <w:rsid w:val="00550C84"/>
    <w:rsid w:val="0055128A"/>
    <w:rsid w:val="0055209A"/>
    <w:rsid w:val="00554E51"/>
    <w:rsid w:val="00557111"/>
    <w:rsid w:val="00560540"/>
    <w:rsid w:val="0056793F"/>
    <w:rsid w:val="00574038"/>
    <w:rsid w:val="005752BF"/>
    <w:rsid w:val="005827E1"/>
    <w:rsid w:val="00583DEB"/>
    <w:rsid w:val="005860F2"/>
    <w:rsid w:val="00587A01"/>
    <w:rsid w:val="00587E22"/>
    <w:rsid w:val="0059313C"/>
    <w:rsid w:val="0059484F"/>
    <w:rsid w:val="00595526"/>
    <w:rsid w:val="00597353"/>
    <w:rsid w:val="005A1290"/>
    <w:rsid w:val="005A230B"/>
    <w:rsid w:val="005A3648"/>
    <w:rsid w:val="005A6F14"/>
    <w:rsid w:val="005B1637"/>
    <w:rsid w:val="005B1A47"/>
    <w:rsid w:val="005B2DB6"/>
    <w:rsid w:val="005B4E50"/>
    <w:rsid w:val="005C0978"/>
    <w:rsid w:val="005D65C3"/>
    <w:rsid w:val="005D68DC"/>
    <w:rsid w:val="005E05FF"/>
    <w:rsid w:val="005F6033"/>
    <w:rsid w:val="00600245"/>
    <w:rsid w:val="00601AD9"/>
    <w:rsid w:val="00602813"/>
    <w:rsid w:val="00602F25"/>
    <w:rsid w:val="00611E6A"/>
    <w:rsid w:val="0061341C"/>
    <w:rsid w:val="00614137"/>
    <w:rsid w:val="00614775"/>
    <w:rsid w:val="006149A4"/>
    <w:rsid w:val="006164E2"/>
    <w:rsid w:val="00617341"/>
    <w:rsid w:val="00617ED1"/>
    <w:rsid w:val="00620215"/>
    <w:rsid w:val="00621146"/>
    <w:rsid w:val="00622724"/>
    <w:rsid w:val="006240BE"/>
    <w:rsid w:val="006307B4"/>
    <w:rsid w:val="00631DA9"/>
    <w:rsid w:val="00634C3C"/>
    <w:rsid w:val="00635C61"/>
    <w:rsid w:val="0063666D"/>
    <w:rsid w:val="00640B81"/>
    <w:rsid w:val="00641B50"/>
    <w:rsid w:val="0064344F"/>
    <w:rsid w:val="00645046"/>
    <w:rsid w:val="00646DF5"/>
    <w:rsid w:val="00652051"/>
    <w:rsid w:val="006615CA"/>
    <w:rsid w:val="00662D5F"/>
    <w:rsid w:val="00665C31"/>
    <w:rsid w:val="006661BD"/>
    <w:rsid w:val="006727F8"/>
    <w:rsid w:val="006750F1"/>
    <w:rsid w:val="00677C39"/>
    <w:rsid w:val="0068128E"/>
    <w:rsid w:val="00681C14"/>
    <w:rsid w:val="0068271F"/>
    <w:rsid w:val="006829F6"/>
    <w:rsid w:val="00683F78"/>
    <w:rsid w:val="006847C4"/>
    <w:rsid w:val="006911B4"/>
    <w:rsid w:val="0069422C"/>
    <w:rsid w:val="006949F7"/>
    <w:rsid w:val="006A4170"/>
    <w:rsid w:val="006B08DF"/>
    <w:rsid w:val="006B1AC4"/>
    <w:rsid w:val="006B2AD6"/>
    <w:rsid w:val="006B6B89"/>
    <w:rsid w:val="006C1F79"/>
    <w:rsid w:val="006C5EEF"/>
    <w:rsid w:val="006C7232"/>
    <w:rsid w:val="006D2941"/>
    <w:rsid w:val="006D4A17"/>
    <w:rsid w:val="006D7A74"/>
    <w:rsid w:val="006E25A4"/>
    <w:rsid w:val="006E2792"/>
    <w:rsid w:val="006E3761"/>
    <w:rsid w:val="006E570E"/>
    <w:rsid w:val="006E695C"/>
    <w:rsid w:val="006E6BCC"/>
    <w:rsid w:val="006F01C2"/>
    <w:rsid w:val="006F480E"/>
    <w:rsid w:val="006F57D9"/>
    <w:rsid w:val="006F6D60"/>
    <w:rsid w:val="006F73D7"/>
    <w:rsid w:val="007044CD"/>
    <w:rsid w:val="00712B38"/>
    <w:rsid w:val="0071337C"/>
    <w:rsid w:val="0072050E"/>
    <w:rsid w:val="00720B1F"/>
    <w:rsid w:val="00723EEC"/>
    <w:rsid w:val="00735419"/>
    <w:rsid w:val="00735BA6"/>
    <w:rsid w:val="00737346"/>
    <w:rsid w:val="00741BFE"/>
    <w:rsid w:val="00742FF3"/>
    <w:rsid w:val="007469B1"/>
    <w:rsid w:val="00750D46"/>
    <w:rsid w:val="00751858"/>
    <w:rsid w:val="00752234"/>
    <w:rsid w:val="0076225B"/>
    <w:rsid w:val="00770C10"/>
    <w:rsid w:val="00776D41"/>
    <w:rsid w:val="007816E4"/>
    <w:rsid w:val="0078277B"/>
    <w:rsid w:val="00783DFF"/>
    <w:rsid w:val="00784A42"/>
    <w:rsid w:val="00785321"/>
    <w:rsid w:val="007855DD"/>
    <w:rsid w:val="007921EA"/>
    <w:rsid w:val="007A0896"/>
    <w:rsid w:val="007A21C1"/>
    <w:rsid w:val="007A349A"/>
    <w:rsid w:val="007B018C"/>
    <w:rsid w:val="007B0D99"/>
    <w:rsid w:val="007B1714"/>
    <w:rsid w:val="007C2818"/>
    <w:rsid w:val="007C37E3"/>
    <w:rsid w:val="007C7B21"/>
    <w:rsid w:val="007D6E01"/>
    <w:rsid w:val="007E0055"/>
    <w:rsid w:val="007E0436"/>
    <w:rsid w:val="007E0CE3"/>
    <w:rsid w:val="007E19F6"/>
    <w:rsid w:val="007E22F8"/>
    <w:rsid w:val="007E3880"/>
    <w:rsid w:val="007E3E21"/>
    <w:rsid w:val="007F177C"/>
    <w:rsid w:val="007F1DB5"/>
    <w:rsid w:val="007F5047"/>
    <w:rsid w:val="007F5C40"/>
    <w:rsid w:val="007F5E08"/>
    <w:rsid w:val="0080359C"/>
    <w:rsid w:val="00803A8E"/>
    <w:rsid w:val="008105E0"/>
    <w:rsid w:val="00811CDC"/>
    <w:rsid w:val="00815830"/>
    <w:rsid w:val="00820535"/>
    <w:rsid w:val="00821C17"/>
    <w:rsid w:val="00826CC6"/>
    <w:rsid w:val="00831929"/>
    <w:rsid w:val="00831E52"/>
    <w:rsid w:val="008357BF"/>
    <w:rsid w:val="00836881"/>
    <w:rsid w:val="008374EF"/>
    <w:rsid w:val="008375F9"/>
    <w:rsid w:val="00840258"/>
    <w:rsid w:val="00843DEE"/>
    <w:rsid w:val="00843F10"/>
    <w:rsid w:val="0084446A"/>
    <w:rsid w:val="008464E9"/>
    <w:rsid w:val="00847B19"/>
    <w:rsid w:val="00847D7A"/>
    <w:rsid w:val="008522C4"/>
    <w:rsid w:val="008538CD"/>
    <w:rsid w:val="00857CDC"/>
    <w:rsid w:val="00862A8E"/>
    <w:rsid w:val="008712FD"/>
    <w:rsid w:val="00871BFA"/>
    <w:rsid w:val="008729D4"/>
    <w:rsid w:val="00872E53"/>
    <w:rsid w:val="00873B76"/>
    <w:rsid w:val="008743FF"/>
    <w:rsid w:val="00875835"/>
    <w:rsid w:val="008809C7"/>
    <w:rsid w:val="00880E8F"/>
    <w:rsid w:val="0088792E"/>
    <w:rsid w:val="00892F1D"/>
    <w:rsid w:val="00893B20"/>
    <w:rsid w:val="00896026"/>
    <w:rsid w:val="00896435"/>
    <w:rsid w:val="00897066"/>
    <w:rsid w:val="008A2621"/>
    <w:rsid w:val="008A6D56"/>
    <w:rsid w:val="008D1381"/>
    <w:rsid w:val="008D34A9"/>
    <w:rsid w:val="008D6B27"/>
    <w:rsid w:val="008E0580"/>
    <w:rsid w:val="008E0DEB"/>
    <w:rsid w:val="008E5FEC"/>
    <w:rsid w:val="008F306D"/>
    <w:rsid w:val="008F729B"/>
    <w:rsid w:val="008F757F"/>
    <w:rsid w:val="0090099B"/>
    <w:rsid w:val="009056AC"/>
    <w:rsid w:val="00906AAF"/>
    <w:rsid w:val="009075E8"/>
    <w:rsid w:val="00907F94"/>
    <w:rsid w:val="00917AEA"/>
    <w:rsid w:val="0092244E"/>
    <w:rsid w:val="00924EC6"/>
    <w:rsid w:val="009321DA"/>
    <w:rsid w:val="00932587"/>
    <w:rsid w:val="00934777"/>
    <w:rsid w:val="009417B4"/>
    <w:rsid w:val="00941B44"/>
    <w:rsid w:val="009440E1"/>
    <w:rsid w:val="00944182"/>
    <w:rsid w:val="00944C67"/>
    <w:rsid w:val="00944FA9"/>
    <w:rsid w:val="0095252C"/>
    <w:rsid w:val="00952A1E"/>
    <w:rsid w:val="009538C7"/>
    <w:rsid w:val="00955BFB"/>
    <w:rsid w:val="00955C9E"/>
    <w:rsid w:val="009626B7"/>
    <w:rsid w:val="00964EAB"/>
    <w:rsid w:val="0097212E"/>
    <w:rsid w:val="00975077"/>
    <w:rsid w:val="00976A41"/>
    <w:rsid w:val="00981205"/>
    <w:rsid w:val="00981AAF"/>
    <w:rsid w:val="00983BA9"/>
    <w:rsid w:val="00986C92"/>
    <w:rsid w:val="00987B47"/>
    <w:rsid w:val="00995767"/>
    <w:rsid w:val="00995BCF"/>
    <w:rsid w:val="009A00FF"/>
    <w:rsid w:val="009A09D2"/>
    <w:rsid w:val="009A16C8"/>
    <w:rsid w:val="009A25BE"/>
    <w:rsid w:val="009A430B"/>
    <w:rsid w:val="009A61B3"/>
    <w:rsid w:val="009A79E1"/>
    <w:rsid w:val="009B0DAE"/>
    <w:rsid w:val="009B1E92"/>
    <w:rsid w:val="009C4027"/>
    <w:rsid w:val="009C4ADB"/>
    <w:rsid w:val="009C58D9"/>
    <w:rsid w:val="009D24F0"/>
    <w:rsid w:val="009D33F6"/>
    <w:rsid w:val="009D3E97"/>
    <w:rsid w:val="009D3FC8"/>
    <w:rsid w:val="009D51ED"/>
    <w:rsid w:val="009D5349"/>
    <w:rsid w:val="009D5767"/>
    <w:rsid w:val="009E0100"/>
    <w:rsid w:val="009F2F38"/>
    <w:rsid w:val="009F3BC4"/>
    <w:rsid w:val="009F4916"/>
    <w:rsid w:val="009F60E6"/>
    <w:rsid w:val="009F6B3D"/>
    <w:rsid w:val="00A01911"/>
    <w:rsid w:val="00A0243C"/>
    <w:rsid w:val="00A03357"/>
    <w:rsid w:val="00A04528"/>
    <w:rsid w:val="00A2137E"/>
    <w:rsid w:val="00A215F4"/>
    <w:rsid w:val="00A21B81"/>
    <w:rsid w:val="00A258AF"/>
    <w:rsid w:val="00A26B5B"/>
    <w:rsid w:val="00A2770F"/>
    <w:rsid w:val="00A33D2D"/>
    <w:rsid w:val="00A411C8"/>
    <w:rsid w:val="00A446E7"/>
    <w:rsid w:val="00A52BF6"/>
    <w:rsid w:val="00A54110"/>
    <w:rsid w:val="00A56C05"/>
    <w:rsid w:val="00A74C29"/>
    <w:rsid w:val="00A779FC"/>
    <w:rsid w:val="00A801AF"/>
    <w:rsid w:val="00A80378"/>
    <w:rsid w:val="00A810E6"/>
    <w:rsid w:val="00A90B80"/>
    <w:rsid w:val="00A95A0A"/>
    <w:rsid w:val="00AA05C1"/>
    <w:rsid w:val="00AA15A1"/>
    <w:rsid w:val="00AA6DD4"/>
    <w:rsid w:val="00AA7D40"/>
    <w:rsid w:val="00AB13D8"/>
    <w:rsid w:val="00AB1FA5"/>
    <w:rsid w:val="00AB3A75"/>
    <w:rsid w:val="00AB4EE7"/>
    <w:rsid w:val="00AB5BEA"/>
    <w:rsid w:val="00AC2357"/>
    <w:rsid w:val="00AC6A8D"/>
    <w:rsid w:val="00AD215E"/>
    <w:rsid w:val="00AD231D"/>
    <w:rsid w:val="00AD3F3A"/>
    <w:rsid w:val="00AD410E"/>
    <w:rsid w:val="00AD6805"/>
    <w:rsid w:val="00AE3709"/>
    <w:rsid w:val="00AE7FAE"/>
    <w:rsid w:val="00AF1CCC"/>
    <w:rsid w:val="00AF39BA"/>
    <w:rsid w:val="00AF5A3C"/>
    <w:rsid w:val="00AF5F80"/>
    <w:rsid w:val="00B0273B"/>
    <w:rsid w:val="00B03097"/>
    <w:rsid w:val="00B052A0"/>
    <w:rsid w:val="00B05897"/>
    <w:rsid w:val="00B07B2C"/>
    <w:rsid w:val="00B1079E"/>
    <w:rsid w:val="00B177C1"/>
    <w:rsid w:val="00B17B0D"/>
    <w:rsid w:val="00B22251"/>
    <w:rsid w:val="00B26174"/>
    <w:rsid w:val="00B31E94"/>
    <w:rsid w:val="00B32F1D"/>
    <w:rsid w:val="00B35C45"/>
    <w:rsid w:val="00B3647C"/>
    <w:rsid w:val="00B36AF6"/>
    <w:rsid w:val="00B40A86"/>
    <w:rsid w:val="00B507D0"/>
    <w:rsid w:val="00B53744"/>
    <w:rsid w:val="00B55CC5"/>
    <w:rsid w:val="00B5640B"/>
    <w:rsid w:val="00B60DCA"/>
    <w:rsid w:val="00B67BF0"/>
    <w:rsid w:val="00B70923"/>
    <w:rsid w:val="00B70B7F"/>
    <w:rsid w:val="00B731F3"/>
    <w:rsid w:val="00B8694F"/>
    <w:rsid w:val="00B87F8A"/>
    <w:rsid w:val="00B90EC8"/>
    <w:rsid w:val="00BA1D73"/>
    <w:rsid w:val="00BA419A"/>
    <w:rsid w:val="00BA698D"/>
    <w:rsid w:val="00BA7028"/>
    <w:rsid w:val="00BB267F"/>
    <w:rsid w:val="00BB57CE"/>
    <w:rsid w:val="00BC002D"/>
    <w:rsid w:val="00BC1A78"/>
    <w:rsid w:val="00BC2797"/>
    <w:rsid w:val="00BC52C3"/>
    <w:rsid w:val="00BC76A7"/>
    <w:rsid w:val="00BC7951"/>
    <w:rsid w:val="00BD1324"/>
    <w:rsid w:val="00BD2B8F"/>
    <w:rsid w:val="00BD41C2"/>
    <w:rsid w:val="00BD48C2"/>
    <w:rsid w:val="00BD62A4"/>
    <w:rsid w:val="00BD7CF3"/>
    <w:rsid w:val="00BE05B2"/>
    <w:rsid w:val="00BE2565"/>
    <w:rsid w:val="00BE2D25"/>
    <w:rsid w:val="00BE4CE4"/>
    <w:rsid w:val="00BE6484"/>
    <w:rsid w:val="00BE71D1"/>
    <w:rsid w:val="00BF2828"/>
    <w:rsid w:val="00BF2A2C"/>
    <w:rsid w:val="00BF3EDA"/>
    <w:rsid w:val="00BF60FB"/>
    <w:rsid w:val="00C004E6"/>
    <w:rsid w:val="00C02A52"/>
    <w:rsid w:val="00C03739"/>
    <w:rsid w:val="00C12069"/>
    <w:rsid w:val="00C14045"/>
    <w:rsid w:val="00C1579C"/>
    <w:rsid w:val="00C16A9F"/>
    <w:rsid w:val="00C2139E"/>
    <w:rsid w:val="00C227D1"/>
    <w:rsid w:val="00C258C4"/>
    <w:rsid w:val="00C25BB5"/>
    <w:rsid w:val="00C27CA9"/>
    <w:rsid w:val="00C30DBB"/>
    <w:rsid w:val="00C4175A"/>
    <w:rsid w:val="00C41A13"/>
    <w:rsid w:val="00C44C6D"/>
    <w:rsid w:val="00C54E99"/>
    <w:rsid w:val="00C619E3"/>
    <w:rsid w:val="00C62529"/>
    <w:rsid w:val="00C641D2"/>
    <w:rsid w:val="00C6563C"/>
    <w:rsid w:val="00C76432"/>
    <w:rsid w:val="00C83112"/>
    <w:rsid w:val="00C85467"/>
    <w:rsid w:val="00C907D3"/>
    <w:rsid w:val="00C919A7"/>
    <w:rsid w:val="00C93A3B"/>
    <w:rsid w:val="00C93C29"/>
    <w:rsid w:val="00C953F4"/>
    <w:rsid w:val="00CA14D9"/>
    <w:rsid w:val="00CA3938"/>
    <w:rsid w:val="00CA4E9E"/>
    <w:rsid w:val="00CA56C6"/>
    <w:rsid w:val="00CA58AD"/>
    <w:rsid w:val="00CA59C7"/>
    <w:rsid w:val="00CB1E10"/>
    <w:rsid w:val="00CB28DE"/>
    <w:rsid w:val="00CB3C89"/>
    <w:rsid w:val="00CB4DA8"/>
    <w:rsid w:val="00CB679C"/>
    <w:rsid w:val="00CB7F66"/>
    <w:rsid w:val="00CC0571"/>
    <w:rsid w:val="00CD0F2C"/>
    <w:rsid w:val="00CD1610"/>
    <w:rsid w:val="00CD4F00"/>
    <w:rsid w:val="00CD6329"/>
    <w:rsid w:val="00CE0A45"/>
    <w:rsid w:val="00CE3EA5"/>
    <w:rsid w:val="00CE6E36"/>
    <w:rsid w:val="00CF44A8"/>
    <w:rsid w:val="00D008FD"/>
    <w:rsid w:val="00D03560"/>
    <w:rsid w:val="00D03A9D"/>
    <w:rsid w:val="00D044C1"/>
    <w:rsid w:val="00D1032D"/>
    <w:rsid w:val="00D10DE9"/>
    <w:rsid w:val="00D167B8"/>
    <w:rsid w:val="00D24461"/>
    <w:rsid w:val="00D24D7C"/>
    <w:rsid w:val="00D24E20"/>
    <w:rsid w:val="00D25C16"/>
    <w:rsid w:val="00D35A80"/>
    <w:rsid w:val="00D36E2A"/>
    <w:rsid w:val="00D43164"/>
    <w:rsid w:val="00D4524E"/>
    <w:rsid w:val="00D4588F"/>
    <w:rsid w:val="00D45943"/>
    <w:rsid w:val="00D472A5"/>
    <w:rsid w:val="00D53A61"/>
    <w:rsid w:val="00D54540"/>
    <w:rsid w:val="00D5588A"/>
    <w:rsid w:val="00D55B80"/>
    <w:rsid w:val="00D57F1F"/>
    <w:rsid w:val="00D602B9"/>
    <w:rsid w:val="00D61119"/>
    <w:rsid w:val="00D635B7"/>
    <w:rsid w:val="00D63FD5"/>
    <w:rsid w:val="00D64057"/>
    <w:rsid w:val="00D641C4"/>
    <w:rsid w:val="00D700B6"/>
    <w:rsid w:val="00D7239A"/>
    <w:rsid w:val="00D7337D"/>
    <w:rsid w:val="00D74321"/>
    <w:rsid w:val="00D758ED"/>
    <w:rsid w:val="00D75974"/>
    <w:rsid w:val="00D84C83"/>
    <w:rsid w:val="00D92AE0"/>
    <w:rsid w:val="00D94B9F"/>
    <w:rsid w:val="00D95C0A"/>
    <w:rsid w:val="00D96428"/>
    <w:rsid w:val="00DA471F"/>
    <w:rsid w:val="00DA6392"/>
    <w:rsid w:val="00DA6573"/>
    <w:rsid w:val="00DB754E"/>
    <w:rsid w:val="00DC2F42"/>
    <w:rsid w:val="00DC5AB9"/>
    <w:rsid w:val="00DC5C11"/>
    <w:rsid w:val="00DC5D04"/>
    <w:rsid w:val="00DC6F9B"/>
    <w:rsid w:val="00DD1BC1"/>
    <w:rsid w:val="00DD25E6"/>
    <w:rsid w:val="00DE0183"/>
    <w:rsid w:val="00DE16F3"/>
    <w:rsid w:val="00DE78AA"/>
    <w:rsid w:val="00DE7CFF"/>
    <w:rsid w:val="00DF23F5"/>
    <w:rsid w:val="00E0253E"/>
    <w:rsid w:val="00E067F5"/>
    <w:rsid w:val="00E0701C"/>
    <w:rsid w:val="00E105FA"/>
    <w:rsid w:val="00E14908"/>
    <w:rsid w:val="00E163B2"/>
    <w:rsid w:val="00E22035"/>
    <w:rsid w:val="00E24E0A"/>
    <w:rsid w:val="00E3189A"/>
    <w:rsid w:val="00E32A31"/>
    <w:rsid w:val="00E34CD8"/>
    <w:rsid w:val="00E35E00"/>
    <w:rsid w:val="00E376EA"/>
    <w:rsid w:val="00E40064"/>
    <w:rsid w:val="00E41BEF"/>
    <w:rsid w:val="00E47677"/>
    <w:rsid w:val="00E568B9"/>
    <w:rsid w:val="00E5751B"/>
    <w:rsid w:val="00E60C35"/>
    <w:rsid w:val="00E65C96"/>
    <w:rsid w:val="00E66EA0"/>
    <w:rsid w:val="00E70548"/>
    <w:rsid w:val="00E70BE9"/>
    <w:rsid w:val="00E7294B"/>
    <w:rsid w:val="00E765CC"/>
    <w:rsid w:val="00E77C6D"/>
    <w:rsid w:val="00E82C37"/>
    <w:rsid w:val="00E86686"/>
    <w:rsid w:val="00E873D4"/>
    <w:rsid w:val="00E900AB"/>
    <w:rsid w:val="00E9060B"/>
    <w:rsid w:val="00E90A1A"/>
    <w:rsid w:val="00E941B1"/>
    <w:rsid w:val="00E967C9"/>
    <w:rsid w:val="00EA0D10"/>
    <w:rsid w:val="00EA2506"/>
    <w:rsid w:val="00EA38FC"/>
    <w:rsid w:val="00EA4929"/>
    <w:rsid w:val="00EA6178"/>
    <w:rsid w:val="00EB0431"/>
    <w:rsid w:val="00EB2883"/>
    <w:rsid w:val="00EB4C28"/>
    <w:rsid w:val="00EB5F1D"/>
    <w:rsid w:val="00EB62EB"/>
    <w:rsid w:val="00EC08DE"/>
    <w:rsid w:val="00EC41EC"/>
    <w:rsid w:val="00EC79FE"/>
    <w:rsid w:val="00ED1F76"/>
    <w:rsid w:val="00ED64DD"/>
    <w:rsid w:val="00ED6DB5"/>
    <w:rsid w:val="00EE2D2B"/>
    <w:rsid w:val="00EE3149"/>
    <w:rsid w:val="00EE3A44"/>
    <w:rsid w:val="00EE3ACC"/>
    <w:rsid w:val="00EE6654"/>
    <w:rsid w:val="00F10EB4"/>
    <w:rsid w:val="00F11035"/>
    <w:rsid w:val="00F129C8"/>
    <w:rsid w:val="00F13CEB"/>
    <w:rsid w:val="00F14ADD"/>
    <w:rsid w:val="00F2006F"/>
    <w:rsid w:val="00F20A1D"/>
    <w:rsid w:val="00F22358"/>
    <w:rsid w:val="00F22AAF"/>
    <w:rsid w:val="00F23324"/>
    <w:rsid w:val="00F26735"/>
    <w:rsid w:val="00F27A08"/>
    <w:rsid w:val="00F34C4F"/>
    <w:rsid w:val="00F3775E"/>
    <w:rsid w:val="00F442A4"/>
    <w:rsid w:val="00F46345"/>
    <w:rsid w:val="00F514B7"/>
    <w:rsid w:val="00F5408B"/>
    <w:rsid w:val="00F5547F"/>
    <w:rsid w:val="00F626F7"/>
    <w:rsid w:val="00F63611"/>
    <w:rsid w:val="00F63ACF"/>
    <w:rsid w:val="00F6751F"/>
    <w:rsid w:val="00F67C86"/>
    <w:rsid w:val="00F73831"/>
    <w:rsid w:val="00F75806"/>
    <w:rsid w:val="00F77414"/>
    <w:rsid w:val="00F77D8A"/>
    <w:rsid w:val="00F8072E"/>
    <w:rsid w:val="00F82E77"/>
    <w:rsid w:val="00F835F6"/>
    <w:rsid w:val="00F8391D"/>
    <w:rsid w:val="00F915D4"/>
    <w:rsid w:val="00F91CD7"/>
    <w:rsid w:val="00F93144"/>
    <w:rsid w:val="00F93D9A"/>
    <w:rsid w:val="00F93DDE"/>
    <w:rsid w:val="00F94498"/>
    <w:rsid w:val="00F950F8"/>
    <w:rsid w:val="00F97191"/>
    <w:rsid w:val="00F972C2"/>
    <w:rsid w:val="00FA1469"/>
    <w:rsid w:val="00FA32E0"/>
    <w:rsid w:val="00FB3D6E"/>
    <w:rsid w:val="00FB6A4D"/>
    <w:rsid w:val="00FB76E7"/>
    <w:rsid w:val="00FC0F47"/>
    <w:rsid w:val="00FC27E6"/>
    <w:rsid w:val="00FC7FF9"/>
    <w:rsid w:val="00FD200F"/>
    <w:rsid w:val="00FE1D53"/>
    <w:rsid w:val="00FE426B"/>
    <w:rsid w:val="00FE7843"/>
    <w:rsid w:val="00FE7BA8"/>
    <w:rsid w:val="00FF0D48"/>
    <w:rsid w:val="00FF2AEA"/>
    <w:rsid w:val="00FF48BD"/>
    <w:rsid w:val="00FF6946"/>
    <w:rsid w:val="0290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2372D6B"/>
  <w15:docId w15:val="{D7DC014C-4074-41C4-BA30-C50A3F07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
    <w:name w:val="J"/>
    <w:basedOn w:val="a"/>
    <w:pPr>
      <w:ind w:firstLineChars="200" w:firstLine="560"/>
    </w:pPr>
    <w:rPr>
      <w:rFonts w:cs="Calibri"/>
      <w:sz w:val="28"/>
      <w:szCs w:val="28"/>
    </w:rPr>
  </w:style>
  <w:style w:type="paragraph" w:styleId="a3">
    <w:name w:val="Balloon Text"/>
    <w:basedOn w:val="a"/>
    <w:link w:val="a4"/>
    <w:semiHidden/>
    <w:unhideWhenUsed/>
    <w:rsid w:val="00396F20"/>
    <w:rPr>
      <w:sz w:val="18"/>
      <w:szCs w:val="18"/>
    </w:rPr>
  </w:style>
  <w:style w:type="character" w:customStyle="1" w:styleId="a4">
    <w:name w:val="批注框文本 字符"/>
    <w:basedOn w:val="a0"/>
    <w:link w:val="a3"/>
    <w:semiHidden/>
    <w:rsid w:val="00396F20"/>
    <w:rPr>
      <w:rFonts w:ascii="Calibri" w:hAnsi="Calibri" w:cs="黑体"/>
      <w:kern w:val="2"/>
      <w:sz w:val="18"/>
      <w:szCs w:val="18"/>
    </w:rPr>
  </w:style>
  <w:style w:type="paragraph" w:styleId="a5">
    <w:name w:val="header"/>
    <w:basedOn w:val="a"/>
    <w:link w:val="a6"/>
    <w:unhideWhenUsed/>
    <w:rsid w:val="00AB13D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B13D8"/>
    <w:rPr>
      <w:rFonts w:ascii="Calibri" w:hAnsi="Calibri" w:cs="黑体"/>
      <w:kern w:val="2"/>
      <w:sz w:val="18"/>
      <w:szCs w:val="18"/>
    </w:rPr>
  </w:style>
  <w:style w:type="paragraph" w:styleId="a7">
    <w:name w:val="footer"/>
    <w:basedOn w:val="a"/>
    <w:link w:val="a8"/>
    <w:unhideWhenUsed/>
    <w:rsid w:val="00AB13D8"/>
    <w:pPr>
      <w:tabs>
        <w:tab w:val="center" w:pos="4153"/>
        <w:tab w:val="right" w:pos="8306"/>
      </w:tabs>
      <w:snapToGrid w:val="0"/>
      <w:jc w:val="left"/>
    </w:pPr>
    <w:rPr>
      <w:sz w:val="18"/>
      <w:szCs w:val="18"/>
    </w:rPr>
  </w:style>
  <w:style w:type="character" w:customStyle="1" w:styleId="a8">
    <w:name w:val="页脚 字符"/>
    <w:basedOn w:val="a0"/>
    <w:link w:val="a7"/>
    <w:rsid w:val="00AB13D8"/>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6266">
      <w:bodyDiv w:val="1"/>
      <w:marLeft w:val="0"/>
      <w:marRight w:val="0"/>
      <w:marTop w:val="0"/>
      <w:marBottom w:val="0"/>
      <w:divBdr>
        <w:top w:val="none" w:sz="0" w:space="0" w:color="auto"/>
        <w:left w:val="none" w:sz="0" w:space="0" w:color="auto"/>
        <w:bottom w:val="none" w:sz="0" w:space="0" w:color="auto"/>
        <w:right w:val="none" w:sz="0" w:space="0" w:color="auto"/>
      </w:divBdr>
      <w:divsChild>
        <w:div w:id="654532985">
          <w:marLeft w:val="0"/>
          <w:marRight w:val="0"/>
          <w:marTop w:val="0"/>
          <w:marBottom w:val="0"/>
          <w:divBdr>
            <w:top w:val="none" w:sz="0" w:space="0" w:color="auto"/>
            <w:left w:val="none" w:sz="0" w:space="0" w:color="auto"/>
            <w:bottom w:val="none" w:sz="0" w:space="0" w:color="auto"/>
            <w:right w:val="none" w:sz="0" w:space="0" w:color="auto"/>
          </w:divBdr>
        </w:div>
        <w:div w:id="1999067140">
          <w:marLeft w:val="0"/>
          <w:marRight w:val="0"/>
          <w:marTop w:val="0"/>
          <w:marBottom w:val="0"/>
          <w:divBdr>
            <w:top w:val="none" w:sz="0" w:space="0" w:color="auto"/>
            <w:left w:val="none" w:sz="0" w:space="0" w:color="auto"/>
            <w:bottom w:val="none" w:sz="0" w:space="0" w:color="auto"/>
            <w:right w:val="none" w:sz="0" w:space="0" w:color="auto"/>
          </w:divBdr>
        </w:div>
        <w:div w:id="946082559">
          <w:marLeft w:val="0"/>
          <w:marRight w:val="0"/>
          <w:marTop w:val="0"/>
          <w:marBottom w:val="0"/>
          <w:divBdr>
            <w:top w:val="none" w:sz="0" w:space="0" w:color="auto"/>
            <w:left w:val="none" w:sz="0" w:space="0" w:color="auto"/>
            <w:bottom w:val="none" w:sz="0" w:space="0" w:color="auto"/>
            <w:right w:val="none" w:sz="0" w:space="0" w:color="auto"/>
          </w:divBdr>
        </w:div>
        <w:div w:id="1092050080">
          <w:marLeft w:val="0"/>
          <w:marRight w:val="0"/>
          <w:marTop w:val="0"/>
          <w:marBottom w:val="0"/>
          <w:divBdr>
            <w:top w:val="none" w:sz="0" w:space="0" w:color="auto"/>
            <w:left w:val="none" w:sz="0" w:space="0" w:color="auto"/>
            <w:bottom w:val="none" w:sz="0" w:space="0" w:color="auto"/>
            <w:right w:val="none" w:sz="0" w:space="0" w:color="auto"/>
          </w:divBdr>
        </w:div>
        <w:div w:id="2106414443">
          <w:marLeft w:val="0"/>
          <w:marRight w:val="0"/>
          <w:marTop w:val="0"/>
          <w:marBottom w:val="0"/>
          <w:divBdr>
            <w:top w:val="none" w:sz="0" w:space="0" w:color="auto"/>
            <w:left w:val="none" w:sz="0" w:space="0" w:color="auto"/>
            <w:bottom w:val="none" w:sz="0" w:space="0" w:color="auto"/>
            <w:right w:val="none" w:sz="0" w:space="0" w:color="auto"/>
          </w:divBdr>
        </w:div>
      </w:divsChild>
    </w:div>
    <w:div w:id="841821580">
      <w:bodyDiv w:val="1"/>
      <w:marLeft w:val="0"/>
      <w:marRight w:val="0"/>
      <w:marTop w:val="0"/>
      <w:marBottom w:val="0"/>
      <w:divBdr>
        <w:top w:val="none" w:sz="0" w:space="0" w:color="auto"/>
        <w:left w:val="none" w:sz="0" w:space="0" w:color="auto"/>
        <w:bottom w:val="none" w:sz="0" w:space="0" w:color="auto"/>
        <w:right w:val="none" w:sz="0" w:space="0" w:color="auto"/>
      </w:divBdr>
      <w:divsChild>
        <w:div w:id="1924296062">
          <w:marLeft w:val="0"/>
          <w:marRight w:val="0"/>
          <w:marTop w:val="0"/>
          <w:marBottom w:val="0"/>
          <w:divBdr>
            <w:top w:val="none" w:sz="0" w:space="0" w:color="auto"/>
            <w:left w:val="none" w:sz="0" w:space="0" w:color="auto"/>
            <w:bottom w:val="none" w:sz="0" w:space="0" w:color="auto"/>
            <w:right w:val="none" w:sz="0" w:space="0" w:color="auto"/>
          </w:divBdr>
        </w:div>
        <w:div w:id="340399026">
          <w:marLeft w:val="0"/>
          <w:marRight w:val="0"/>
          <w:marTop w:val="0"/>
          <w:marBottom w:val="0"/>
          <w:divBdr>
            <w:top w:val="none" w:sz="0" w:space="0" w:color="auto"/>
            <w:left w:val="none" w:sz="0" w:space="0" w:color="auto"/>
            <w:bottom w:val="none" w:sz="0" w:space="0" w:color="auto"/>
            <w:right w:val="none" w:sz="0" w:space="0" w:color="auto"/>
          </w:divBdr>
        </w:div>
      </w:divsChild>
    </w:div>
    <w:div w:id="1262294963">
      <w:bodyDiv w:val="1"/>
      <w:marLeft w:val="0"/>
      <w:marRight w:val="0"/>
      <w:marTop w:val="0"/>
      <w:marBottom w:val="0"/>
      <w:divBdr>
        <w:top w:val="none" w:sz="0" w:space="0" w:color="auto"/>
        <w:left w:val="none" w:sz="0" w:space="0" w:color="auto"/>
        <w:bottom w:val="none" w:sz="0" w:space="0" w:color="auto"/>
        <w:right w:val="none" w:sz="0" w:space="0" w:color="auto"/>
      </w:divBdr>
      <w:divsChild>
        <w:div w:id="1746301853">
          <w:marLeft w:val="0"/>
          <w:marRight w:val="0"/>
          <w:marTop w:val="0"/>
          <w:marBottom w:val="0"/>
          <w:divBdr>
            <w:top w:val="none" w:sz="0" w:space="0" w:color="auto"/>
            <w:left w:val="none" w:sz="0" w:space="0" w:color="auto"/>
            <w:bottom w:val="none" w:sz="0" w:space="0" w:color="auto"/>
            <w:right w:val="none" w:sz="0" w:space="0" w:color="auto"/>
          </w:divBdr>
        </w:div>
        <w:div w:id="1960255709">
          <w:marLeft w:val="0"/>
          <w:marRight w:val="0"/>
          <w:marTop w:val="0"/>
          <w:marBottom w:val="0"/>
          <w:divBdr>
            <w:top w:val="none" w:sz="0" w:space="0" w:color="auto"/>
            <w:left w:val="none" w:sz="0" w:space="0" w:color="auto"/>
            <w:bottom w:val="none" w:sz="0" w:space="0" w:color="auto"/>
            <w:right w:val="none" w:sz="0" w:space="0" w:color="auto"/>
          </w:divBdr>
        </w:div>
        <w:div w:id="1155681547">
          <w:marLeft w:val="0"/>
          <w:marRight w:val="0"/>
          <w:marTop w:val="0"/>
          <w:marBottom w:val="0"/>
          <w:divBdr>
            <w:top w:val="none" w:sz="0" w:space="0" w:color="auto"/>
            <w:left w:val="none" w:sz="0" w:space="0" w:color="auto"/>
            <w:bottom w:val="none" w:sz="0" w:space="0" w:color="auto"/>
            <w:right w:val="none" w:sz="0" w:space="0" w:color="auto"/>
          </w:divBdr>
        </w:div>
        <w:div w:id="806242075">
          <w:marLeft w:val="0"/>
          <w:marRight w:val="0"/>
          <w:marTop w:val="0"/>
          <w:marBottom w:val="0"/>
          <w:divBdr>
            <w:top w:val="none" w:sz="0" w:space="0" w:color="auto"/>
            <w:left w:val="none" w:sz="0" w:space="0" w:color="auto"/>
            <w:bottom w:val="none" w:sz="0" w:space="0" w:color="auto"/>
            <w:right w:val="none" w:sz="0" w:space="0" w:color="auto"/>
          </w:divBdr>
        </w:div>
        <w:div w:id="1997420490">
          <w:marLeft w:val="0"/>
          <w:marRight w:val="0"/>
          <w:marTop w:val="0"/>
          <w:marBottom w:val="0"/>
          <w:divBdr>
            <w:top w:val="none" w:sz="0" w:space="0" w:color="auto"/>
            <w:left w:val="none" w:sz="0" w:space="0" w:color="auto"/>
            <w:bottom w:val="none" w:sz="0" w:space="0" w:color="auto"/>
            <w:right w:val="none" w:sz="0" w:space="0" w:color="auto"/>
          </w:divBdr>
        </w:div>
        <w:div w:id="1225334984">
          <w:marLeft w:val="0"/>
          <w:marRight w:val="0"/>
          <w:marTop w:val="0"/>
          <w:marBottom w:val="0"/>
          <w:divBdr>
            <w:top w:val="none" w:sz="0" w:space="0" w:color="auto"/>
            <w:left w:val="none" w:sz="0" w:space="0" w:color="auto"/>
            <w:bottom w:val="none" w:sz="0" w:space="0" w:color="auto"/>
            <w:right w:val="none" w:sz="0" w:space="0" w:color="auto"/>
          </w:divBdr>
        </w:div>
        <w:div w:id="722949990">
          <w:marLeft w:val="0"/>
          <w:marRight w:val="0"/>
          <w:marTop w:val="0"/>
          <w:marBottom w:val="0"/>
          <w:divBdr>
            <w:top w:val="none" w:sz="0" w:space="0" w:color="auto"/>
            <w:left w:val="none" w:sz="0" w:space="0" w:color="auto"/>
            <w:bottom w:val="none" w:sz="0" w:space="0" w:color="auto"/>
            <w:right w:val="none" w:sz="0" w:space="0" w:color="auto"/>
          </w:divBdr>
        </w:div>
        <w:div w:id="290208169">
          <w:marLeft w:val="0"/>
          <w:marRight w:val="0"/>
          <w:marTop w:val="0"/>
          <w:marBottom w:val="0"/>
          <w:divBdr>
            <w:top w:val="none" w:sz="0" w:space="0" w:color="auto"/>
            <w:left w:val="none" w:sz="0" w:space="0" w:color="auto"/>
            <w:bottom w:val="none" w:sz="0" w:space="0" w:color="auto"/>
            <w:right w:val="none" w:sz="0" w:space="0" w:color="auto"/>
          </w:divBdr>
        </w:div>
        <w:div w:id="609288631">
          <w:marLeft w:val="0"/>
          <w:marRight w:val="0"/>
          <w:marTop w:val="0"/>
          <w:marBottom w:val="0"/>
          <w:divBdr>
            <w:top w:val="none" w:sz="0" w:space="0" w:color="auto"/>
            <w:left w:val="none" w:sz="0" w:space="0" w:color="auto"/>
            <w:bottom w:val="none" w:sz="0" w:space="0" w:color="auto"/>
            <w:right w:val="none" w:sz="0" w:space="0" w:color="auto"/>
          </w:divBdr>
        </w:div>
      </w:divsChild>
    </w:div>
    <w:div w:id="1452633139">
      <w:bodyDiv w:val="1"/>
      <w:marLeft w:val="0"/>
      <w:marRight w:val="0"/>
      <w:marTop w:val="0"/>
      <w:marBottom w:val="0"/>
      <w:divBdr>
        <w:top w:val="none" w:sz="0" w:space="0" w:color="auto"/>
        <w:left w:val="none" w:sz="0" w:space="0" w:color="auto"/>
        <w:bottom w:val="none" w:sz="0" w:space="0" w:color="auto"/>
        <w:right w:val="none" w:sz="0" w:space="0" w:color="auto"/>
      </w:divBdr>
      <w:divsChild>
        <w:div w:id="1082331271">
          <w:marLeft w:val="0"/>
          <w:marRight w:val="0"/>
          <w:marTop w:val="0"/>
          <w:marBottom w:val="0"/>
          <w:divBdr>
            <w:top w:val="none" w:sz="0" w:space="0" w:color="auto"/>
            <w:left w:val="none" w:sz="0" w:space="0" w:color="auto"/>
            <w:bottom w:val="none" w:sz="0" w:space="0" w:color="auto"/>
            <w:right w:val="none" w:sz="0" w:space="0" w:color="auto"/>
          </w:divBdr>
        </w:div>
        <w:div w:id="411902345">
          <w:marLeft w:val="0"/>
          <w:marRight w:val="0"/>
          <w:marTop w:val="0"/>
          <w:marBottom w:val="0"/>
          <w:divBdr>
            <w:top w:val="none" w:sz="0" w:space="0" w:color="auto"/>
            <w:left w:val="none" w:sz="0" w:space="0" w:color="auto"/>
            <w:bottom w:val="none" w:sz="0" w:space="0" w:color="auto"/>
            <w:right w:val="none" w:sz="0" w:space="0" w:color="auto"/>
          </w:divBdr>
        </w:div>
        <w:div w:id="6800865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1413</Characters>
  <Application>Microsoft Office Word</Application>
  <DocSecurity>0</DocSecurity>
  <Lines>11</Lines>
  <Paragraphs>3</Paragraphs>
  <ScaleCrop>false</ScaleCrop>
  <Company>Microsoft</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证券代码：300007           证券简称：汉威电子         编号：2015-004</dc:title>
  <dc:creator>User</dc:creator>
  <cp:lastModifiedBy>武 一峰</cp:lastModifiedBy>
  <cp:revision>2</cp:revision>
  <cp:lastPrinted>2015-10-15T11:12:00Z</cp:lastPrinted>
  <dcterms:created xsi:type="dcterms:W3CDTF">2019-04-11T09:22:00Z</dcterms:created>
  <dcterms:modified xsi:type="dcterms:W3CDTF">2019-04-11T09:22:00Z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