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BC" w:rsidRPr="0045609A" w:rsidRDefault="001D68BC" w:rsidP="001D68BC">
      <w:pPr>
        <w:spacing w:beforeLines="50" w:before="156" w:afterLines="50" w:after="156" w:line="480" w:lineRule="exact"/>
        <w:rPr>
          <w:rFonts w:asciiTheme="minorEastAsia" w:eastAsiaTheme="minorEastAsia" w:hAnsiTheme="minorEastAsia"/>
          <w:bCs/>
          <w:iCs/>
          <w:color w:val="000000"/>
          <w:sz w:val="28"/>
          <w:szCs w:val="28"/>
        </w:rPr>
      </w:pPr>
      <w:r w:rsidRPr="0045609A">
        <w:rPr>
          <w:rFonts w:asciiTheme="minorEastAsia" w:eastAsiaTheme="minorEastAsia" w:hAnsiTheme="minorEastAsia"/>
          <w:bCs/>
          <w:iCs/>
          <w:color w:val="000000"/>
          <w:sz w:val="28"/>
          <w:szCs w:val="28"/>
        </w:rPr>
        <w:t>证券代码：0006</w:t>
      </w:r>
      <w:r>
        <w:rPr>
          <w:rFonts w:asciiTheme="minorEastAsia" w:eastAsiaTheme="minorEastAsia" w:hAnsiTheme="minorEastAsia" w:hint="eastAsia"/>
          <w:bCs/>
          <w:iCs/>
          <w:color w:val="000000"/>
          <w:sz w:val="28"/>
          <w:szCs w:val="28"/>
        </w:rPr>
        <w:t>56</w:t>
      </w:r>
      <w:r w:rsidRPr="0045609A">
        <w:rPr>
          <w:rFonts w:asciiTheme="minorEastAsia" w:eastAsiaTheme="minorEastAsia" w:hAnsiTheme="minorEastAsia"/>
          <w:bCs/>
          <w:iCs/>
          <w:color w:val="000000"/>
          <w:sz w:val="28"/>
          <w:szCs w:val="28"/>
        </w:rPr>
        <w:t xml:space="preserve">                      证券简称：金科股份</w:t>
      </w:r>
    </w:p>
    <w:p w:rsidR="001D68BC" w:rsidRPr="0045609A" w:rsidRDefault="001D68BC" w:rsidP="001D68BC">
      <w:pPr>
        <w:spacing w:beforeLines="50" w:before="156" w:afterLines="50" w:after="156" w:line="48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45609A"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  <w:t>金科地产集团股份有限公司投资者关系活动记录表</w:t>
      </w:r>
    </w:p>
    <w:p w:rsidR="001D68BC" w:rsidRPr="0045609A" w:rsidRDefault="001D68BC" w:rsidP="001D68BC">
      <w:pPr>
        <w:spacing w:beforeLines="50" w:before="156" w:afterLines="50" w:after="156" w:line="480" w:lineRule="exact"/>
        <w:jc w:val="left"/>
        <w:rPr>
          <w:rFonts w:asciiTheme="minorEastAsia" w:eastAsiaTheme="minorEastAsia" w:hAnsiTheme="minorEastAsia"/>
          <w:b/>
          <w:bCs/>
          <w:iCs/>
          <w:color w:val="FF0000"/>
          <w:sz w:val="24"/>
          <w:szCs w:val="21"/>
        </w:rPr>
      </w:pPr>
      <w:r w:rsidRPr="0045609A">
        <w:rPr>
          <w:rFonts w:asciiTheme="minorEastAsia" w:eastAsiaTheme="minorEastAsia" w:hAnsiTheme="minorEastAsia"/>
          <w:b/>
          <w:bCs/>
          <w:color w:val="FF0000"/>
          <w:sz w:val="24"/>
          <w:szCs w:val="21"/>
        </w:rPr>
        <w:t>重要提示：凡涉及公司未来计划、发展战略等前瞻性描述不构成公司对投资者的实质承诺，敬请投资者注意投资风险。</w:t>
      </w:r>
    </w:p>
    <w:p w:rsidR="001D68BC" w:rsidRPr="0045609A" w:rsidRDefault="001D68BC" w:rsidP="001D68BC">
      <w:pPr>
        <w:spacing w:line="48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45609A">
        <w:rPr>
          <w:rFonts w:asciiTheme="minorEastAsia" w:eastAsiaTheme="minorEastAsia" w:hAnsiTheme="minorEastAsia"/>
          <w:bCs/>
          <w:iCs/>
          <w:color w:val="000000"/>
          <w:sz w:val="24"/>
        </w:rPr>
        <w:t xml:space="preserve">                                                         编号：201</w:t>
      </w:r>
      <w:r w:rsidR="00C92077">
        <w:rPr>
          <w:rFonts w:asciiTheme="minorEastAsia" w:eastAsiaTheme="minorEastAsia" w:hAnsiTheme="minorEastAsia"/>
          <w:bCs/>
          <w:iCs/>
          <w:color w:val="000000"/>
          <w:sz w:val="24"/>
        </w:rPr>
        <w:t>9</w:t>
      </w:r>
      <w:r w:rsidRPr="0045609A">
        <w:rPr>
          <w:rFonts w:asciiTheme="minorEastAsia" w:eastAsiaTheme="minorEastAsia" w:hAnsiTheme="minorEastAsia"/>
          <w:bCs/>
          <w:iCs/>
          <w:color w:val="000000"/>
          <w:sz w:val="24"/>
        </w:rPr>
        <w:t>-0</w:t>
      </w:r>
      <w:r w:rsidR="004325AE">
        <w:rPr>
          <w:rFonts w:asciiTheme="minorEastAsia" w:eastAsiaTheme="minorEastAsia" w:hAnsiTheme="minorEastAsia"/>
          <w:bCs/>
          <w:iCs/>
          <w:color w:val="000000"/>
          <w:sz w:val="24"/>
        </w:rPr>
        <w:t>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05"/>
        <w:gridCol w:w="6645"/>
      </w:tblGrid>
      <w:tr w:rsidR="001D68BC" w:rsidRPr="0045609A" w:rsidTr="0005655B">
        <w:trPr>
          <w:trHeight w:val="20"/>
          <w:jc w:val="center"/>
        </w:trPr>
        <w:tc>
          <w:tcPr>
            <w:tcW w:w="1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1D68BC" w:rsidP="00C92077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201</w:t>
            </w:r>
            <w:r w:rsidR="00C920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9</w:t>
            </w: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年</w:t>
            </w:r>
            <w:r w:rsidR="00C920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0</w:t>
            </w:r>
            <w:r w:rsidR="004325AE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月</w:t>
            </w:r>
            <w:r w:rsidR="004325AE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15</w:t>
            </w:r>
            <w:r w:rsidR="006141F9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D68BC" w:rsidRPr="00630F9F" w:rsidTr="0005655B">
        <w:trPr>
          <w:trHeight w:val="20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4325AE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金科股份1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楼会议室</w:t>
            </w:r>
          </w:p>
        </w:tc>
      </w:tr>
      <w:tr w:rsidR="001D68BC" w:rsidRPr="0045609A" w:rsidTr="0005655B">
        <w:trPr>
          <w:trHeight w:val="20"/>
          <w:jc w:val="center"/>
        </w:trPr>
        <w:tc>
          <w:tcPr>
            <w:tcW w:w="1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投资者关系活动类别</w:t>
            </w: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325AE">
              <w:rPr>
                <w:rFonts w:asciiTheme="minorEastAsia" w:eastAsiaTheme="minorEastAsia" w:hAnsiTheme="minorEastAsia"/>
                <w:color w:val="FF0000"/>
                <w:kern w:val="0"/>
                <w:sz w:val="28"/>
                <w:szCs w:val="28"/>
              </w:rPr>
              <w:t>√特定对象调研</w:t>
            </w: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 xml:space="preserve">        □分析</w:t>
            </w:r>
            <w:proofErr w:type="gramStart"/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师会议</w:t>
            </w:r>
            <w:proofErr w:type="gramEnd"/>
          </w:p>
        </w:tc>
      </w:tr>
      <w:tr w:rsidR="001D68BC" w:rsidRPr="0045609A" w:rsidTr="0005655B">
        <w:trPr>
          <w:trHeight w:val="20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□媒体采访            □业绩说明会</w:t>
            </w:r>
          </w:p>
        </w:tc>
      </w:tr>
      <w:tr w:rsidR="001D68BC" w:rsidRPr="0045609A" w:rsidTr="0005655B">
        <w:trPr>
          <w:trHeight w:val="20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□新闻发布会          □路演活动</w:t>
            </w:r>
          </w:p>
        </w:tc>
      </w:tr>
      <w:tr w:rsidR="001D68BC" w:rsidRPr="0045609A" w:rsidTr="0005655B">
        <w:trPr>
          <w:trHeight w:val="20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4325AE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325AE">
              <w:rPr>
                <w:rFonts w:asciiTheme="minorEastAsia" w:eastAsiaTheme="minorEastAsia" w:hAnsiTheme="minorEastAsia"/>
                <w:color w:val="FF0000"/>
                <w:kern w:val="0"/>
                <w:sz w:val="28"/>
                <w:szCs w:val="28"/>
              </w:rPr>
              <w:t>√</w:t>
            </w:r>
            <w:r w:rsidR="001D68BC" w:rsidRPr="004325AE">
              <w:rPr>
                <w:rFonts w:asciiTheme="minorEastAsia" w:eastAsiaTheme="minorEastAsia" w:hAnsiTheme="minorEastAsia"/>
                <w:color w:val="FF0000"/>
                <w:kern w:val="0"/>
                <w:sz w:val="28"/>
                <w:szCs w:val="28"/>
              </w:rPr>
              <w:t xml:space="preserve">现场参观 </w:t>
            </w:r>
          </w:p>
        </w:tc>
      </w:tr>
      <w:tr w:rsidR="001D68BC" w:rsidRPr="0045609A" w:rsidTr="0005655B">
        <w:trPr>
          <w:trHeight w:val="20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□其他 （</w:t>
            </w:r>
            <w:proofErr w:type="gramStart"/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  <w:t>请文字</w:t>
            </w:r>
            <w:proofErr w:type="gramEnd"/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  <w:t>说明其他活动内容）</w:t>
            </w:r>
          </w:p>
        </w:tc>
      </w:tr>
      <w:tr w:rsidR="001D68BC" w:rsidRPr="0045609A" w:rsidTr="0005655B">
        <w:trPr>
          <w:trHeight w:val="20"/>
          <w:jc w:val="center"/>
        </w:trPr>
        <w:tc>
          <w:tcPr>
            <w:tcW w:w="1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参与单位名称及人员姓名</w:t>
            </w: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E" w:rsidRDefault="004325AE" w:rsidP="00C07861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长江证券 申思聪</w:t>
            </w:r>
          </w:p>
          <w:p w:rsidR="004325AE" w:rsidRDefault="004325AE" w:rsidP="00C07861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方正证券 夏亦丰</w:t>
            </w:r>
          </w:p>
          <w:p w:rsidR="004325AE" w:rsidRDefault="004325AE" w:rsidP="00C07861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国信证券 陈学识</w:t>
            </w:r>
          </w:p>
          <w:p w:rsidR="004325AE" w:rsidRPr="00E36F0F" w:rsidRDefault="004325AE" w:rsidP="00C07861">
            <w:pPr>
              <w:widowControl/>
              <w:spacing w:line="480" w:lineRule="exact"/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华创证券 邓力</w:t>
            </w:r>
          </w:p>
        </w:tc>
      </w:tr>
      <w:tr w:rsidR="001D68BC" w:rsidRPr="0045609A" w:rsidTr="00DA17AF">
        <w:trPr>
          <w:trHeight w:val="48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DBF" w:rsidRPr="00DA4362" w:rsidRDefault="00961DBF" w:rsidP="00A068E6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1D68BC" w:rsidRPr="0045609A" w:rsidTr="0005655B">
        <w:trPr>
          <w:trHeight w:val="20"/>
          <w:jc w:val="center"/>
        </w:trPr>
        <w:tc>
          <w:tcPr>
            <w:tcW w:w="1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上市公司接待人员姓名</w:t>
            </w: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6F40E0" w:rsidP="006F40E0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参会：</w:t>
            </w:r>
            <w:r w:rsidR="004325AE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金科股份董事长蒋思海</w:t>
            </w:r>
            <w:r w:rsidR="00F10295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、</w:t>
            </w:r>
            <w:r w:rsidR="004325AE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金科股份董事会秘书徐国富、经营管理中心总经理刘绍军、营销中心总经理李衍明、战略管理部总经理李波、财务中心白雪玲</w:t>
            </w:r>
          </w:p>
        </w:tc>
      </w:tr>
      <w:tr w:rsidR="001D68BC" w:rsidRPr="0045609A" w:rsidTr="0005655B">
        <w:trPr>
          <w:trHeight w:val="20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6F40E0" w:rsidP="001D68BC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记录</w:t>
            </w:r>
            <w:r w:rsidR="00A068E6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：石诚</w:t>
            </w:r>
          </w:p>
        </w:tc>
      </w:tr>
      <w:tr w:rsidR="001D68BC" w:rsidRPr="0045609A" w:rsidTr="0005655B">
        <w:trPr>
          <w:trHeight w:val="20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投资者关系活动主要内容介绍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1D68BC" w:rsidP="009016B7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公司在遵守信息披露制度的前提下，介绍公司管理模式、经营状况、项目情况等，未提供书面资料。</w:t>
            </w:r>
            <w:r w:rsidR="004325AE" w:rsidRPr="004325AE">
              <w:rPr>
                <w:rFonts w:asciiTheme="minorEastAsia" w:eastAsiaTheme="minorEastAsia" w:hAnsiTheme="minorEastAsia" w:hint="eastAsia"/>
                <w:color w:val="FF0000"/>
                <w:kern w:val="0"/>
                <w:sz w:val="28"/>
                <w:szCs w:val="28"/>
              </w:rPr>
              <w:t>调研人员对公司重庆区域金科集美嘉</w:t>
            </w:r>
            <w:proofErr w:type="gramStart"/>
            <w:r w:rsidR="004325AE" w:rsidRPr="004325AE">
              <w:rPr>
                <w:rFonts w:asciiTheme="minorEastAsia" w:eastAsiaTheme="minorEastAsia" w:hAnsiTheme="minorEastAsia" w:hint="eastAsia"/>
                <w:color w:val="FF0000"/>
                <w:kern w:val="0"/>
                <w:sz w:val="28"/>
                <w:szCs w:val="28"/>
              </w:rPr>
              <w:t>悦项目</w:t>
            </w:r>
            <w:proofErr w:type="gramEnd"/>
            <w:r w:rsidR="004325AE" w:rsidRPr="004325AE">
              <w:rPr>
                <w:rFonts w:asciiTheme="minorEastAsia" w:eastAsiaTheme="minorEastAsia" w:hAnsiTheme="minorEastAsia" w:hint="eastAsia"/>
                <w:color w:val="FF0000"/>
                <w:kern w:val="0"/>
                <w:sz w:val="28"/>
                <w:szCs w:val="28"/>
              </w:rPr>
              <w:t>进行实地调研。</w:t>
            </w:r>
            <w:r w:rsidR="009016B7" w:rsidRPr="009016B7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沟通内容与公司公告内容一致</w:t>
            </w:r>
            <w:r w:rsidR="009016B7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来访人员已签署《承诺书》。</w:t>
            </w:r>
          </w:p>
        </w:tc>
      </w:tr>
      <w:tr w:rsidR="001D68BC" w:rsidRPr="0045609A" w:rsidTr="0005655B">
        <w:trPr>
          <w:trHeight w:val="20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附件清单（如有）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BC" w:rsidRPr="0045609A" w:rsidRDefault="001D68BC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调研主要问题及回答摘要</w:t>
            </w:r>
          </w:p>
        </w:tc>
      </w:tr>
    </w:tbl>
    <w:p w:rsidR="00DA17AF" w:rsidRDefault="00DA17AF" w:rsidP="00E36F0F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E36F0F" w:rsidRDefault="001D68BC" w:rsidP="00E36F0F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45609A">
        <w:rPr>
          <w:rFonts w:asciiTheme="minorEastAsia" w:eastAsiaTheme="minorEastAsia" w:hAnsiTheme="minorEastAsia" w:hint="eastAsia"/>
          <w:sz w:val="28"/>
          <w:szCs w:val="28"/>
        </w:rPr>
        <w:t>附件：本次调研主要问题及回答摘要</w:t>
      </w:r>
    </w:p>
    <w:p w:rsidR="00FA0E83" w:rsidRDefault="00FA0E83" w:rsidP="00C92077">
      <w:pPr>
        <w:widowControl/>
        <w:jc w:val="left"/>
        <w:rPr>
          <w:rFonts w:asciiTheme="minorEastAsia" w:eastAsiaTheme="minorEastAsia" w:hAnsiTheme="minorEastAsia"/>
          <w:b/>
          <w:sz w:val="36"/>
          <w:szCs w:val="28"/>
        </w:rPr>
      </w:pPr>
    </w:p>
    <w:p w:rsidR="00961DBF" w:rsidRPr="00512F3F" w:rsidRDefault="001D68BC" w:rsidP="00C92077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45609A">
        <w:rPr>
          <w:rFonts w:asciiTheme="minorEastAsia" w:eastAsiaTheme="minorEastAsia" w:hAnsiTheme="minorEastAsia" w:hint="eastAsia"/>
          <w:b/>
          <w:sz w:val="36"/>
          <w:szCs w:val="28"/>
        </w:rPr>
        <w:t>金科股份</w:t>
      </w:r>
      <w:r w:rsidRPr="0045609A">
        <w:rPr>
          <w:rFonts w:asciiTheme="minorEastAsia" w:eastAsiaTheme="minorEastAsia" w:hAnsiTheme="minorEastAsia"/>
          <w:b/>
          <w:sz w:val="36"/>
          <w:szCs w:val="28"/>
        </w:rPr>
        <w:t>201</w:t>
      </w:r>
      <w:r w:rsidR="00003735">
        <w:rPr>
          <w:rFonts w:asciiTheme="minorEastAsia" w:eastAsiaTheme="minorEastAsia" w:hAnsiTheme="minorEastAsia"/>
          <w:b/>
          <w:sz w:val="36"/>
          <w:szCs w:val="28"/>
        </w:rPr>
        <w:t>9</w:t>
      </w:r>
      <w:r w:rsidRPr="0045609A">
        <w:rPr>
          <w:rFonts w:asciiTheme="minorEastAsia" w:eastAsiaTheme="minorEastAsia" w:hAnsiTheme="minorEastAsia" w:hint="eastAsia"/>
          <w:b/>
          <w:sz w:val="36"/>
          <w:szCs w:val="28"/>
        </w:rPr>
        <w:t>年机构调研会议纪要</w:t>
      </w:r>
    </w:p>
    <w:p w:rsidR="00FA0E83" w:rsidRDefault="00FA0E83" w:rsidP="003C45B6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问：</w:t>
      </w:r>
      <w:r w:rsidR="00A61433">
        <w:rPr>
          <w:rFonts w:asciiTheme="minorEastAsia" w:eastAsiaTheme="minorEastAsia" w:hAnsiTheme="minorEastAsia" w:hint="eastAsia"/>
          <w:b/>
          <w:sz w:val="28"/>
          <w:szCs w:val="28"/>
        </w:rPr>
        <w:t>请介绍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公司2</w:t>
      </w:r>
      <w:r>
        <w:rPr>
          <w:rFonts w:asciiTheme="minorEastAsia" w:eastAsiaTheme="minorEastAsia" w:hAnsiTheme="minorEastAsia"/>
          <w:b/>
          <w:sz w:val="28"/>
          <w:szCs w:val="28"/>
        </w:rPr>
        <w:t>018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年销售情况</w:t>
      </w:r>
    </w:p>
    <w:p w:rsidR="00FA0E83" w:rsidRDefault="00FA0E83" w:rsidP="0070580F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Pr="00FA0E83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FA0E83">
        <w:rPr>
          <w:rFonts w:asciiTheme="minorEastAsia" w:eastAsiaTheme="minorEastAsia" w:hAnsiTheme="minorEastAsia"/>
          <w:sz w:val="28"/>
          <w:szCs w:val="28"/>
        </w:rPr>
        <w:t>018</w:t>
      </w:r>
      <w:r w:rsidRPr="00FA0E8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61433">
        <w:rPr>
          <w:rFonts w:asciiTheme="minorEastAsia" w:eastAsiaTheme="minorEastAsia" w:hAnsiTheme="minorEastAsia" w:hint="eastAsia"/>
          <w:sz w:val="28"/>
          <w:szCs w:val="28"/>
        </w:rPr>
        <w:t>得益</w:t>
      </w:r>
      <w:r w:rsidRPr="00FA0E83">
        <w:rPr>
          <w:rFonts w:asciiTheme="minorEastAsia" w:eastAsiaTheme="minorEastAsia" w:hAnsiTheme="minorEastAsia" w:hint="eastAsia"/>
          <w:sz w:val="28"/>
          <w:szCs w:val="28"/>
        </w:rPr>
        <w:t>于公司全国化布局和跨越式发展战略的有效执行，</w:t>
      </w:r>
      <w:r w:rsidR="00A61433">
        <w:rPr>
          <w:rFonts w:asciiTheme="minorEastAsia" w:eastAsiaTheme="minorEastAsia" w:hAnsiTheme="minorEastAsia" w:hint="eastAsia"/>
          <w:sz w:val="28"/>
          <w:szCs w:val="28"/>
        </w:rPr>
        <w:t>公司</w:t>
      </w:r>
      <w:r>
        <w:rPr>
          <w:rFonts w:asciiTheme="minorEastAsia" w:eastAsiaTheme="minorEastAsia" w:hAnsiTheme="minorEastAsia" w:hint="eastAsia"/>
          <w:sz w:val="28"/>
          <w:szCs w:val="28"/>
        </w:rPr>
        <w:t>围绕</w:t>
      </w:r>
      <w:r w:rsidRPr="0062064C">
        <w:rPr>
          <w:rFonts w:asciiTheme="minorEastAsia" w:eastAsiaTheme="minorEastAsia" w:hAnsiTheme="minorEastAsia" w:hint="eastAsia"/>
          <w:sz w:val="28"/>
          <w:szCs w:val="28"/>
        </w:rPr>
        <w:t>“三圈一带”</w:t>
      </w:r>
      <w:r>
        <w:rPr>
          <w:rFonts w:asciiTheme="minorEastAsia" w:eastAsiaTheme="minorEastAsia" w:hAnsiTheme="minorEastAsia" w:hint="eastAsia"/>
          <w:sz w:val="28"/>
          <w:szCs w:val="28"/>
        </w:rPr>
        <w:t>、“八大城市群”进行</w:t>
      </w:r>
      <w:r w:rsidRPr="0062064C">
        <w:rPr>
          <w:rFonts w:asciiTheme="minorEastAsia" w:eastAsiaTheme="minorEastAsia" w:hAnsiTheme="minorEastAsia" w:hint="eastAsia"/>
          <w:sz w:val="28"/>
          <w:szCs w:val="28"/>
        </w:rPr>
        <w:t>城市深耕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726C4B">
        <w:rPr>
          <w:rFonts w:asciiTheme="minorEastAsia" w:eastAsiaTheme="minorEastAsia" w:hAnsiTheme="minorEastAsia" w:hint="eastAsia"/>
          <w:sz w:val="28"/>
          <w:szCs w:val="28"/>
        </w:rPr>
        <w:t>尤其是以重庆、成都、郑州、南京、武汉、苏州</w:t>
      </w:r>
      <w:r w:rsidR="004C7433" w:rsidRPr="004C7433">
        <w:rPr>
          <w:rFonts w:asciiTheme="minorEastAsia" w:eastAsiaTheme="minorEastAsia" w:hAnsiTheme="minorEastAsia" w:hint="eastAsia"/>
          <w:sz w:val="28"/>
          <w:szCs w:val="28"/>
        </w:rPr>
        <w:t>等为代表的核心25城，</w:t>
      </w:r>
      <w:r w:rsidRPr="00FA0E83">
        <w:rPr>
          <w:rFonts w:asciiTheme="minorEastAsia" w:eastAsiaTheme="minorEastAsia" w:hAnsiTheme="minorEastAsia" w:hint="eastAsia"/>
          <w:sz w:val="28"/>
          <w:szCs w:val="28"/>
        </w:rPr>
        <w:t>取得了良好的销售业绩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70580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70580F">
        <w:rPr>
          <w:rFonts w:asciiTheme="minorEastAsia" w:eastAsiaTheme="minorEastAsia" w:hAnsiTheme="minorEastAsia"/>
          <w:sz w:val="28"/>
          <w:szCs w:val="28"/>
        </w:rPr>
        <w:t>018</w:t>
      </w:r>
      <w:r w:rsidR="0070580F">
        <w:rPr>
          <w:rFonts w:asciiTheme="minorEastAsia" w:eastAsiaTheme="minorEastAsia" w:hAnsiTheme="minorEastAsia" w:hint="eastAsia"/>
          <w:sz w:val="28"/>
          <w:szCs w:val="28"/>
        </w:rPr>
        <w:t>年全年公司及所投资公司实现销售金额1</w:t>
      </w:r>
      <w:r w:rsidR="0070580F">
        <w:rPr>
          <w:rFonts w:asciiTheme="minorEastAsia" w:eastAsiaTheme="minorEastAsia" w:hAnsiTheme="minorEastAsia"/>
          <w:sz w:val="28"/>
          <w:szCs w:val="28"/>
        </w:rPr>
        <w:t>188</w:t>
      </w:r>
      <w:r w:rsidR="0070580F">
        <w:rPr>
          <w:rFonts w:asciiTheme="minorEastAsia" w:eastAsiaTheme="minorEastAsia" w:hAnsiTheme="minorEastAsia" w:hint="eastAsia"/>
          <w:sz w:val="28"/>
          <w:szCs w:val="28"/>
        </w:rPr>
        <w:t>亿元，同比增长8</w:t>
      </w:r>
      <w:r w:rsidR="0070580F">
        <w:rPr>
          <w:rFonts w:asciiTheme="minorEastAsia" w:eastAsiaTheme="minorEastAsia" w:hAnsiTheme="minorEastAsia"/>
          <w:sz w:val="28"/>
          <w:szCs w:val="28"/>
        </w:rPr>
        <w:t>1</w:t>
      </w:r>
      <w:r w:rsidR="0070580F">
        <w:rPr>
          <w:rFonts w:asciiTheme="minorEastAsia" w:eastAsiaTheme="minorEastAsia" w:hAnsiTheme="minorEastAsia" w:hint="eastAsia"/>
          <w:sz w:val="28"/>
          <w:szCs w:val="28"/>
        </w:rPr>
        <w:t>%；</w:t>
      </w:r>
      <w:r w:rsidR="0070580F" w:rsidRPr="0070580F">
        <w:rPr>
          <w:rFonts w:asciiTheme="minorEastAsia" w:eastAsiaTheme="minorEastAsia" w:hAnsiTheme="minorEastAsia" w:hint="eastAsia"/>
          <w:sz w:val="28"/>
          <w:szCs w:val="28"/>
        </w:rPr>
        <w:t xml:space="preserve">首次突破千亿规模。房地产销售面积 1342 </w:t>
      </w:r>
      <w:proofErr w:type="gramStart"/>
      <w:r w:rsidR="0070580F" w:rsidRPr="0070580F">
        <w:rPr>
          <w:rFonts w:asciiTheme="minorEastAsia" w:eastAsiaTheme="minorEastAsia" w:hAnsiTheme="minorEastAsia" w:hint="eastAsia"/>
          <w:sz w:val="28"/>
          <w:szCs w:val="28"/>
        </w:rPr>
        <w:t>万平方米</w:t>
      </w:r>
      <w:proofErr w:type="gramEnd"/>
      <w:r w:rsidR="0070580F" w:rsidRPr="0070580F">
        <w:rPr>
          <w:rFonts w:asciiTheme="minorEastAsia" w:eastAsiaTheme="minorEastAsia" w:hAnsiTheme="minorEastAsia" w:hint="eastAsia"/>
          <w:sz w:val="28"/>
          <w:szCs w:val="28"/>
        </w:rPr>
        <w:t>，同比增长 59%。</w:t>
      </w:r>
    </w:p>
    <w:p w:rsidR="0070580F" w:rsidRDefault="0070580F" w:rsidP="0070580F">
      <w:pPr>
        <w:spacing w:line="48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FA0E83" w:rsidRDefault="004C7433" w:rsidP="003C45B6">
      <w:pPr>
        <w:spacing w:line="480" w:lineRule="exact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问：请介绍</w:t>
      </w:r>
      <w:r w:rsidR="0070580F">
        <w:rPr>
          <w:rFonts w:asciiTheme="minorEastAsia" w:eastAsiaTheme="minorEastAsia" w:hAnsiTheme="minorEastAsia" w:hint="eastAsia"/>
          <w:b/>
          <w:sz w:val="28"/>
          <w:szCs w:val="28"/>
        </w:rPr>
        <w:t>公司2</w:t>
      </w:r>
      <w:r w:rsidR="0070580F">
        <w:rPr>
          <w:rFonts w:asciiTheme="minorEastAsia" w:eastAsiaTheme="minorEastAsia" w:hAnsiTheme="minorEastAsia"/>
          <w:b/>
          <w:sz w:val="28"/>
          <w:szCs w:val="28"/>
        </w:rPr>
        <w:t>018</w:t>
      </w:r>
      <w:r w:rsidR="0070580F">
        <w:rPr>
          <w:rFonts w:asciiTheme="minorEastAsia" w:eastAsiaTheme="minorEastAsia" w:hAnsiTheme="minorEastAsia" w:hint="eastAsia"/>
          <w:b/>
          <w:sz w:val="28"/>
          <w:szCs w:val="28"/>
        </w:rPr>
        <w:t>年经营业绩</w:t>
      </w:r>
    </w:p>
    <w:p w:rsidR="004C7433" w:rsidRDefault="004C7433" w:rsidP="0070580F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="0070580F" w:rsidRPr="0070580F">
        <w:rPr>
          <w:rFonts w:asciiTheme="minorEastAsia" w:eastAsiaTheme="minorEastAsia" w:hAnsiTheme="minorEastAsia" w:hint="eastAsia"/>
          <w:sz w:val="28"/>
          <w:szCs w:val="28"/>
        </w:rPr>
        <w:t>2018年，公司实现营业收入412.34亿元，同比增长19%，连续8年保持增长。公司实现净利润40.21亿元，同比增长76%，其中扣除非经常性损益后归属于上市公司股东的净利润40.19亿元，同比增长137%。每股收益0.72元，同比增长106%。净资产收益率19.45%，同比增长8.82个百分点。公司盈利能力进一步提升，其中：毛利率较上年同期提升8个百分点，净利率较上年同期提升3个百分点。</w:t>
      </w:r>
      <w:r>
        <w:rPr>
          <w:rFonts w:asciiTheme="minorEastAsia" w:eastAsiaTheme="minorEastAsia" w:hAnsiTheme="minorEastAsia" w:hint="eastAsia"/>
          <w:sz w:val="28"/>
          <w:szCs w:val="28"/>
        </w:rPr>
        <w:t>公司向来注重规模增长与稳健经营之间的平衡，努力实现公司又快又好的发展目标。</w:t>
      </w:r>
    </w:p>
    <w:p w:rsidR="004C7433" w:rsidRDefault="004C7433" w:rsidP="003C45B6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4C7433" w:rsidRDefault="004C7433" w:rsidP="003C45B6">
      <w:pPr>
        <w:spacing w:line="480" w:lineRule="exact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问：请</w:t>
      </w:r>
      <w:r w:rsidR="00633A02">
        <w:rPr>
          <w:rFonts w:asciiTheme="minorEastAsia" w:eastAsiaTheme="minorEastAsia" w:hAnsiTheme="minorEastAsia" w:hint="eastAsia"/>
          <w:b/>
          <w:sz w:val="28"/>
          <w:szCs w:val="28"/>
        </w:rPr>
        <w:t>从战略角度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介绍公司</w:t>
      </w:r>
      <w:r w:rsidR="0070580F">
        <w:rPr>
          <w:rFonts w:asciiTheme="minorEastAsia" w:eastAsiaTheme="minorEastAsia" w:hAnsiTheme="minorEastAsia"/>
          <w:b/>
          <w:sz w:val="28"/>
          <w:szCs w:val="28"/>
        </w:rPr>
        <w:t>2018</w:t>
      </w:r>
      <w:r w:rsidR="0070580F">
        <w:rPr>
          <w:rFonts w:asciiTheme="minorEastAsia" w:eastAsiaTheme="minorEastAsia" w:hAnsiTheme="minorEastAsia" w:hint="eastAsia"/>
          <w:b/>
          <w:sz w:val="28"/>
          <w:szCs w:val="28"/>
        </w:rPr>
        <w:t>年业绩表现优异的主要原因</w:t>
      </w:r>
    </w:p>
    <w:p w:rsidR="004C7433" w:rsidRDefault="004C7433" w:rsidP="003C45B6">
      <w:pPr>
        <w:spacing w:line="480" w:lineRule="exac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="0070580F" w:rsidRPr="00D0001A">
        <w:rPr>
          <w:rFonts w:asciiTheme="minorEastAsia" w:eastAsiaTheme="minorEastAsia" w:hAnsiTheme="minorEastAsia" w:hint="eastAsia"/>
          <w:b/>
          <w:sz w:val="28"/>
          <w:szCs w:val="28"/>
        </w:rPr>
        <w:t>首先</w:t>
      </w:r>
      <w:r w:rsidR="00633A02" w:rsidRPr="00D0001A">
        <w:rPr>
          <w:rFonts w:asciiTheme="minorEastAsia" w:eastAsiaTheme="minorEastAsia" w:hAnsiTheme="minorEastAsia" w:hint="eastAsia"/>
          <w:b/>
          <w:sz w:val="28"/>
          <w:szCs w:val="28"/>
        </w:rPr>
        <w:t>是</w:t>
      </w:r>
      <w:r w:rsidR="00633A02" w:rsidRPr="00D0001A">
        <w:rPr>
          <w:rFonts w:asciiTheme="minorEastAsia" w:eastAsiaTheme="minorEastAsia" w:hAnsiTheme="minorEastAsia" w:hint="eastAsia"/>
          <w:b/>
          <w:sz w:val="28"/>
          <w:szCs w:val="28"/>
        </w:rPr>
        <w:t>精准的战略规划能力</w:t>
      </w:r>
      <w:r w:rsidR="00D0001A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="0070580F">
        <w:rPr>
          <w:rFonts w:asciiTheme="minorEastAsia" w:eastAsiaTheme="minorEastAsia" w:hAnsiTheme="minorEastAsia" w:hint="eastAsia"/>
          <w:sz w:val="28"/>
          <w:szCs w:val="28"/>
        </w:rPr>
        <w:t>公司在2</w:t>
      </w:r>
      <w:r w:rsidR="0070580F">
        <w:rPr>
          <w:rFonts w:asciiTheme="minorEastAsia" w:eastAsiaTheme="minorEastAsia" w:hAnsiTheme="minorEastAsia"/>
          <w:sz w:val="28"/>
          <w:szCs w:val="28"/>
        </w:rPr>
        <w:t>017</w:t>
      </w:r>
      <w:r w:rsidR="0070580F">
        <w:rPr>
          <w:rFonts w:asciiTheme="minorEastAsia" w:eastAsiaTheme="minorEastAsia" w:hAnsiTheme="minorEastAsia" w:hint="eastAsia"/>
          <w:sz w:val="28"/>
          <w:szCs w:val="28"/>
        </w:rPr>
        <w:t>年制定了</w:t>
      </w:r>
      <w:r w:rsidR="0070580F" w:rsidRPr="004C7433">
        <w:rPr>
          <w:rFonts w:asciiTheme="minorEastAsia" w:eastAsiaTheme="minorEastAsia" w:hAnsiTheme="minorEastAsia" w:hint="eastAsia"/>
          <w:sz w:val="28"/>
          <w:szCs w:val="28"/>
        </w:rPr>
        <w:t>《公司发展战略规划纲要（2017-2020）》</w:t>
      </w:r>
      <w:r w:rsidR="0070580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233AEE" w:rsidRPr="00233AEE">
        <w:rPr>
          <w:rFonts w:asciiTheme="minorEastAsia" w:eastAsiaTheme="minorEastAsia" w:hAnsiTheme="minorEastAsia" w:hint="eastAsia"/>
          <w:sz w:val="28"/>
          <w:szCs w:val="28"/>
        </w:rPr>
        <w:t>明确了2017至2020年各年度战略目标，制定了详细的战略实施路径。2018年公司进一步提出 “四位一体、协同发展”的战略发展方向。</w:t>
      </w:r>
      <w:r w:rsidR="008F280B" w:rsidRPr="00D0001A">
        <w:rPr>
          <w:rFonts w:asciiTheme="minorEastAsia" w:eastAsiaTheme="minorEastAsia" w:hAnsiTheme="minorEastAsia" w:hint="eastAsia"/>
          <w:b/>
          <w:sz w:val="28"/>
          <w:szCs w:val="28"/>
        </w:rPr>
        <w:t>其次</w:t>
      </w:r>
      <w:r w:rsidR="00633A02" w:rsidRPr="00D0001A">
        <w:rPr>
          <w:rFonts w:asciiTheme="minorEastAsia" w:eastAsiaTheme="minorEastAsia" w:hAnsiTheme="minorEastAsia" w:hint="eastAsia"/>
          <w:b/>
          <w:sz w:val="28"/>
          <w:szCs w:val="28"/>
        </w:rPr>
        <w:t>是坚定的战略执行能力</w:t>
      </w:r>
      <w:r w:rsidR="00D0001A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="00D0001A" w:rsidRPr="00D0001A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633A02">
        <w:rPr>
          <w:rFonts w:asciiTheme="minorEastAsia" w:eastAsiaTheme="minorEastAsia" w:hAnsiTheme="minorEastAsia" w:hint="eastAsia"/>
          <w:sz w:val="28"/>
          <w:szCs w:val="28"/>
        </w:rPr>
        <w:t>在发展过程中保持战略定力，</w:t>
      </w:r>
      <w:proofErr w:type="gramStart"/>
      <w:r w:rsidR="00633A02">
        <w:rPr>
          <w:rFonts w:asciiTheme="minorEastAsia" w:eastAsiaTheme="minorEastAsia" w:hAnsiTheme="minorEastAsia" w:hint="eastAsia"/>
          <w:sz w:val="28"/>
          <w:szCs w:val="28"/>
        </w:rPr>
        <w:t>坚定按照</w:t>
      </w:r>
      <w:proofErr w:type="gramEnd"/>
      <w:r w:rsidR="00633A02">
        <w:rPr>
          <w:rFonts w:asciiTheme="minorEastAsia" w:eastAsiaTheme="minorEastAsia" w:hAnsiTheme="minorEastAsia" w:hint="eastAsia"/>
          <w:sz w:val="28"/>
          <w:szCs w:val="28"/>
        </w:rPr>
        <w:t>公司战略目标执行。</w:t>
      </w:r>
      <w:r w:rsidR="008F280B">
        <w:rPr>
          <w:rFonts w:asciiTheme="minorEastAsia" w:eastAsiaTheme="minorEastAsia" w:hAnsiTheme="minorEastAsia" w:hint="eastAsia"/>
          <w:sz w:val="28"/>
          <w:szCs w:val="28"/>
        </w:rPr>
        <w:t>坚持“改革创新和合作共赢”，在内部不断加强在运营模式、</w:t>
      </w:r>
      <w:r w:rsidR="00233AEE">
        <w:rPr>
          <w:rFonts w:asciiTheme="minorEastAsia" w:eastAsiaTheme="minorEastAsia" w:hAnsiTheme="minorEastAsia" w:hint="eastAsia"/>
          <w:sz w:val="28"/>
          <w:szCs w:val="28"/>
        </w:rPr>
        <w:t>产品体系、</w:t>
      </w:r>
      <w:r w:rsidR="008F280B">
        <w:rPr>
          <w:rFonts w:asciiTheme="minorEastAsia" w:eastAsiaTheme="minorEastAsia" w:hAnsiTheme="minorEastAsia" w:hint="eastAsia"/>
          <w:sz w:val="28"/>
          <w:szCs w:val="28"/>
        </w:rPr>
        <w:t>人才建设、信息化和</w:t>
      </w:r>
      <w:r w:rsidR="008F280B">
        <w:rPr>
          <w:rFonts w:asciiTheme="minorEastAsia" w:eastAsiaTheme="minorEastAsia" w:hAnsiTheme="minorEastAsia" w:hint="eastAsia"/>
          <w:sz w:val="28"/>
          <w:szCs w:val="28"/>
        </w:rPr>
        <w:t>标准化</w:t>
      </w:r>
      <w:r w:rsidR="008F280B">
        <w:rPr>
          <w:rFonts w:asciiTheme="minorEastAsia" w:eastAsiaTheme="minorEastAsia" w:hAnsiTheme="minorEastAsia" w:hint="eastAsia"/>
          <w:sz w:val="28"/>
          <w:szCs w:val="28"/>
        </w:rPr>
        <w:t>建设等方面的改</w:t>
      </w:r>
      <w:r w:rsidR="008F280B">
        <w:rPr>
          <w:rFonts w:asciiTheme="minorEastAsia" w:eastAsiaTheme="minorEastAsia" w:hAnsiTheme="minorEastAsia" w:hint="eastAsia"/>
          <w:sz w:val="28"/>
          <w:szCs w:val="28"/>
        </w:rPr>
        <w:lastRenderedPageBreak/>
        <w:t>革创新，在外部不断加强与同行优秀企业之间的</w:t>
      </w:r>
      <w:r w:rsidR="008F280B">
        <w:rPr>
          <w:rFonts w:asciiTheme="minorEastAsia" w:eastAsiaTheme="minorEastAsia" w:hAnsiTheme="minorEastAsia" w:hint="eastAsia"/>
          <w:sz w:val="28"/>
          <w:szCs w:val="28"/>
        </w:rPr>
        <w:t>强强</w:t>
      </w:r>
      <w:r w:rsidR="00233AEE">
        <w:rPr>
          <w:rFonts w:asciiTheme="minorEastAsia" w:eastAsiaTheme="minorEastAsia" w:hAnsiTheme="minorEastAsia" w:hint="eastAsia"/>
          <w:sz w:val="28"/>
          <w:szCs w:val="28"/>
        </w:rPr>
        <w:t>联合，实现合作共赢；</w:t>
      </w:r>
      <w:r w:rsidR="008F280B">
        <w:rPr>
          <w:rFonts w:asciiTheme="minorEastAsia" w:eastAsiaTheme="minorEastAsia" w:hAnsiTheme="minorEastAsia" w:hint="eastAsia"/>
          <w:sz w:val="28"/>
          <w:szCs w:val="28"/>
        </w:rPr>
        <w:t>通过</w:t>
      </w:r>
      <w:r w:rsidR="00233AEE">
        <w:rPr>
          <w:rFonts w:asciiTheme="minorEastAsia" w:eastAsiaTheme="minorEastAsia" w:hAnsiTheme="minorEastAsia" w:hint="eastAsia"/>
          <w:sz w:val="28"/>
          <w:szCs w:val="28"/>
        </w:rPr>
        <w:t>改革创新和合作共赢</w:t>
      </w:r>
      <w:r w:rsidR="008F280B">
        <w:rPr>
          <w:rFonts w:asciiTheme="minorEastAsia" w:eastAsiaTheme="minorEastAsia" w:hAnsiTheme="minorEastAsia" w:hint="eastAsia"/>
          <w:sz w:val="28"/>
          <w:szCs w:val="28"/>
        </w:rPr>
        <w:t>共同推动公司健康发展</w:t>
      </w:r>
      <w:r w:rsidR="00D0001A">
        <w:rPr>
          <w:rFonts w:asciiTheme="minorEastAsia" w:eastAsiaTheme="minorEastAsia" w:hAnsiTheme="minorEastAsia" w:hint="eastAsia"/>
          <w:sz w:val="28"/>
          <w:szCs w:val="28"/>
        </w:rPr>
        <w:t>和战略落地</w:t>
      </w:r>
      <w:bookmarkStart w:id="0" w:name="_GoBack"/>
      <w:bookmarkEnd w:id="0"/>
      <w:r w:rsidR="008F280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C7433" w:rsidRPr="008F280B" w:rsidRDefault="004C7433" w:rsidP="003C45B6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6212AE" w:rsidRPr="006212AE" w:rsidRDefault="006212AE" w:rsidP="006212AE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问：请介绍</w:t>
      </w:r>
      <w:r w:rsidR="00040DD3">
        <w:rPr>
          <w:rFonts w:asciiTheme="minorEastAsia" w:eastAsiaTheme="minorEastAsia" w:hAnsiTheme="minorEastAsia" w:hint="eastAsia"/>
          <w:b/>
          <w:sz w:val="28"/>
          <w:szCs w:val="28"/>
        </w:rPr>
        <w:t>公司2</w:t>
      </w:r>
      <w:r w:rsidR="00040DD3">
        <w:rPr>
          <w:rFonts w:asciiTheme="minorEastAsia" w:eastAsiaTheme="minorEastAsia" w:hAnsiTheme="minorEastAsia"/>
          <w:b/>
          <w:sz w:val="28"/>
          <w:szCs w:val="28"/>
        </w:rPr>
        <w:t>019</w:t>
      </w:r>
      <w:r w:rsidR="00040DD3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D0001A">
        <w:rPr>
          <w:rFonts w:asciiTheme="minorEastAsia" w:eastAsiaTheme="minorEastAsia" w:hAnsiTheme="minorEastAsia" w:hint="eastAsia"/>
          <w:b/>
          <w:sz w:val="28"/>
          <w:szCs w:val="28"/>
        </w:rPr>
        <w:t>的整体经营计划</w:t>
      </w:r>
    </w:p>
    <w:p w:rsidR="006212AE" w:rsidRPr="00D0001A" w:rsidRDefault="00040DD3" w:rsidP="00D0001A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A61433"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="00D0001A" w:rsidRPr="00D0001A">
        <w:rPr>
          <w:rFonts w:asciiTheme="minorEastAsia" w:eastAsiaTheme="minorEastAsia" w:hAnsiTheme="minorEastAsia" w:hint="eastAsia"/>
          <w:sz w:val="28"/>
          <w:szCs w:val="28"/>
        </w:rPr>
        <w:t>2019年，公司将全面贯彻落实“四位一体”的协同发展战略布局，持续打好人才、资金、投资、</w:t>
      </w:r>
      <w:proofErr w:type="gramStart"/>
      <w:r w:rsidR="00D0001A" w:rsidRPr="00D0001A">
        <w:rPr>
          <w:rFonts w:asciiTheme="minorEastAsia" w:eastAsiaTheme="minorEastAsia" w:hAnsiTheme="minorEastAsia" w:hint="eastAsia"/>
          <w:sz w:val="28"/>
          <w:szCs w:val="28"/>
        </w:rPr>
        <w:t>销售四</w:t>
      </w:r>
      <w:proofErr w:type="gramEnd"/>
      <w:r w:rsidR="00D0001A" w:rsidRPr="00D0001A">
        <w:rPr>
          <w:rFonts w:asciiTheme="minorEastAsia" w:eastAsiaTheme="minorEastAsia" w:hAnsiTheme="minorEastAsia" w:hint="eastAsia"/>
          <w:sz w:val="28"/>
          <w:szCs w:val="28"/>
        </w:rPr>
        <w:t>大攻坚战，提升核心竞争能力，确保实现高质量发展，圆满完成各项经营目标。房地产业</w:t>
      </w:r>
      <w:proofErr w:type="gramStart"/>
      <w:r w:rsidR="00D0001A" w:rsidRPr="00D0001A">
        <w:rPr>
          <w:rFonts w:asciiTheme="minorEastAsia" w:eastAsiaTheme="minorEastAsia" w:hAnsiTheme="minorEastAsia" w:hint="eastAsia"/>
          <w:sz w:val="28"/>
          <w:szCs w:val="28"/>
        </w:rPr>
        <w:t>务</w:t>
      </w:r>
      <w:proofErr w:type="gramEnd"/>
      <w:r w:rsidR="00D0001A" w:rsidRPr="00D0001A">
        <w:rPr>
          <w:rFonts w:asciiTheme="minorEastAsia" w:eastAsiaTheme="minorEastAsia" w:hAnsiTheme="minorEastAsia" w:hint="eastAsia"/>
          <w:sz w:val="28"/>
          <w:szCs w:val="28"/>
        </w:rPr>
        <w:t>方面，公司及所投资的公司全年冲击销售规模1500亿元，计划新开工面积约3000万平方米，年末在建面积约5500万平方米，新增可售货值3200亿元。社区综合服务方面，全年计划新增合同管理面积5000万平方米。</w:t>
      </w:r>
    </w:p>
    <w:p w:rsidR="00040DD3" w:rsidRPr="00040DD3" w:rsidRDefault="00040DD3" w:rsidP="006212AE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BD5723" w:rsidRPr="00BD5723" w:rsidRDefault="00BD5723" w:rsidP="003C45B6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D5723">
        <w:rPr>
          <w:rFonts w:asciiTheme="minorEastAsia" w:eastAsiaTheme="minorEastAsia" w:hAnsiTheme="minorEastAsia" w:hint="eastAsia"/>
          <w:b/>
          <w:sz w:val="28"/>
          <w:szCs w:val="28"/>
        </w:rPr>
        <w:t>问：请介绍</w:t>
      </w:r>
      <w:r w:rsidR="004659C3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4659C3">
        <w:rPr>
          <w:rFonts w:asciiTheme="minorEastAsia" w:eastAsiaTheme="minorEastAsia" w:hAnsiTheme="minorEastAsia"/>
          <w:b/>
          <w:sz w:val="28"/>
          <w:szCs w:val="28"/>
        </w:rPr>
        <w:t>019</w:t>
      </w:r>
      <w:r w:rsidR="004659C3">
        <w:rPr>
          <w:rFonts w:asciiTheme="minorEastAsia" w:eastAsiaTheme="minorEastAsia" w:hAnsiTheme="minorEastAsia" w:hint="eastAsia"/>
          <w:b/>
          <w:sz w:val="28"/>
          <w:szCs w:val="28"/>
        </w:rPr>
        <w:t>年一季度公司所在市场表现</w:t>
      </w:r>
    </w:p>
    <w:p w:rsidR="00BD5723" w:rsidRDefault="00BD5723" w:rsidP="003C45B6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A61433"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="00A94D1E" w:rsidRPr="00A94D1E">
        <w:rPr>
          <w:rFonts w:asciiTheme="minorEastAsia" w:eastAsiaTheme="minorEastAsia" w:hAnsiTheme="minorEastAsia" w:hint="eastAsia"/>
          <w:sz w:val="28"/>
          <w:szCs w:val="28"/>
        </w:rPr>
        <w:t>公司主要在</w:t>
      </w:r>
      <w:proofErr w:type="gramStart"/>
      <w:r w:rsidR="00A94D1E" w:rsidRPr="00A94D1E">
        <w:rPr>
          <w:rFonts w:asciiTheme="minorEastAsia" w:eastAsiaTheme="minorEastAsia" w:hAnsiTheme="minorEastAsia" w:hint="eastAsia"/>
          <w:sz w:val="28"/>
          <w:szCs w:val="28"/>
        </w:rPr>
        <w:t>售项目</w:t>
      </w:r>
      <w:proofErr w:type="gramEnd"/>
      <w:r w:rsidR="00A94D1E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A94D1E" w:rsidRPr="00A94D1E">
        <w:rPr>
          <w:rFonts w:asciiTheme="minorEastAsia" w:eastAsiaTheme="minorEastAsia" w:hAnsiTheme="minorEastAsia" w:hint="eastAsia"/>
          <w:sz w:val="28"/>
          <w:szCs w:val="28"/>
        </w:rPr>
        <w:t>国内二线和强三线城市</w:t>
      </w:r>
      <w:proofErr w:type="gramStart"/>
      <w:r w:rsidR="00A94D1E">
        <w:rPr>
          <w:rFonts w:asciiTheme="minorEastAsia" w:eastAsiaTheme="minorEastAsia" w:hAnsiTheme="minorEastAsia" w:hint="eastAsia"/>
          <w:sz w:val="28"/>
          <w:szCs w:val="28"/>
        </w:rPr>
        <w:t>占比较</w:t>
      </w:r>
      <w:proofErr w:type="gramEnd"/>
      <w:r w:rsidR="00A94D1E">
        <w:rPr>
          <w:rFonts w:asciiTheme="minorEastAsia" w:eastAsiaTheme="minorEastAsia" w:hAnsiTheme="minorEastAsia" w:hint="eastAsia"/>
          <w:sz w:val="28"/>
          <w:szCs w:val="28"/>
        </w:rPr>
        <w:t>高</w:t>
      </w:r>
      <w:r w:rsidR="00A94D1E" w:rsidRPr="00A94D1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94D1E">
        <w:rPr>
          <w:rFonts w:asciiTheme="minorEastAsia" w:eastAsiaTheme="minorEastAsia" w:hAnsiTheme="minorEastAsia" w:hint="eastAsia"/>
          <w:sz w:val="28"/>
          <w:szCs w:val="28"/>
        </w:rPr>
        <w:t>目标市场</w:t>
      </w:r>
      <w:r w:rsidR="00D31B6A" w:rsidRPr="00D31B6A">
        <w:rPr>
          <w:rFonts w:asciiTheme="minorEastAsia" w:eastAsiaTheme="minorEastAsia" w:hAnsiTheme="minorEastAsia" w:hint="eastAsia"/>
          <w:sz w:val="28"/>
          <w:szCs w:val="28"/>
        </w:rPr>
        <w:t>前两个月国内房地产市场延续了去年四季度以来回调形势，三月份</w:t>
      </w:r>
      <w:r w:rsidR="003E7B16">
        <w:rPr>
          <w:rFonts w:asciiTheme="minorEastAsia" w:eastAsiaTheme="minorEastAsia" w:hAnsiTheme="minorEastAsia" w:hint="eastAsia"/>
          <w:sz w:val="28"/>
          <w:szCs w:val="28"/>
        </w:rPr>
        <w:t>公司楼</w:t>
      </w:r>
      <w:r w:rsidR="00D31B6A" w:rsidRPr="00D31B6A">
        <w:rPr>
          <w:rFonts w:asciiTheme="minorEastAsia" w:eastAsiaTheme="minorEastAsia" w:hAnsiTheme="minorEastAsia" w:hint="eastAsia"/>
          <w:sz w:val="28"/>
          <w:szCs w:val="28"/>
        </w:rPr>
        <w:t>市出现好于预期的</w:t>
      </w:r>
      <w:r w:rsidR="00D31B6A">
        <w:rPr>
          <w:rFonts w:asciiTheme="minorEastAsia" w:eastAsiaTheme="minorEastAsia" w:hAnsiTheme="minorEastAsia" w:hint="eastAsia"/>
          <w:sz w:val="28"/>
          <w:szCs w:val="28"/>
        </w:rPr>
        <w:t>表现</w:t>
      </w:r>
      <w:r w:rsidR="00A3349C">
        <w:rPr>
          <w:rFonts w:asciiTheme="minorEastAsia" w:eastAsiaTheme="minorEastAsia" w:hAnsiTheme="minorEastAsia" w:hint="eastAsia"/>
          <w:sz w:val="28"/>
          <w:szCs w:val="28"/>
        </w:rPr>
        <w:t>，</w:t>
      </w:r>
      <w:proofErr w:type="gramStart"/>
      <w:r w:rsidR="00D31B6A">
        <w:rPr>
          <w:rFonts w:asciiTheme="minorEastAsia" w:eastAsiaTheme="minorEastAsia" w:hAnsiTheme="minorEastAsia" w:hint="eastAsia"/>
          <w:sz w:val="28"/>
          <w:szCs w:val="28"/>
        </w:rPr>
        <w:t>案场到访</w:t>
      </w:r>
      <w:proofErr w:type="gramEnd"/>
      <w:r w:rsidR="00D31B6A">
        <w:rPr>
          <w:rFonts w:asciiTheme="minorEastAsia" w:eastAsiaTheme="minorEastAsia" w:hAnsiTheme="minorEastAsia" w:hint="eastAsia"/>
          <w:sz w:val="28"/>
          <w:szCs w:val="28"/>
        </w:rPr>
        <w:t>率提升明显，客户观望到成交周期缩短</w:t>
      </w:r>
      <w:r w:rsidR="00A94D1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94D1E">
        <w:rPr>
          <w:rFonts w:asciiTheme="minorEastAsia" w:eastAsiaTheme="minorEastAsia" w:hAnsiTheme="minorEastAsia" w:hint="eastAsia"/>
          <w:sz w:val="28"/>
          <w:szCs w:val="28"/>
        </w:rPr>
        <w:t>推盘去化率</w:t>
      </w:r>
      <w:r w:rsidR="00A94D1E">
        <w:rPr>
          <w:rFonts w:asciiTheme="minorEastAsia" w:eastAsiaTheme="minorEastAsia" w:hAnsiTheme="minorEastAsia" w:hint="eastAsia"/>
          <w:sz w:val="28"/>
          <w:szCs w:val="28"/>
        </w:rPr>
        <w:t>提高</w:t>
      </w:r>
      <w:r w:rsidR="003E7B16">
        <w:rPr>
          <w:rFonts w:asciiTheme="minorEastAsia" w:eastAsiaTheme="minorEastAsia" w:hAnsiTheme="minorEastAsia" w:hint="eastAsia"/>
          <w:sz w:val="28"/>
          <w:szCs w:val="28"/>
        </w:rPr>
        <w:t>。面对市场形势的不断变化，公司针对性的制定了各项销售政策，同时保证供货节奏，今年实现年度销售目标的信心充足。</w:t>
      </w:r>
    </w:p>
    <w:p w:rsidR="00A94D1E" w:rsidRDefault="00A94D1E" w:rsidP="003C45B6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A94D1E" w:rsidRPr="00633A02" w:rsidRDefault="00A94D1E" w:rsidP="003C45B6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633A02">
        <w:rPr>
          <w:rFonts w:asciiTheme="minorEastAsia" w:eastAsiaTheme="minorEastAsia" w:hAnsiTheme="minorEastAsia" w:hint="eastAsia"/>
          <w:b/>
          <w:sz w:val="28"/>
          <w:szCs w:val="28"/>
        </w:rPr>
        <w:t>问：</w:t>
      </w:r>
      <w:r w:rsidR="00633A02" w:rsidRPr="00633A02">
        <w:rPr>
          <w:rFonts w:asciiTheme="minorEastAsia" w:eastAsiaTheme="minorEastAsia" w:hAnsiTheme="minorEastAsia" w:hint="eastAsia"/>
          <w:b/>
          <w:sz w:val="28"/>
          <w:szCs w:val="28"/>
        </w:rPr>
        <w:t>请公司介绍目前社区综合服务业务的发展情况</w:t>
      </w:r>
    </w:p>
    <w:p w:rsidR="00633A02" w:rsidRPr="00633A02" w:rsidRDefault="00633A02" w:rsidP="003C45B6">
      <w:pPr>
        <w:spacing w:line="48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633A02"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Pr="00633A02">
        <w:rPr>
          <w:rFonts w:asciiTheme="minorEastAsia" w:eastAsiaTheme="minorEastAsia" w:hAnsiTheme="minorEastAsia" w:hint="eastAsia"/>
          <w:sz w:val="28"/>
          <w:szCs w:val="28"/>
        </w:rPr>
        <w:t>社区综合服务业务为公司重要业务。公司围绕业主需求将传统的物业管理升级为“美好生活服务商”，通过智慧科技赋能，为客户提供家庭生活、智慧家居、社区金融、资产管理、社区教育、旅游出行等全方位的生活服务。业务覆盖重庆、北京、四川、江苏、湖南、陕西、山东等24个省、直辖市、自治区。业主满意</w:t>
      </w:r>
      <w:proofErr w:type="gramStart"/>
      <w:r w:rsidRPr="00633A02">
        <w:rPr>
          <w:rFonts w:asciiTheme="minorEastAsia" w:eastAsiaTheme="minorEastAsia" w:hAnsiTheme="minorEastAsia" w:hint="eastAsia"/>
          <w:sz w:val="28"/>
          <w:szCs w:val="28"/>
        </w:rPr>
        <w:t>度连续</w:t>
      </w:r>
      <w:proofErr w:type="gramEnd"/>
      <w:r w:rsidRPr="00633A02">
        <w:rPr>
          <w:rFonts w:asciiTheme="minorEastAsia" w:eastAsiaTheme="minorEastAsia" w:hAnsiTheme="minorEastAsia" w:hint="eastAsia"/>
          <w:sz w:val="28"/>
          <w:szCs w:val="28"/>
        </w:rPr>
        <w:t>多年超过90%，市场占有率连续三年中西部第一，管理五年以上项目满意度达95%，位居全国前列。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/>
          <w:sz w:val="28"/>
          <w:szCs w:val="28"/>
        </w:rPr>
        <w:t>018</w:t>
      </w:r>
      <w:r>
        <w:rPr>
          <w:rFonts w:asciiTheme="minorEastAsia" w:eastAsiaTheme="minorEastAsia" w:hAnsiTheme="minorEastAsia" w:hint="eastAsia"/>
          <w:sz w:val="28"/>
          <w:szCs w:val="28"/>
        </w:rPr>
        <w:t>年，</w:t>
      </w:r>
      <w:r w:rsidRPr="00633A02">
        <w:rPr>
          <w:rFonts w:asciiTheme="minorEastAsia" w:eastAsiaTheme="minorEastAsia" w:hAnsiTheme="minorEastAsia" w:hint="eastAsia"/>
          <w:sz w:val="28"/>
          <w:szCs w:val="28"/>
        </w:rPr>
        <w:t>金科服务营业收入增长率41%，净利润同比增长49%。新增项目227个，新进驻城市23个；累计合同管理面积2.43亿平方米，进驻城市149个。</w:t>
      </w:r>
    </w:p>
    <w:p w:rsidR="00BD5723" w:rsidRPr="003E7B16" w:rsidRDefault="00BD5723" w:rsidP="00BD5723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F16B6C" w:rsidRPr="00961DBF" w:rsidRDefault="00F16B6C" w:rsidP="00BD5723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961DBF">
        <w:rPr>
          <w:rFonts w:asciiTheme="minorEastAsia" w:eastAsiaTheme="minorEastAsia" w:hAnsiTheme="minorEastAsia" w:hint="eastAsia"/>
          <w:b/>
          <w:sz w:val="28"/>
          <w:szCs w:val="28"/>
        </w:rPr>
        <w:t>以上内容可详见公司已披露的定期报告。</w:t>
      </w:r>
    </w:p>
    <w:sectPr w:rsidR="00F16B6C" w:rsidRPr="00961DBF" w:rsidSect="00961DB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46" w:rsidRDefault="008F6146" w:rsidP="00C72C5A">
      <w:r>
        <w:separator/>
      </w:r>
    </w:p>
  </w:endnote>
  <w:endnote w:type="continuationSeparator" w:id="0">
    <w:p w:rsidR="008F6146" w:rsidRDefault="008F6146" w:rsidP="00C7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46" w:rsidRDefault="008F6146" w:rsidP="00C72C5A">
      <w:r>
        <w:separator/>
      </w:r>
    </w:p>
  </w:footnote>
  <w:footnote w:type="continuationSeparator" w:id="0">
    <w:p w:rsidR="008F6146" w:rsidRDefault="008F6146" w:rsidP="00C7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8A"/>
    <w:rsid w:val="00003735"/>
    <w:rsid w:val="000349E3"/>
    <w:rsid w:val="00040DD3"/>
    <w:rsid w:val="000426F6"/>
    <w:rsid w:val="00044709"/>
    <w:rsid w:val="0004705C"/>
    <w:rsid w:val="0005655B"/>
    <w:rsid w:val="00064658"/>
    <w:rsid w:val="00075036"/>
    <w:rsid w:val="00085393"/>
    <w:rsid w:val="000E53AF"/>
    <w:rsid w:val="000F3352"/>
    <w:rsid w:val="00113843"/>
    <w:rsid w:val="00130F5B"/>
    <w:rsid w:val="00156F58"/>
    <w:rsid w:val="00192765"/>
    <w:rsid w:val="0019428A"/>
    <w:rsid w:val="00197F08"/>
    <w:rsid w:val="001A009D"/>
    <w:rsid w:val="001D68BC"/>
    <w:rsid w:val="0020747B"/>
    <w:rsid w:val="0021043B"/>
    <w:rsid w:val="00215C44"/>
    <w:rsid w:val="00233AEE"/>
    <w:rsid w:val="00255950"/>
    <w:rsid w:val="00295AEB"/>
    <w:rsid w:val="00296BCB"/>
    <w:rsid w:val="002B6215"/>
    <w:rsid w:val="002B770D"/>
    <w:rsid w:val="002F16F4"/>
    <w:rsid w:val="003525AC"/>
    <w:rsid w:val="003815ED"/>
    <w:rsid w:val="003C45B6"/>
    <w:rsid w:val="003E7B16"/>
    <w:rsid w:val="00404A6C"/>
    <w:rsid w:val="004065A4"/>
    <w:rsid w:val="004221F8"/>
    <w:rsid w:val="004325AE"/>
    <w:rsid w:val="0045018C"/>
    <w:rsid w:val="004659C3"/>
    <w:rsid w:val="004C7433"/>
    <w:rsid w:val="004D3305"/>
    <w:rsid w:val="00507BF4"/>
    <w:rsid w:val="00512F3F"/>
    <w:rsid w:val="005315AD"/>
    <w:rsid w:val="00531EDA"/>
    <w:rsid w:val="00532E3A"/>
    <w:rsid w:val="005A20CC"/>
    <w:rsid w:val="005D1A56"/>
    <w:rsid w:val="005D3A57"/>
    <w:rsid w:val="00602322"/>
    <w:rsid w:val="006141F9"/>
    <w:rsid w:val="0061744E"/>
    <w:rsid w:val="0062064C"/>
    <w:rsid w:val="006212AE"/>
    <w:rsid w:val="00633A02"/>
    <w:rsid w:val="00637C61"/>
    <w:rsid w:val="00643F21"/>
    <w:rsid w:val="006A1559"/>
    <w:rsid w:val="006B5A00"/>
    <w:rsid w:val="006D4F8C"/>
    <w:rsid w:val="006F40E0"/>
    <w:rsid w:val="007031C4"/>
    <w:rsid w:val="0070580F"/>
    <w:rsid w:val="00723525"/>
    <w:rsid w:val="00726C4B"/>
    <w:rsid w:val="00732CAF"/>
    <w:rsid w:val="00743655"/>
    <w:rsid w:val="00754B4D"/>
    <w:rsid w:val="0076223D"/>
    <w:rsid w:val="008900FD"/>
    <w:rsid w:val="008E11AC"/>
    <w:rsid w:val="008F280B"/>
    <w:rsid w:val="008F6146"/>
    <w:rsid w:val="009016B7"/>
    <w:rsid w:val="00943B8A"/>
    <w:rsid w:val="00961DBF"/>
    <w:rsid w:val="00974F4F"/>
    <w:rsid w:val="009A1B03"/>
    <w:rsid w:val="00A068E6"/>
    <w:rsid w:val="00A3349C"/>
    <w:rsid w:val="00A465B3"/>
    <w:rsid w:val="00A55D22"/>
    <w:rsid w:val="00A61433"/>
    <w:rsid w:val="00A94D1E"/>
    <w:rsid w:val="00AB7ED5"/>
    <w:rsid w:val="00AC3F1E"/>
    <w:rsid w:val="00B00A8B"/>
    <w:rsid w:val="00B0262E"/>
    <w:rsid w:val="00B515F7"/>
    <w:rsid w:val="00B627DA"/>
    <w:rsid w:val="00B67276"/>
    <w:rsid w:val="00B8391F"/>
    <w:rsid w:val="00BC7954"/>
    <w:rsid w:val="00BD5723"/>
    <w:rsid w:val="00C008F4"/>
    <w:rsid w:val="00C07861"/>
    <w:rsid w:val="00C21013"/>
    <w:rsid w:val="00C3383B"/>
    <w:rsid w:val="00C53BBB"/>
    <w:rsid w:val="00C72C5A"/>
    <w:rsid w:val="00C76972"/>
    <w:rsid w:val="00C92077"/>
    <w:rsid w:val="00D0001A"/>
    <w:rsid w:val="00D040FC"/>
    <w:rsid w:val="00D27E84"/>
    <w:rsid w:val="00D31B6A"/>
    <w:rsid w:val="00D36D8E"/>
    <w:rsid w:val="00D566E3"/>
    <w:rsid w:val="00D623D8"/>
    <w:rsid w:val="00D67771"/>
    <w:rsid w:val="00DA17AF"/>
    <w:rsid w:val="00DA4362"/>
    <w:rsid w:val="00DA6E8D"/>
    <w:rsid w:val="00E16588"/>
    <w:rsid w:val="00E31673"/>
    <w:rsid w:val="00E36F0F"/>
    <w:rsid w:val="00E61523"/>
    <w:rsid w:val="00EA6B67"/>
    <w:rsid w:val="00EB6F1D"/>
    <w:rsid w:val="00F10295"/>
    <w:rsid w:val="00F16495"/>
    <w:rsid w:val="00F16B6C"/>
    <w:rsid w:val="00F20A47"/>
    <w:rsid w:val="00F2268A"/>
    <w:rsid w:val="00F53922"/>
    <w:rsid w:val="00FA0E83"/>
    <w:rsid w:val="00FC761E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115C3"/>
  <w15:docId w15:val="{60875429-DAA2-497C-8F22-4E46A7D4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8B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F3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12F3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2C5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2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2C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312</Words>
  <Characters>1779</Characters>
  <Application>Microsoft Office Word</Application>
  <DocSecurity>0</DocSecurity>
  <Lines>14</Lines>
  <Paragraphs>4</Paragraphs>
  <ScaleCrop>false</ScaleCrop>
  <Company>china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周桥</dc:creator>
  <cp:keywords/>
  <dc:description/>
  <cp:lastModifiedBy>石 诚</cp:lastModifiedBy>
  <cp:revision>4</cp:revision>
  <dcterms:created xsi:type="dcterms:W3CDTF">2019-04-16T02:09:00Z</dcterms:created>
  <dcterms:modified xsi:type="dcterms:W3CDTF">2019-04-16T07:30:00Z</dcterms:modified>
</cp:coreProperties>
</file>