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20" w:rsidRDefault="0071348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证券代码：002385                                    证券简称：大北农</w:t>
      </w:r>
    </w:p>
    <w:p w:rsidR="003C0120" w:rsidRDefault="003C012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3C0120" w:rsidRDefault="0071348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北京大北农科技集团股份有限公司投资者关系活动记录表</w:t>
      </w:r>
    </w:p>
    <w:p w:rsidR="003C0120" w:rsidRDefault="0071348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386AB9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D0021">
        <w:rPr>
          <w:rFonts w:ascii="宋体" w:hAnsi="宋体" w:hint="eastAsia"/>
          <w:bCs/>
          <w:iCs/>
          <w:color w:val="000000"/>
          <w:sz w:val="24"/>
        </w:rPr>
        <w:t>0</w:t>
      </w:r>
      <w:r w:rsidR="00DC0BB8">
        <w:rPr>
          <w:rFonts w:ascii="宋体" w:hAnsi="宋体"/>
          <w:bCs/>
          <w:iCs/>
          <w:color w:val="000000"/>
          <w:sz w:val="24"/>
        </w:rPr>
        <w:t>0</w:t>
      </w:r>
      <w:r w:rsidR="00524A6C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3" w:type="dxa"/>
          </w:tcPr>
          <w:p w:rsidR="003C0120" w:rsidRDefault="00524A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1348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1348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1348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524A6C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3C0120" w:rsidRDefault="0071348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3C0120" w:rsidRDefault="0071348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3" w:type="dxa"/>
          </w:tcPr>
          <w:tbl>
            <w:tblPr>
              <w:tblW w:w="4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3"/>
              <w:gridCol w:w="1080"/>
            </w:tblGrid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bottom"/>
                  <w:hideMark/>
                </w:tcPr>
                <w:p w:rsidR="002D5BCC" w:rsidRPr="002D5BCC" w:rsidRDefault="002D5BCC" w:rsidP="002D5BC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单位名称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D5BCC" w:rsidRPr="002D5BCC" w:rsidRDefault="002D5BCC" w:rsidP="002D5BC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姓名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国寿安保基金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熊靓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建投基金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长盛基金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金凤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浦银安盛基金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赵宁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国联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安基金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呼荣权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工银瑞信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王鹏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刘文成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鹏华基金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王博闻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中加基金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黄晓磊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国都证券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肖振彬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润晖投资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朱雀基金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翟羽佳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成泉资本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王峻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文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津国际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王勋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暖流资产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高晗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诺安基金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杨琨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国都证券基金管理部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杨志刚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天弘基金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肖志刚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长信基金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丁洋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华海保险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刘晓彬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国投安信期货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杨蕊霞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道投资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粟敏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北京合正普惠投资管理有限公司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高琦祎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道投资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粟敏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前海汇杰达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理资本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解睿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华创证券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程昊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富舜资产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陈洪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瑞士再保险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陈晗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道投资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粟敏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惠升基金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游懿轩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杨晋 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大成基金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谢譞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璇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赵子良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乾衍资本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李刚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广发证券自营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杨正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上海兴聚投资管理有限公司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金明进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刘深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北京鸿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道投资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陈炜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平安资管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刘博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中欧基金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韩婧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黄祥斌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鹏华基金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王治璇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中信保诚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人寿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万知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中信资管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王晗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太平养老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姚宏福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国都自营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魏金剑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国都自营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魏金剑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方正证券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刘育华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北京君合泰达投资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刘海军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王鑫钢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昆仑资本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杜知恒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东方基金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高丛珊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华夏久盈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张庆昌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田朋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合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众资产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韩辰尧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澹易价值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李昀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昆仑资本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杜知恒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上海重阳投资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王晓华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金资管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田朋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嘉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实基金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朱子君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王翔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国海富兰克林基金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赵钦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广州金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域投资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张萍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阳光保险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王逸峰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生命资产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李燕玲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泰达宏利基金管理有限公司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周少博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华泰柏瑞基金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谭笑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安华农业保险公司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张放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西藏裕宸资产管理有限公司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涂国巍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瑞泰人寿资管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部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夏孟余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慧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研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张磊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华夏财富创新投资管理公司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刘春胜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黄祥斌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昆仑保险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刘振朋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诺安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杨琨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孙晟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金鹰基金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潘李剑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阳光保险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王逸峰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聚鸣投资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盛炜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华商基金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曹瑞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一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德期货有限公司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孙超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澹易价值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刘生月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华鑫证券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浩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建投基金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周户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13671822691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王晓辉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建信基金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王麟铠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中证焦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桐基金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程思遥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国融基金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梁国桓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中证焦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桐基金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李建东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新华资产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李琰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上海兴聚投资管理有限公司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金明进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大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钧资产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田丰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北信瑞丰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陈皓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澹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罗林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浙商基金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浩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澹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罗林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领鲜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程方航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泓德基金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管理有限公司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宋泽华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农银人寿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付方宝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拾贝投资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欧阳婧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人寿养老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李虒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泰达宏利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李更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再资产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王云翥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新华基金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王永明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王健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王健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博时基金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李田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田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邮基金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綦征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银华基金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刘辉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国寿安保基金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李丹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人保资产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钱旖昕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人保资产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张丽华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南华基金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刘深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东兴证券股份有限公司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孟维肖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华夏久盈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翟晓虹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韩庆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泰康资产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蒋卫华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中信保诚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俞仁钦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鹏华基金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王治璇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华夏久盈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桑永亮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华夏久盈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白岩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兴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全基金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李跃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中国民生银行资产管理部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孙荡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平安养老保险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吴涛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</w:t>
                  </w: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海财产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保险股份有限公司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杨松波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世迪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投资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曾丹青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渤海财产保险股份有限公司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王天骄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渤海财产保险股份有限公司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王天骄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中华联合保险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刘佑成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和泰人寿保险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蒋泊宁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和泰人寿保险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李厦</w:t>
                  </w:r>
                  <w:proofErr w:type="gramEnd"/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和泰人寿保险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蒋泊宁</w:t>
                  </w:r>
                </w:p>
              </w:tc>
            </w:tr>
            <w:tr w:rsidR="002D5BCC" w:rsidRPr="002D5BCC" w:rsidTr="002D5BCC">
              <w:trPr>
                <w:trHeight w:val="270"/>
                <w:jc w:val="center"/>
              </w:trPr>
              <w:tc>
                <w:tcPr>
                  <w:tcW w:w="3773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和泰人寿保险</w:t>
                  </w:r>
                  <w:proofErr w:type="gramEnd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股份有限公司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2D5BCC" w:rsidRPr="002D5BCC" w:rsidRDefault="002D5BCC" w:rsidP="002D5BC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2D5BCC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李厦</w:t>
                  </w:r>
                  <w:proofErr w:type="gramEnd"/>
                </w:p>
              </w:tc>
            </w:tr>
          </w:tbl>
          <w:p w:rsidR="00871586" w:rsidRPr="00A14979" w:rsidRDefault="00871586" w:rsidP="00FF0E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</w:tcPr>
          <w:p w:rsidR="003C0120" w:rsidRDefault="00713484" w:rsidP="00861F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386AB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386AB9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861F0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D5BCC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</w:p>
        </w:tc>
      </w:tr>
      <w:tr w:rsidR="003C0120">
        <w:trPr>
          <w:trHeight w:val="505"/>
        </w:trPr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</w:tcPr>
          <w:p w:rsidR="003C0120" w:rsidRDefault="002D5BCC" w:rsidP="002D5B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湖北大厦</w:t>
            </w:r>
            <w:r w:rsidR="00BF00CB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BF00CB" w:rsidRDefault="00AF4D22" w:rsidP="00BF00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总裁</w:t>
            </w:r>
            <w:r w:rsidR="00BF00C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 w:rsidR="001F736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张立忠</w:t>
            </w:r>
          </w:p>
          <w:p w:rsidR="002D5BCC" w:rsidRPr="002D5BCC" w:rsidRDefault="00EE4552" w:rsidP="002D5BC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常务</w:t>
            </w:r>
            <w:r w:rsidR="002D5BC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副总裁：吴文</w:t>
            </w:r>
          </w:p>
          <w:p w:rsidR="00733FE8" w:rsidRPr="00A07904" w:rsidRDefault="002D5BCC" w:rsidP="00EE455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副</w:t>
            </w:r>
            <w:r w:rsidR="00EE455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兼财务总监：谈松林</w:t>
            </w:r>
          </w:p>
        </w:tc>
      </w:tr>
      <w:tr w:rsidR="003C0120">
        <w:trPr>
          <w:trHeight w:val="757"/>
        </w:trPr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:rsidR="00846B16" w:rsidRDefault="00846B16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会议就</w:t>
            </w:r>
            <w:r w:rsidR="00A8670C">
              <w:rPr>
                <w:rFonts w:asciiTheme="minorEastAsia" w:eastAsiaTheme="minorEastAsia" w:hAnsiTheme="minorEastAsia" w:hint="eastAsia"/>
                <w:kern w:val="0"/>
                <w:sz w:val="24"/>
              </w:rPr>
              <w:t>主要</w:t>
            </w:r>
            <w:r w:rsidR="00A8670C">
              <w:rPr>
                <w:rFonts w:asciiTheme="minorEastAsia" w:eastAsiaTheme="minorEastAsia" w:hAnsiTheme="minorEastAsia"/>
                <w:kern w:val="0"/>
                <w:sz w:val="24"/>
              </w:rPr>
              <w:t>就国内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非洲猪瘟的疫苗研发情况、猪瘟防控情况进行交流。</w:t>
            </w:r>
            <w:r w:rsidR="00A8670C">
              <w:rPr>
                <w:rFonts w:asciiTheme="minorEastAsia" w:eastAsiaTheme="minorEastAsia" w:hAnsiTheme="minorEastAsia" w:hint="eastAsia"/>
                <w:kern w:val="0"/>
                <w:sz w:val="24"/>
              </w:rPr>
              <w:t>其中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公司就养猪产业</w:t>
            </w:r>
            <w:r w:rsidR="00A8670C">
              <w:rPr>
                <w:rFonts w:asciiTheme="minorEastAsia" w:eastAsiaTheme="minorEastAsia" w:hAnsiTheme="minorEastAsia" w:hint="eastAsia"/>
                <w:kern w:val="0"/>
                <w:sz w:val="24"/>
              </w:rPr>
              <w:t>的</w:t>
            </w:r>
            <w:r w:rsidR="00A8670C">
              <w:rPr>
                <w:rFonts w:asciiTheme="minorEastAsia" w:eastAsiaTheme="minorEastAsia" w:hAnsiTheme="minorEastAsia"/>
                <w:kern w:val="0"/>
                <w:sz w:val="24"/>
              </w:rPr>
              <w:t>规划</w:t>
            </w:r>
            <w:r w:rsidR="00A8670C">
              <w:rPr>
                <w:rFonts w:asciiTheme="minorEastAsia" w:eastAsiaTheme="minorEastAsia" w:hAnsiTheme="minorEastAsia" w:hint="eastAsia"/>
                <w:kern w:val="0"/>
                <w:sz w:val="24"/>
              </w:rPr>
              <w:t>做了适当说明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  <w:p w:rsidR="00386AB9" w:rsidRPr="00EB6EFF" w:rsidRDefault="005516DE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1、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公司养猪</w:t>
            </w:r>
            <w:r w:rsidR="002F372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产能规划</w:t>
            </w: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公司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始终坚持报国兴农为使命，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定位农业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高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科技企业，初心不忘。公司近两年将积极把握养猪行业的机遇，加大对养猪产业的投资和布局。公司长远发展还是以农业科技产品和服务为主（围绕着养殖业和种植业提供科技产品和服务），围绕生物饲料、前端饲料、种猪、生猪养殖、种业、种业生物技术、</w:t>
            </w:r>
            <w:proofErr w:type="gramStart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疫苗动保技术</w:t>
            </w:r>
            <w:proofErr w:type="gramEnd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开展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，服务于整个产业链。公司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短期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lastRenderedPageBreak/>
              <w:t>看饲料、中期看养猪、长期看种业生物技术</w:t>
            </w:r>
            <w:proofErr w:type="gramStart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和动保疫苗</w:t>
            </w:r>
            <w:proofErr w:type="gramEnd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技术。</w:t>
            </w:r>
          </w:p>
          <w:p w:rsidR="00386AB9" w:rsidRDefault="00846B16" w:rsidP="00846B16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20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15-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20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18年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，公司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土地储备</w:t>
            </w:r>
            <w:r w:rsidR="006D69D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能力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3000</w:t>
            </w:r>
            <w:r w:rsidR="006D69D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，投建500万头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生产模式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：</w:t>
            </w:r>
            <w:r w:rsidRP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种猪自繁自养+商品猪放养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</w:p>
          <w:p w:rsidR="00846B16" w:rsidRDefault="002F3725" w:rsidP="00846B16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商品猪：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2018年公司出栏160万头，2019年第一季度出栏51.5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万头。目前公司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具备的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存栏能力18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万头母猪。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当前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实际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的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能繁、后备母猪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合计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约17万头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（含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所有参股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、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控股）</w:t>
            </w:r>
            <w:r w:rsidR="00846B16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</w:p>
          <w:p w:rsidR="00846B16" w:rsidRPr="00846B16" w:rsidRDefault="002F3725" w:rsidP="00846B16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原种猪：目前存栏原种猪5000头（年产原种猪30000头）。</w:t>
            </w:r>
          </w:p>
          <w:p w:rsidR="002F3725" w:rsidRDefault="006D69DF" w:rsidP="00A8670C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出栏计划：在相关</w:t>
            </w:r>
            <w:r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条件齐备</w:t>
            </w:r>
            <w:r w:rsidR="002F372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的情况，争取2019年底23万头母猪满负荷生产；2020年目标出栏肥猪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500万</w:t>
            </w:r>
            <w:r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-</w:t>
            </w:r>
            <w:r w:rsidR="002F3725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600万头。</w:t>
            </w:r>
          </w:p>
          <w:p w:rsidR="00EB6EFF" w:rsidRPr="00EB6EFF" w:rsidRDefault="002F3725" w:rsidP="004E2B78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2、</w:t>
            </w:r>
            <w:r w:rsidR="00EB6EFF" w:rsidRPr="00EB6EFF">
              <w:rPr>
                <w:rFonts w:asciiTheme="minorEastAsia" w:eastAsiaTheme="minorEastAsia" w:hAnsiTheme="minorEastAsia" w:hint="eastAsia"/>
                <w:sz w:val="24"/>
              </w:rPr>
              <w:t>大北农</w:t>
            </w:r>
            <w:r w:rsidR="004E2B78">
              <w:rPr>
                <w:rFonts w:asciiTheme="minorEastAsia" w:eastAsiaTheme="minorEastAsia" w:hAnsiTheme="minorEastAsia" w:hint="eastAsia"/>
                <w:sz w:val="24"/>
              </w:rPr>
              <w:t>公司的扩张布局基础</w:t>
            </w:r>
          </w:p>
          <w:p w:rsidR="004E2B78" w:rsidRDefault="004E2B78" w:rsidP="00EB6EFF">
            <w:pPr>
              <w:spacing w:line="360" w:lineRule="auto"/>
              <w:ind w:firstLine="435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（1）硬件条件：</w:t>
            </w:r>
            <w:r w:rsidR="00EB6EFF" w:rsidRPr="00EB6EFF">
              <w:rPr>
                <w:rFonts w:asciiTheme="minorEastAsia" w:eastAsiaTheme="minorEastAsia" w:hAnsiTheme="minorEastAsia" w:hint="eastAsia"/>
                <w:sz w:val="24"/>
              </w:rPr>
              <w:t>公司在广西、</w:t>
            </w:r>
            <w:r w:rsidR="00EB6EFF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浙江、江苏、安徽、陕西、华北、东三省、内蒙等地成立八个养猪平台公司，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同时</w:t>
            </w:r>
            <w:r w:rsidR="00EB6EFF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拥有非常宽裕的土地储备，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为</w:t>
            </w:r>
            <w:r w:rsidR="00EB6EFF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扩充产能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提供了基础，很多土地</w:t>
            </w:r>
            <w:r w:rsidR="00EB6EFF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相关的环保等审批程序已经办理完毕。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目前，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具备存栏能力</w:t>
            </w:r>
            <w:r w:rsidR="00A8670C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18万头</w:t>
            </w:r>
            <w:r w:rsidR="00A8670C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母猪，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正在施工建设的猪场存栏能力5.12</w:t>
            </w:r>
            <w:r w:rsidR="006D69D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万头母猪</w:t>
            </w:r>
            <w:r w:rsidR="00DB280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；具备环保、土地手续等开工条件的猪场，</w:t>
            </w:r>
            <w:proofErr w:type="gramStart"/>
            <w:r w:rsidR="00DB2807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扩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栏能力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约11</w:t>
            </w:r>
            <w:r w:rsidR="006D69D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万头母猪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</w:t>
            </w:r>
          </w:p>
          <w:p w:rsidR="00EB6EFF" w:rsidRPr="00EB6EFF" w:rsidRDefault="004E2B78" w:rsidP="004E2B78">
            <w:pPr>
              <w:spacing w:line="360" w:lineRule="auto"/>
              <w:ind w:firstLine="435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（2）管理条件：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公司养猪模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式是种猪自繁自养，商品猪公司加农户，养殖核心干部和员工全员持股，充分激发创业激情。公司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有一大批年轻的优秀大学生人才队伍，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80后年轻干部，</w:t>
            </w: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出栏管理团队和主要骨干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已经就位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。公司会积极抓住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当前的猪周期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，加大对养猪产业的投资，加快全国八个平台公司项目推进。</w:t>
            </w:r>
          </w:p>
          <w:p w:rsidR="00EB6EFF" w:rsidRDefault="00EB6EFF" w:rsidP="00EB6EFF">
            <w:pPr>
              <w:spacing w:line="360" w:lineRule="auto"/>
              <w:ind w:firstLine="435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针对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非洲猪瘟公司采取的防控手段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</w:t>
            </w: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）</w:t>
            </w: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外场三道防线概述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lastRenderedPageBreak/>
              <w:t>第一道防线：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 xml:space="preserve"> ①人------场外隔离。入场前2天，不接触危险人、物；检测合格进入下一环节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②车------专车专用，一级洗消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③物-----食材、饲料、兽药、疫苗、五金器械、种猪等，确保源头和物流安全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④中转站------二次转运、降低风险</w:t>
            </w: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⑤ 三公里内疫情监控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第二道防线：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①洗</w:t>
            </w:r>
            <w:proofErr w:type="gramStart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消中心</w:t>
            </w:r>
            <w:proofErr w:type="gramEnd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-----------车辆清洗、消毒、干燥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②人员隔离-----------在管理可控范围内严格隔离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③中央厨房----------生区、</w:t>
            </w:r>
            <w:proofErr w:type="gramStart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熟区分离，食材静</w:t>
            </w:r>
            <w:proofErr w:type="gramEnd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置24小时后消毒使用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④猪只运输--------专用车辆、空气过滤、路线控制</w:t>
            </w: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⑤物资运输--------多层包装、密闭运输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第三道防线：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①车辆三级洗消、高温烘干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②物资除外包装，进</w:t>
            </w:r>
            <w:proofErr w:type="gramStart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熏蒸间</w:t>
            </w:r>
            <w:proofErr w:type="gramEnd"/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熏蒸消毒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③人员洗澡更衣进场</w:t>
            </w: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④外源动物防控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（2）</w:t>
            </w: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内场三道防线概述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第四道防线：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①人员、物资生活区隔离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②人、车通道分离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③封闭病原直接进入通道</w:t>
            </w: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④场区定期消毒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第五道防线：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①人、物进出猪舍</w:t>
            </w:r>
          </w:p>
          <w:p w:rsidR="004E2B78" w:rsidRDefault="004E2B78" w:rsidP="004E2B78">
            <w:pPr>
              <w:tabs>
                <w:tab w:val="left" w:pos="4860"/>
              </w:tabs>
              <w:spacing w:line="360" w:lineRule="auto"/>
              <w:ind w:firstLineChars="250" w:firstLine="60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②猪只流动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lastRenderedPageBreak/>
              <w:t>第六道防线：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 xml:space="preserve">     </w:t>
            </w: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①戴手套、口罩、头套、换鞋操作</w:t>
            </w:r>
          </w:p>
          <w:p w:rsidR="004E2B78" w:rsidRPr="004E2B78" w:rsidRDefault="004E2B78" w:rsidP="004E2B78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4E2B78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 xml:space="preserve">     ②舍内操作规范</w:t>
            </w:r>
          </w:p>
          <w:p w:rsidR="004E2B78" w:rsidRDefault="004E2B78" w:rsidP="006D69DF">
            <w:pPr>
              <w:tabs>
                <w:tab w:val="left" w:pos="4860"/>
              </w:tabs>
              <w:spacing w:line="360" w:lineRule="auto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EB6EFF" w:rsidRPr="00EB6EFF" w:rsidRDefault="00EB6EFF" w:rsidP="00910D09">
            <w:pPr>
              <w:spacing w:line="360" w:lineRule="auto"/>
              <w:rPr>
                <w:rFonts w:ascii="宋体" w:hAnsi="宋体"/>
                <w:kern w:val="0"/>
                <w:sz w:val="24"/>
                <w:highlight w:val="yellow"/>
              </w:rPr>
            </w:pP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3C0120" w:rsidRDefault="003C01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</w:tcPr>
          <w:p w:rsidR="003C0120" w:rsidRDefault="00713484" w:rsidP="00861F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EB6EF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EB6EFF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861F0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9004F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</w:p>
        </w:tc>
      </w:tr>
    </w:tbl>
    <w:p w:rsidR="003C0120" w:rsidRDefault="003C0120" w:rsidP="00560051">
      <w:pPr>
        <w:rPr>
          <w:rFonts w:ascii="宋体" w:hAnsi="宋体"/>
          <w:sz w:val="28"/>
          <w:szCs w:val="28"/>
        </w:rPr>
      </w:pPr>
    </w:p>
    <w:sectPr w:rsidR="003C01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77" w:rsidRDefault="006C7D77">
      <w:r>
        <w:separator/>
      </w:r>
    </w:p>
  </w:endnote>
  <w:endnote w:type="continuationSeparator" w:id="0">
    <w:p w:rsidR="006C7D77" w:rsidRDefault="006C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77" w:rsidRDefault="006C7D77">
      <w:r>
        <w:separator/>
      </w:r>
    </w:p>
  </w:footnote>
  <w:footnote w:type="continuationSeparator" w:id="0">
    <w:p w:rsidR="006C7D77" w:rsidRDefault="006C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0" w:rsidRDefault="003C012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B9C"/>
    <w:multiLevelType w:val="hybridMultilevel"/>
    <w:tmpl w:val="57FCAF0C"/>
    <w:lvl w:ilvl="0" w:tplc="2CF41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BB20DE"/>
    <w:multiLevelType w:val="hybridMultilevel"/>
    <w:tmpl w:val="5D841204"/>
    <w:lvl w:ilvl="0" w:tplc="867826D6">
      <w:start w:val="1"/>
      <w:numFmt w:val="decimal"/>
      <w:lvlText w:val="%1、"/>
      <w:lvlJc w:val="left"/>
      <w:pPr>
        <w:ind w:left="840" w:hanging="360"/>
      </w:pPr>
      <w:rPr>
        <w:rFonts w:asciiTheme="minorEastAsia" w:eastAsia="宋体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F5145A9"/>
    <w:multiLevelType w:val="hybridMultilevel"/>
    <w:tmpl w:val="29A2927E"/>
    <w:lvl w:ilvl="0" w:tplc="71B47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EF3223"/>
    <w:multiLevelType w:val="hybridMultilevel"/>
    <w:tmpl w:val="9F9A46CE"/>
    <w:lvl w:ilvl="0" w:tplc="EA6A65D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374F69"/>
    <w:multiLevelType w:val="singleLevel"/>
    <w:tmpl w:val="59374F69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375C06"/>
    <w:multiLevelType w:val="singleLevel"/>
    <w:tmpl w:val="59375C06"/>
    <w:lvl w:ilvl="0">
      <w:start w:val="7"/>
      <w:numFmt w:val="decimal"/>
      <w:suff w:val="nothing"/>
      <w:lvlText w:val="%1、"/>
      <w:lvlJc w:val="left"/>
    </w:lvl>
  </w:abstractNum>
  <w:abstractNum w:abstractNumId="6" w15:restartNumberingAfterBreak="0">
    <w:nsid w:val="59C63F91"/>
    <w:multiLevelType w:val="hybridMultilevel"/>
    <w:tmpl w:val="391E9B58"/>
    <w:lvl w:ilvl="0" w:tplc="3E1867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C4708"/>
    <w:multiLevelType w:val="hybridMultilevel"/>
    <w:tmpl w:val="6F50F3BC"/>
    <w:lvl w:ilvl="0" w:tplc="1DF4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D2A"/>
    <w:rsid w:val="000B5EB0"/>
    <w:rsid w:val="000C0382"/>
    <w:rsid w:val="000C0944"/>
    <w:rsid w:val="000C099E"/>
    <w:rsid w:val="000C26AC"/>
    <w:rsid w:val="000D00FA"/>
    <w:rsid w:val="000D10DC"/>
    <w:rsid w:val="000D2BC7"/>
    <w:rsid w:val="000D2E12"/>
    <w:rsid w:val="000E14B4"/>
    <w:rsid w:val="000E512C"/>
    <w:rsid w:val="000E6E0D"/>
    <w:rsid w:val="000F249F"/>
    <w:rsid w:val="000F3BFE"/>
    <w:rsid w:val="000F5A1A"/>
    <w:rsid w:val="000F6D4E"/>
    <w:rsid w:val="00101010"/>
    <w:rsid w:val="001041BB"/>
    <w:rsid w:val="001059D8"/>
    <w:rsid w:val="00107D7C"/>
    <w:rsid w:val="001123A8"/>
    <w:rsid w:val="00114450"/>
    <w:rsid w:val="00121406"/>
    <w:rsid w:val="001314F7"/>
    <w:rsid w:val="00131A92"/>
    <w:rsid w:val="00133145"/>
    <w:rsid w:val="0013331C"/>
    <w:rsid w:val="00133D37"/>
    <w:rsid w:val="0014040C"/>
    <w:rsid w:val="00140680"/>
    <w:rsid w:val="001413ED"/>
    <w:rsid w:val="00141F9A"/>
    <w:rsid w:val="0014315F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61E8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61A"/>
    <w:rsid w:val="00205BD4"/>
    <w:rsid w:val="002061A0"/>
    <w:rsid w:val="00207934"/>
    <w:rsid w:val="00211476"/>
    <w:rsid w:val="00212723"/>
    <w:rsid w:val="00213963"/>
    <w:rsid w:val="00215FC6"/>
    <w:rsid w:val="00217E9D"/>
    <w:rsid w:val="00226650"/>
    <w:rsid w:val="0023165E"/>
    <w:rsid w:val="00235A24"/>
    <w:rsid w:val="0023645A"/>
    <w:rsid w:val="00237D83"/>
    <w:rsid w:val="0024247A"/>
    <w:rsid w:val="002459F8"/>
    <w:rsid w:val="002518CE"/>
    <w:rsid w:val="002546D6"/>
    <w:rsid w:val="00254F4A"/>
    <w:rsid w:val="00255814"/>
    <w:rsid w:val="00255912"/>
    <w:rsid w:val="002560ED"/>
    <w:rsid w:val="0025622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5C23"/>
    <w:rsid w:val="002B7FEF"/>
    <w:rsid w:val="002C015F"/>
    <w:rsid w:val="002C5C88"/>
    <w:rsid w:val="002C7668"/>
    <w:rsid w:val="002C7A32"/>
    <w:rsid w:val="002D1211"/>
    <w:rsid w:val="002D4A37"/>
    <w:rsid w:val="002D5BCC"/>
    <w:rsid w:val="002D7044"/>
    <w:rsid w:val="002D7F09"/>
    <w:rsid w:val="002E1FAD"/>
    <w:rsid w:val="002E2576"/>
    <w:rsid w:val="002E727D"/>
    <w:rsid w:val="002F3725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66F4"/>
    <w:rsid w:val="00316D5B"/>
    <w:rsid w:val="00324DD6"/>
    <w:rsid w:val="0033034A"/>
    <w:rsid w:val="00334D34"/>
    <w:rsid w:val="00334D73"/>
    <w:rsid w:val="00336EEE"/>
    <w:rsid w:val="00340DE8"/>
    <w:rsid w:val="003420D7"/>
    <w:rsid w:val="00343662"/>
    <w:rsid w:val="00350908"/>
    <w:rsid w:val="00353BC2"/>
    <w:rsid w:val="003555B2"/>
    <w:rsid w:val="00356A1D"/>
    <w:rsid w:val="00357D7C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227D"/>
    <w:rsid w:val="003827B4"/>
    <w:rsid w:val="00382AFA"/>
    <w:rsid w:val="003832D0"/>
    <w:rsid w:val="00385DE2"/>
    <w:rsid w:val="00386AB9"/>
    <w:rsid w:val="00392D68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6EFB"/>
    <w:rsid w:val="004C6C83"/>
    <w:rsid w:val="004D249E"/>
    <w:rsid w:val="004D7B02"/>
    <w:rsid w:val="004E10F6"/>
    <w:rsid w:val="004E2B78"/>
    <w:rsid w:val="004E452A"/>
    <w:rsid w:val="004E5A7C"/>
    <w:rsid w:val="004F05A6"/>
    <w:rsid w:val="004F070C"/>
    <w:rsid w:val="004F44BE"/>
    <w:rsid w:val="004F5D08"/>
    <w:rsid w:val="00500C53"/>
    <w:rsid w:val="005107EB"/>
    <w:rsid w:val="005203CF"/>
    <w:rsid w:val="00523A62"/>
    <w:rsid w:val="00524A6C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8C0"/>
    <w:rsid w:val="005647AF"/>
    <w:rsid w:val="005665E8"/>
    <w:rsid w:val="00566F5C"/>
    <w:rsid w:val="00567A60"/>
    <w:rsid w:val="00570298"/>
    <w:rsid w:val="005707E4"/>
    <w:rsid w:val="00573550"/>
    <w:rsid w:val="00575B5E"/>
    <w:rsid w:val="0057663D"/>
    <w:rsid w:val="00585D51"/>
    <w:rsid w:val="00587D4C"/>
    <w:rsid w:val="00594257"/>
    <w:rsid w:val="005946F6"/>
    <w:rsid w:val="005A21ED"/>
    <w:rsid w:val="005A2CF7"/>
    <w:rsid w:val="005A6E7B"/>
    <w:rsid w:val="005A78DF"/>
    <w:rsid w:val="005B4A1B"/>
    <w:rsid w:val="005C2197"/>
    <w:rsid w:val="005C3BD8"/>
    <w:rsid w:val="005C43A1"/>
    <w:rsid w:val="005D1D10"/>
    <w:rsid w:val="005D4F51"/>
    <w:rsid w:val="005E6274"/>
    <w:rsid w:val="005F3848"/>
    <w:rsid w:val="005F7D67"/>
    <w:rsid w:val="006053FE"/>
    <w:rsid w:val="006120E8"/>
    <w:rsid w:val="00613D1C"/>
    <w:rsid w:val="00621B67"/>
    <w:rsid w:val="00622FF2"/>
    <w:rsid w:val="0062790D"/>
    <w:rsid w:val="00637440"/>
    <w:rsid w:val="00637B3A"/>
    <w:rsid w:val="006407CC"/>
    <w:rsid w:val="0064572F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A445E"/>
    <w:rsid w:val="006A5337"/>
    <w:rsid w:val="006A636E"/>
    <w:rsid w:val="006B27D6"/>
    <w:rsid w:val="006C0650"/>
    <w:rsid w:val="006C1E26"/>
    <w:rsid w:val="006C216D"/>
    <w:rsid w:val="006C74C6"/>
    <w:rsid w:val="006C7D77"/>
    <w:rsid w:val="006D1745"/>
    <w:rsid w:val="006D637B"/>
    <w:rsid w:val="006D69DF"/>
    <w:rsid w:val="006D6CAF"/>
    <w:rsid w:val="006E0C68"/>
    <w:rsid w:val="006E2794"/>
    <w:rsid w:val="006E2CC8"/>
    <w:rsid w:val="006E49D5"/>
    <w:rsid w:val="006F11C1"/>
    <w:rsid w:val="006F2503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7F36"/>
    <w:rsid w:val="00731CC6"/>
    <w:rsid w:val="00733FE8"/>
    <w:rsid w:val="00734B75"/>
    <w:rsid w:val="007372F3"/>
    <w:rsid w:val="00741EB0"/>
    <w:rsid w:val="007503A9"/>
    <w:rsid w:val="0075156E"/>
    <w:rsid w:val="007569A7"/>
    <w:rsid w:val="0075781F"/>
    <w:rsid w:val="00761B99"/>
    <w:rsid w:val="007640AD"/>
    <w:rsid w:val="00764D2F"/>
    <w:rsid w:val="00770035"/>
    <w:rsid w:val="007760A5"/>
    <w:rsid w:val="007762B0"/>
    <w:rsid w:val="0078303B"/>
    <w:rsid w:val="00784BDA"/>
    <w:rsid w:val="00784FAD"/>
    <w:rsid w:val="00786519"/>
    <w:rsid w:val="0079165C"/>
    <w:rsid w:val="00791A48"/>
    <w:rsid w:val="00793542"/>
    <w:rsid w:val="007A0E31"/>
    <w:rsid w:val="007A1DB7"/>
    <w:rsid w:val="007A236C"/>
    <w:rsid w:val="007B2881"/>
    <w:rsid w:val="007B3892"/>
    <w:rsid w:val="007B52AB"/>
    <w:rsid w:val="007B625C"/>
    <w:rsid w:val="007C0319"/>
    <w:rsid w:val="007D0901"/>
    <w:rsid w:val="007D6AF9"/>
    <w:rsid w:val="007E171E"/>
    <w:rsid w:val="007E4019"/>
    <w:rsid w:val="007E4551"/>
    <w:rsid w:val="007E74CA"/>
    <w:rsid w:val="007E7A34"/>
    <w:rsid w:val="007F3354"/>
    <w:rsid w:val="007F5D74"/>
    <w:rsid w:val="007F6879"/>
    <w:rsid w:val="0080774D"/>
    <w:rsid w:val="00807B91"/>
    <w:rsid w:val="0081107A"/>
    <w:rsid w:val="00812B50"/>
    <w:rsid w:val="00812CEB"/>
    <w:rsid w:val="008132BE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6B16"/>
    <w:rsid w:val="00847C80"/>
    <w:rsid w:val="00850CC5"/>
    <w:rsid w:val="0085212B"/>
    <w:rsid w:val="00852586"/>
    <w:rsid w:val="008554E4"/>
    <w:rsid w:val="00857109"/>
    <w:rsid w:val="00857799"/>
    <w:rsid w:val="008614D0"/>
    <w:rsid w:val="00861F06"/>
    <w:rsid w:val="00861F92"/>
    <w:rsid w:val="008623EA"/>
    <w:rsid w:val="00863D83"/>
    <w:rsid w:val="00864B6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9004F"/>
    <w:rsid w:val="0089253D"/>
    <w:rsid w:val="008A1CDB"/>
    <w:rsid w:val="008A3A0C"/>
    <w:rsid w:val="008A4D3B"/>
    <w:rsid w:val="008A6574"/>
    <w:rsid w:val="008B182C"/>
    <w:rsid w:val="008B1FFA"/>
    <w:rsid w:val="008B2248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0D09"/>
    <w:rsid w:val="00913AE7"/>
    <w:rsid w:val="00915451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6774"/>
    <w:rsid w:val="00956A5D"/>
    <w:rsid w:val="0096340E"/>
    <w:rsid w:val="009718A2"/>
    <w:rsid w:val="00975E38"/>
    <w:rsid w:val="00980D08"/>
    <w:rsid w:val="00984469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D05E7"/>
    <w:rsid w:val="009D5069"/>
    <w:rsid w:val="009E3E74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BF4"/>
    <w:rsid w:val="00A572F9"/>
    <w:rsid w:val="00A63203"/>
    <w:rsid w:val="00A64AC3"/>
    <w:rsid w:val="00A65AD4"/>
    <w:rsid w:val="00A67A5C"/>
    <w:rsid w:val="00A709C5"/>
    <w:rsid w:val="00A71A59"/>
    <w:rsid w:val="00A847F7"/>
    <w:rsid w:val="00A84880"/>
    <w:rsid w:val="00A8670C"/>
    <w:rsid w:val="00A90C4F"/>
    <w:rsid w:val="00A92EBD"/>
    <w:rsid w:val="00A96170"/>
    <w:rsid w:val="00AA0D22"/>
    <w:rsid w:val="00AA6116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4D22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50D"/>
    <w:rsid w:val="00B37FCA"/>
    <w:rsid w:val="00B41C1A"/>
    <w:rsid w:val="00B4254E"/>
    <w:rsid w:val="00B42D1D"/>
    <w:rsid w:val="00B43B56"/>
    <w:rsid w:val="00B462EF"/>
    <w:rsid w:val="00B506CB"/>
    <w:rsid w:val="00B511B2"/>
    <w:rsid w:val="00B51EAA"/>
    <w:rsid w:val="00B533A3"/>
    <w:rsid w:val="00B561ED"/>
    <w:rsid w:val="00B565EF"/>
    <w:rsid w:val="00B574C5"/>
    <w:rsid w:val="00B622B0"/>
    <w:rsid w:val="00B6482F"/>
    <w:rsid w:val="00B72FE7"/>
    <w:rsid w:val="00B80088"/>
    <w:rsid w:val="00B80FFB"/>
    <w:rsid w:val="00B84BB3"/>
    <w:rsid w:val="00B857F5"/>
    <w:rsid w:val="00B85D55"/>
    <w:rsid w:val="00B8602C"/>
    <w:rsid w:val="00B869E2"/>
    <w:rsid w:val="00B87E4D"/>
    <w:rsid w:val="00B94015"/>
    <w:rsid w:val="00B968B3"/>
    <w:rsid w:val="00BA1856"/>
    <w:rsid w:val="00BA5218"/>
    <w:rsid w:val="00BA55F9"/>
    <w:rsid w:val="00BA6F53"/>
    <w:rsid w:val="00BA7909"/>
    <w:rsid w:val="00BA7C0C"/>
    <w:rsid w:val="00BB0FEB"/>
    <w:rsid w:val="00BB2B39"/>
    <w:rsid w:val="00BB6A3D"/>
    <w:rsid w:val="00BC21C0"/>
    <w:rsid w:val="00BC5747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50A55"/>
    <w:rsid w:val="00C533CA"/>
    <w:rsid w:val="00C540C0"/>
    <w:rsid w:val="00C60797"/>
    <w:rsid w:val="00C70FD2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7A39"/>
    <w:rsid w:val="00CC08AD"/>
    <w:rsid w:val="00CC3AE3"/>
    <w:rsid w:val="00CC533C"/>
    <w:rsid w:val="00CC5C09"/>
    <w:rsid w:val="00CC5E46"/>
    <w:rsid w:val="00CC6CCF"/>
    <w:rsid w:val="00CC7407"/>
    <w:rsid w:val="00CD1737"/>
    <w:rsid w:val="00CD1E27"/>
    <w:rsid w:val="00CD3439"/>
    <w:rsid w:val="00CD3CD0"/>
    <w:rsid w:val="00CD3D87"/>
    <w:rsid w:val="00CD6219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1073A"/>
    <w:rsid w:val="00D10971"/>
    <w:rsid w:val="00D118D1"/>
    <w:rsid w:val="00D12D03"/>
    <w:rsid w:val="00D21E32"/>
    <w:rsid w:val="00D3793B"/>
    <w:rsid w:val="00D40BA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2807"/>
    <w:rsid w:val="00DB3BCB"/>
    <w:rsid w:val="00DB5851"/>
    <w:rsid w:val="00DC0BB8"/>
    <w:rsid w:val="00DC3F55"/>
    <w:rsid w:val="00DC413B"/>
    <w:rsid w:val="00DC467A"/>
    <w:rsid w:val="00DD5814"/>
    <w:rsid w:val="00DD766F"/>
    <w:rsid w:val="00DE3E09"/>
    <w:rsid w:val="00DE60B8"/>
    <w:rsid w:val="00DF6205"/>
    <w:rsid w:val="00E00B95"/>
    <w:rsid w:val="00E044EF"/>
    <w:rsid w:val="00E06A5A"/>
    <w:rsid w:val="00E11C20"/>
    <w:rsid w:val="00E17319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51B4F"/>
    <w:rsid w:val="00E52C82"/>
    <w:rsid w:val="00E573FC"/>
    <w:rsid w:val="00E63959"/>
    <w:rsid w:val="00E651B2"/>
    <w:rsid w:val="00E677C6"/>
    <w:rsid w:val="00E73F25"/>
    <w:rsid w:val="00E81FDB"/>
    <w:rsid w:val="00E836F6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E1588"/>
    <w:rsid w:val="00EE253B"/>
    <w:rsid w:val="00EE254A"/>
    <w:rsid w:val="00EE3769"/>
    <w:rsid w:val="00EE3D1F"/>
    <w:rsid w:val="00EE4431"/>
    <w:rsid w:val="00EE4552"/>
    <w:rsid w:val="00EE480F"/>
    <w:rsid w:val="00EF09D3"/>
    <w:rsid w:val="00EF4783"/>
    <w:rsid w:val="00EF4C38"/>
    <w:rsid w:val="00EF5A17"/>
    <w:rsid w:val="00EF5B5C"/>
    <w:rsid w:val="00F012BF"/>
    <w:rsid w:val="00F026EB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301D"/>
    <w:rsid w:val="00F347D9"/>
    <w:rsid w:val="00F4037F"/>
    <w:rsid w:val="00F416E7"/>
    <w:rsid w:val="00F41F24"/>
    <w:rsid w:val="00F50452"/>
    <w:rsid w:val="00F546E2"/>
    <w:rsid w:val="00F557E1"/>
    <w:rsid w:val="00F61989"/>
    <w:rsid w:val="00F62A2E"/>
    <w:rsid w:val="00F6557B"/>
    <w:rsid w:val="00F65D8D"/>
    <w:rsid w:val="00F7553C"/>
    <w:rsid w:val="00F76C85"/>
    <w:rsid w:val="00F80445"/>
    <w:rsid w:val="00F81897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CF8"/>
    <w:rsid w:val="00FA6F0C"/>
    <w:rsid w:val="00FB26A9"/>
    <w:rsid w:val="00FC414A"/>
    <w:rsid w:val="00FC5DAB"/>
    <w:rsid w:val="00FC62ED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34732C83"/>
    <w:rsid w:val="3FDF1D2E"/>
    <w:rsid w:val="495740B2"/>
    <w:rsid w:val="50A75D8F"/>
    <w:rsid w:val="553D0D25"/>
    <w:rsid w:val="572A376A"/>
    <w:rsid w:val="5B612E82"/>
    <w:rsid w:val="63B66C86"/>
    <w:rsid w:val="71A571EA"/>
    <w:rsid w:val="75885271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2E5E31-9153-4142-B2A0-4F31CA6C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rsid w:val="00C81459"/>
    <w:pPr>
      <w:ind w:firstLineChars="200" w:firstLine="420"/>
    </w:pPr>
  </w:style>
  <w:style w:type="character" w:customStyle="1" w:styleId="hugo-stock-code">
    <w:name w:val="hugo-stock-code"/>
    <w:basedOn w:val="a0"/>
    <w:rsid w:val="008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2678</Characters>
  <Application>Microsoft Office Word</Application>
  <DocSecurity>0</DocSecurity>
  <Lines>22</Lines>
  <Paragraphs>6</Paragraphs>
  <ScaleCrop>false</ScaleCrop>
  <Company>微软中国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DBN</cp:lastModifiedBy>
  <cp:revision>2</cp:revision>
  <dcterms:created xsi:type="dcterms:W3CDTF">2019-04-18T07:53:00Z</dcterms:created>
  <dcterms:modified xsi:type="dcterms:W3CDTF">2019-04-18T07:53:00Z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