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0FF7A" w14:textId="77777777" w:rsidR="008011AD" w:rsidRPr="00DF7D28" w:rsidRDefault="00801C14" w:rsidP="00016D2B">
      <w:pPr>
        <w:spacing w:beforeLines="50" w:before="156" w:afterLines="50" w:after="156" w:line="400" w:lineRule="exact"/>
        <w:jc w:val="center"/>
        <w:rPr>
          <w:rFonts w:ascii="黑体" w:eastAsia="黑体" w:hAnsi="黑体"/>
          <w:b/>
          <w:bCs/>
          <w:iCs/>
          <w:color w:val="FF0000"/>
          <w:sz w:val="32"/>
          <w:szCs w:val="32"/>
        </w:rPr>
      </w:pPr>
      <w:r w:rsidRPr="00DF7D28">
        <w:rPr>
          <w:rFonts w:ascii="黑体" w:eastAsia="黑体" w:hAnsi="黑体" w:hint="eastAsia"/>
          <w:b/>
          <w:bCs/>
          <w:iCs/>
          <w:color w:val="FF0000"/>
          <w:sz w:val="32"/>
          <w:szCs w:val="32"/>
        </w:rPr>
        <w:t>浙江众合科技</w:t>
      </w:r>
      <w:r w:rsidR="008011AD" w:rsidRPr="00DF7D28">
        <w:rPr>
          <w:rFonts w:ascii="黑体" w:eastAsia="黑体" w:hAnsi="黑体" w:hint="eastAsia"/>
          <w:b/>
          <w:bCs/>
          <w:iCs/>
          <w:color w:val="FF0000"/>
          <w:sz w:val="32"/>
          <w:szCs w:val="32"/>
        </w:rPr>
        <w:t>股份有限公司</w:t>
      </w:r>
    </w:p>
    <w:p w14:paraId="2D95E288" w14:textId="77777777" w:rsidR="008011AD" w:rsidRPr="00DF7D28" w:rsidRDefault="008011AD" w:rsidP="00016D2B">
      <w:pPr>
        <w:spacing w:beforeLines="50" w:before="156" w:afterLines="50" w:after="156" w:line="400" w:lineRule="exact"/>
        <w:jc w:val="center"/>
        <w:rPr>
          <w:rFonts w:ascii="黑体" w:eastAsia="黑体" w:hAnsi="黑体"/>
          <w:b/>
          <w:bCs/>
          <w:iCs/>
          <w:color w:val="FF0000"/>
          <w:sz w:val="32"/>
          <w:szCs w:val="32"/>
        </w:rPr>
      </w:pPr>
      <w:r w:rsidRPr="00DF7D28">
        <w:rPr>
          <w:rFonts w:ascii="黑体" w:eastAsia="黑体" w:hAnsi="黑体" w:hint="eastAsia"/>
          <w:b/>
          <w:bCs/>
          <w:iCs/>
          <w:color w:val="FF0000"/>
          <w:sz w:val="32"/>
          <w:szCs w:val="32"/>
        </w:rPr>
        <w:t>投资者关系活动记录表</w:t>
      </w:r>
    </w:p>
    <w:p w14:paraId="6A2054DE" w14:textId="77777777" w:rsidR="008011AD" w:rsidRDefault="008011AD" w:rsidP="008011AD">
      <w:pPr>
        <w:spacing w:line="400" w:lineRule="exact"/>
        <w:rPr>
          <w:rFonts w:ascii="仿宋_GB2312" w:eastAsia="仿宋_GB2312" w:hAnsi="宋体"/>
          <w:bCs/>
          <w:iCs/>
          <w:color w:val="000000"/>
          <w:sz w:val="24"/>
        </w:rPr>
      </w:pPr>
      <w:r>
        <w:rPr>
          <w:rFonts w:ascii="仿宋_GB2312" w:eastAsia="仿宋_GB2312" w:hAnsi="宋体" w:hint="eastAsia"/>
          <w:bCs/>
          <w:iCs/>
          <w:color w:val="000000"/>
          <w:sz w:val="24"/>
        </w:rPr>
        <w:t xml:space="preserve">                        </w:t>
      </w:r>
      <w:r w:rsidR="00635E32">
        <w:rPr>
          <w:rFonts w:ascii="仿宋_GB2312" w:eastAsia="仿宋_GB2312" w:hAnsi="宋体" w:hint="eastAsia"/>
          <w:bCs/>
          <w:iCs/>
          <w:color w:val="000000"/>
          <w:sz w:val="24"/>
        </w:rPr>
        <w:t xml:space="preserve">                            </w:t>
      </w:r>
      <w:r>
        <w:rPr>
          <w:rFonts w:ascii="仿宋_GB2312" w:eastAsia="仿宋_GB2312" w:hAnsi="宋体" w:hint="eastAsia"/>
          <w:bCs/>
          <w:iCs/>
          <w:color w:val="000000"/>
          <w:sz w:val="24"/>
        </w:rPr>
        <w:t xml:space="preserve"> 编号：</w:t>
      </w:r>
      <w:r w:rsidR="00635E32" w:rsidRPr="009E0E1E">
        <w:rPr>
          <w:rFonts w:ascii="仿宋_GB2312" w:eastAsia="仿宋_GB2312" w:hAnsi="宋体" w:hint="eastAsia"/>
          <w:bCs/>
          <w:iCs/>
          <w:color w:val="FF0000"/>
          <w:sz w:val="24"/>
        </w:rPr>
        <w:t>201</w:t>
      </w:r>
      <w:r w:rsidR="00643DB7">
        <w:rPr>
          <w:rFonts w:ascii="仿宋_GB2312" w:eastAsia="仿宋_GB2312" w:hAnsi="宋体" w:hint="eastAsia"/>
          <w:bCs/>
          <w:iCs/>
          <w:color w:val="FF0000"/>
          <w:sz w:val="24"/>
        </w:rPr>
        <w:t>9</w:t>
      </w:r>
      <w:r w:rsidR="00C96C4D" w:rsidRPr="009E0E1E">
        <w:rPr>
          <w:rFonts w:ascii="仿宋_GB2312" w:eastAsia="仿宋_GB2312" w:hAnsi="宋体" w:hint="eastAsia"/>
          <w:bCs/>
          <w:iCs/>
          <w:color w:val="FF0000"/>
          <w:sz w:val="24"/>
        </w:rPr>
        <w:t>-</w:t>
      </w:r>
      <w:r w:rsidR="00643DB7">
        <w:rPr>
          <w:rFonts w:ascii="仿宋_GB2312" w:eastAsia="仿宋_GB2312" w:hAnsi="宋体" w:hint="eastAsia"/>
          <w:bCs/>
          <w:iCs/>
          <w:color w:val="FF0000"/>
          <w:sz w:val="24"/>
        </w:rPr>
        <w:t>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
        <w:gridCol w:w="7239"/>
      </w:tblGrid>
      <w:tr w:rsidR="008011AD" w:rsidRPr="001646B4" w14:paraId="48173BF5" w14:textId="77777777" w:rsidTr="000D4415">
        <w:tc>
          <w:tcPr>
            <w:tcW w:w="1057" w:type="dxa"/>
            <w:vAlign w:val="center"/>
          </w:tcPr>
          <w:p w14:paraId="7564C434" w14:textId="77777777" w:rsidR="008011AD" w:rsidRPr="00943215" w:rsidRDefault="008011AD" w:rsidP="00943215">
            <w:pPr>
              <w:adjustRightInd w:val="0"/>
              <w:snapToGrid w:val="0"/>
              <w:rPr>
                <w:rFonts w:ascii="仿宋_GB2312" w:eastAsia="仿宋_GB2312" w:hAnsi="宋体"/>
                <w:b/>
                <w:bCs/>
                <w:iCs/>
                <w:color w:val="000000"/>
                <w:sz w:val="24"/>
              </w:rPr>
            </w:pPr>
            <w:r w:rsidRPr="00943215">
              <w:rPr>
                <w:rFonts w:ascii="仿宋_GB2312" w:eastAsia="仿宋_GB2312" w:hAnsi="宋体" w:hint="eastAsia"/>
                <w:b/>
                <w:bCs/>
                <w:iCs/>
                <w:color w:val="000000"/>
                <w:sz w:val="24"/>
              </w:rPr>
              <w:t>投资者关系活动类别</w:t>
            </w:r>
          </w:p>
        </w:tc>
        <w:tc>
          <w:tcPr>
            <w:tcW w:w="7239" w:type="dxa"/>
          </w:tcPr>
          <w:p w14:paraId="35C7ECE3" w14:textId="77777777" w:rsidR="008011AD" w:rsidRPr="00103BFA" w:rsidRDefault="004635AD" w:rsidP="002F4309">
            <w:pPr>
              <w:adjustRightInd w:val="0"/>
              <w:snapToGrid w:val="0"/>
              <w:rPr>
                <w:rFonts w:ascii="仿宋_GB2312" w:eastAsia="仿宋_GB2312" w:hAnsi="宋体"/>
                <w:szCs w:val="28"/>
              </w:rPr>
            </w:pPr>
            <w:r w:rsidRPr="00103BFA">
              <w:rPr>
                <w:rFonts w:ascii="仿宋_GB2312" w:eastAsia="仿宋_GB2312" w:hAnsi="宋体" w:hint="eastAsia"/>
                <w:szCs w:val="28"/>
              </w:rPr>
              <w:t>□</w:t>
            </w:r>
            <w:r w:rsidR="008011AD" w:rsidRPr="001646B4">
              <w:rPr>
                <w:rFonts w:ascii="仿宋_GB2312" w:eastAsia="仿宋_GB2312" w:hAnsi="宋体" w:hint="eastAsia"/>
                <w:szCs w:val="28"/>
              </w:rPr>
              <w:t xml:space="preserve">特定对象调研        </w:t>
            </w:r>
            <w:r w:rsidR="005441A7" w:rsidRPr="00103BFA">
              <w:rPr>
                <w:rFonts w:ascii="仿宋_GB2312" w:eastAsia="仿宋_GB2312" w:hAnsi="宋体" w:hint="eastAsia"/>
                <w:szCs w:val="28"/>
              </w:rPr>
              <w:t>□</w:t>
            </w:r>
            <w:r w:rsidR="008011AD" w:rsidRPr="001646B4">
              <w:rPr>
                <w:rFonts w:ascii="仿宋_GB2312" w:eastAsia="仿宋_GB2312" w:hAnsi="宋体" w:hint="eastAsia"/>
                <w:szCs w:val="28"/>
              </w:rPr>
              <w:t>分析师会议</w:t>
            </w:r>
          </w:p>
          <w:p w14:paraId="51D78CD1" w14:textId="77777777" w:rsidR="008011AD" w:rsidRPr="00103BFA" w:rsidRDefault="009575A5" w:rsidP="002F4309">
            <w:pPr>
              <w:adjustRightInd w:val="0"/>
              <w:snapToGrid w:val="0"/>
              <w:rPr>
                <w:rFonts w:ascii="仿宋_GB2312" w:eastAsia="仿宋_GB2312" w:hAnsi="宋体"/>
                <w:szCs w:val="28"/>
              </w:rPr>
            </w:pPr>
            <w:r w:rsidRPr="00103BFA">
              <w:rPr>
                <w:rFonts w:ascii="仿宋_GB2312" w:eastAsia="仿宋_GB2312" w:hAnsi="宋体" w:hint="eastAsia"/>
                <w:szCs w:val="28"/>
              </w:rPr>
              <w:t>□</w:t>
            </w:r>
            <w:r w:rsidR="008011AD" w:rsidRPr="001646B4">
              <w:rPr>
                <w:rFonts w:ascii="仿宋_GB2312" w:eastAsia="仿宋_GB2312" w:hAnsi="宋体" w:hint="eastAsia"/>
                <w:szCs w:val="28"/>
              </w:rPr>
              <w:t xml:space="preserve">媒体采访            </w:t>
            </w:r>
            <w:r w:rsidR="00F76397" w:rsidRPr="00103BFA">
              <w:rPr>
                <w:rFonts w:ascii="仿宋_GB2312" w:eastAsia="仿宋_GB2312" w:hAnsi="宋体" w:hint="eastAsia"/>
                <w:szCs w:val="28"/>
              </w:rPr>
              <w:t>√</w:t>
            </w:r>
            <w:r w:rsidR="008011AD" w:rsidRPr="001646B4">
              <w:rPr>
                <w:rFonts w:ascii="仿宋_GB2312" w:eastAsia="仿宋_GB2312" w:hAnsi="宋体" w:hint="eastAsia"/>
                <w:szCs w:val="28"/>
              </w:rPr>
              <w:t>业绩说明会</w:t>
            </w:r>
          </w:p>
          <w:p w14:paraId="55420B49" w14:textId="77777777" w:rsidR="008011AD" w:rsidRPr="00103BFA" w:rsidRDefault="008011AD" w:rsidP="002F4309">
            <w:pPr>
              <w:adjustRightInd w:val="0"/>
              <w:snapToGrid w:val="0"/>
              <w:rPr>
                <w:rFonts w:ascii="仿宋_GB2312" w:eastAsia="仿宋_GB2312" w:hAnsi="宋体"/>
                <w:szCs w:val="28"/>
              </w:rPr>
            </w:pPr>
            <w:r w:rsidRPr="00103BFA">
              <w:rPr>
                <w:rFonts w:ascii="仿宋_GB2312" w:eastAsia="仿宋_GB2312" w:hAnsi="宋体" w:hint="eastAsia"/>
                <w:szCs w:val="28"/>
              </w:rPr>
              <w:t>□</w:t>
            </w:r>
            <w:r w:rsidRPr="001646B4">
              <w:rPr>
                <w:rFonts w:ascii="仿宋_GB2312" w:eastAsia="仿宋_GB2312" w:hAnsi="宋体" w:hint="eastAsia"/>
                <w:szCs w:val="28"/>
              </w:rPr>
              <w:t xml:space="preserve">新闻发布会          </w:t>
            </w:r>
            <w:r w:rsidR="00F76397" w:rsidRPr="00103BFA">
              <w:rPr>
                <w:rFonts w:ascii="仿宋_GB2312" w:eastAsia="仿宋_GB2312" w:hAnsi="宋体" w:hint="eastAsia"/>
                <w:szCs w:val="28"/>
              </w:rPr>
              <w:t>□</w:t>
            </w:r>
            <w:r w:rsidRPr="001646B4">
              <w:rPr>
                <w:rFonts w:ascii="仿宋_GB2312" w:eastAsia="仿宋_GB2312" w:hAnsi="宋体" w:hint="eastAsia"/>
                <w:szCs w:val="28"/>
              </w:rPr>
              <w:t>路演活动</w:t>
            </w:r>
          </w:p>
          <w:p w14:paraId="61B7D5CB" w14:textId="77777777" w:rsidR="008011AD" w:rsidRPr="00103BFA" w:rsidRDefault="005441A7" w:rsidP="002F4309">
            <w:pPr>
              <w:tabs>
                <w:tab w:val="left" w:pos="3045"/>
                <w:tab w:val="center" w:pos="3199"/>
              </w:tabs>
              <w:adjustRightInd w:val="0"/>
              <w:snapToGrid w:val="0"/>
              <w:rPr>
                <w:rFonts w:ascii="仿宋_GB2312" w:eastAsia="仿宋_GB2312" w:hAnsi="宋体"/>
                <w:szCs w:val="28"/>
              </w:rPr>
            </w:pPr>
            <w:r w:rsidRPr="00103BFA">
              <w:rPr>
                <w:rFonts w:ascii="仿宋_GB2312" w:eastAsia="仿宋_GB2312" w:hAnsi="宋体" w:hint="eastAsia"/>
                <w:szCs w:val="28"/>
              </w:rPr>
              <w:t>□</w:t>
            </w:r>
            <w:r w:rsidR="008011AD" w:rsidRPr="001646B4">
              <w:rPr>
                <w:rFonts w:ascii="仿宋_GB2312" w:eastAsia="仿宋_GB2312" w:hAnsi="宋体" w:hint="eastAsia"/>
                <w:szCs w:val="28"/>
              </w:rPr>
              <w:t>现场参观</w:t>
            </w:r>
          </w:p>
          <w:p w14:paraId="6491CAA0" w14:textId="77777777" w:rsidR="008011AD" w:rsidRPr="00103BFA" w:rsidRDefault="008011AD" w:rsidP="002F4309">
            <w:pPr>
              <w:tabs>
                <w:tab w:val="center" w:pos="3199"/>
              </w:tabs>
              <w:adjustRightInd w:val="0"/>
              <w:snapToGrid w:val="0"/>
              <w:rPr>
                <w:rFonts w:ascii="仿宋_GB2312" w:eastAsia="仿宋_GB2312" w:hAnsi="宋体"/>
                <w:szCs w:val="28"/>
              </w:rPr>
            </w:pPr>
            <w:r w:rsidRPr="00103BFA">
              <w:rPr>
                <w:rFonts w:ascii="仿宋_GB2312" w:eastAsia="仿宋_GB2312" w:hAnsi="宋体" w:hint="eastAsia"/>
                <w:szCs w:val="28"/>
              </w:rPr>
              <w:t>□</w:t>
            </w:r>
            <w:r w:rsidRPr="001646B4">
              <w:rPr>
                <w:rFonts w:ascii="仿宋_GB2312" w:eastAsia="仿宋_GB2312" w:hAnsi="宋体" w:hint="eastAsia"/>
                <w:szCs w:val="28"/>
              </w:rPr>
              <w:t>其他 （</w:t>
            </w:r>
            <w:r w:rsidRPr="00103BFA">
              <w:rPr>
                <w:rFonts w:ascii="仿宋_GB2312" w:eastAsia="仿宋_GB2312" w:hAnsi="宋体" w:hint="eastAsia"/>
                <w:szCs w:val="28"/>
              </w:rPr>
              <w:t>请文字说明其他活动内容）</w:t>
            </w:r>
          </w:p>
        </w:tc>
      </w:tr>
      <w:tr w:rsidR="008011AD" w:rsidRPr="001646B4" w14:paraId="773851A5" w14:textId="77777777" w:rsidTr="000D4415">
        <w:tc>
          <w:tcPr>
            <w:tcW w:w="1057" w:type="dxa"/>
            <w:vAlign w:val="center"/>
          </w:tcPr>
          <w:p w14:paraId="3E640C0F" w14:textId="77777777" w:rsidR="008011AD" w:rsidRPr="00943215" w:rsidRDefault="008011AD" w:rsidP="00943215">
            <w:pPr>
              <w:adjustRightInd w:val="0"/>
              <w:snapToGrid w:val="0"/>
              <w:rPr>
                <w:rFonts w:ascii="仿宋_GB2312" w:eastAsia="仿宋_GB2312" w:hAnsi="宋体"/>
                <w:b/>
                <w:bCs/>
                <w:iCs/>
                <w:color w:val="000000"/>
                <w:sz w:val="24"/>
              </w:rPr>
            </w:pPr>
            <w:r w:rsidRPr="00943215">
              <w:rPr>
                <w:rFonts w:ascii="仿宋_GB2312" w:eastAsia="仿宋_GB2312" w:hAnsi="宋体" w:hint="eastAsia"/>
                <w:b/>
                <w:bCs/>
                <w:iCs/>
                <w:color w:val="000000"/>
                <w:sz w:val="24"/>
              </w:rPr>
              <w:t>参与单位名称及人员姓名</w:t>
            </w:r>
          </w:p>
        </w:tc>
        <w:tc>
          <w:tcPr>
            <w:tcW w:w="7239" w:type="dxa"/>
          </w:tcPr>
          <w:p w14:paraId="1F2F5E10" w14:textId="4283B1DA" w:rsidR="004635AD" w:rsidRPr="001C09CD" w:rsidRDefault="003478F6" w:rsidP="00F76397">
            <w:pPr>
              <w:adjustRightInd w:val="0"/>
              <w:snapToGrid w:val="0"/>
              <w:rPr>
                <w:rFonts w:ascii="仿宋_GB2312" w:eastAsia="仿宋_GB2312" w:hAnsi="宋体"/>
                <w:szCs w:val="28"/>
              </w:rPr>
            </w:pPr>
            <w:r>
              <w:rPr>
                <w:rFonts w:ascii="仿宋_GB2312" w:eastAsia="仿宋_GB2312" w:hAnsi="宋体" w:hint="eastAsia"/>
                <w:szCs w:val="28"/>
              </w:rPr>
              <w:t xml:space="preserve">华创证券 鲁佩，招商证券 吴丹，国瀚金融控股 </w:t>
            </w:r>
            <w:proofErr w:type="gramStart"/>
            <w:r>
              <w:rPr>
                <w:rFonts w:ascii="仿宋_GB2312" w:eastAsia="仿宋_GB2312" w:hAnsi="宋体" w:hint="eastAsia"/>
                <w:szCs w:val="28"/>
              </w:rPr>
              <w:t>黄霞林</w:t>
            </w:r>
            <w:proofErr w:type="gramEnd"/>
            <w:r>
              <w:rPr>
                <w:rFonts w:ascii="仿宋_GB2312" w:eastAsia="仿宋_GB2312" w:hAnsi="宋体" w:hint="eastAsia"/>
                <w:szCs w:val="28"/>
              </w:rPr>
              <w:t>，浙</w:t>
            </w:r>
            <w:proofErr w:type="gramStart"/>
            <w:r>
              <w:rPr>
                <w:rFonts w:ascii="仿宋_GB2312" w:eastAsia="仿宋_GB2312" w:hAnsi="宋体" w:hint="eastAsia"/>
                <w:szCs w:val="28"/>
              </w:rPr>
              <w:t>地资本</w:t>
            </w:r>
            <w:proofErr w:type="gramEnd"/>
            <w:r>
              <w:rPr>
                <w:rFonts w:ascii="仿宋_GB2312" w:eastAsia="仿宋_GB2312" w:hAnsi="宋体" w:hint="eastAsia"/>
                <w:szCs w:val="28"/>
              </w:rPr>
              <w:t xml:space="preserve"> 胡凯旋， 东北证券 朱金明，</w:t>
            </w:r>
            <w:proofErr w:type="gramStart"/>
            <w:r>
              <w:rPr>
                <w:rFonts w:ascii="仿宋_GB2312" w:eastAsia="仿宋_GB2312" w:hAnsi="宋体" w:hint="eastAsia"/>
                <w:szCs w:val="28"/>
              </w:rPr>
              <w:t>华弘投资</w:t>
            </w:r>
            <w:proofErr w:type="gramEnd"/>
            <w:r>
              <w:rPr>
                <w:rFonts w:ascii="仿宋_GB2312" w:eastAsia="仿宋_GB2312" w:hAnsi="宋体" w:hint="eastAsia"/>
                <w:szCs w:val="28"/>
              </w:rPr>
              <w:t xml:space="preserve"> 斯志</w:t>
            </w:r>
            <w:proofErr w:type="gramStart"/>
            <w:r>
              <w:rPr>
                <w:rFonts w:ascii="仿宋_GB2312" w:eastAsia="仿宋_GB2312" w:hAnsi="宋体" w:hint="eastAsia"/>
                <w:szCs w:val="28"/>
              </w:rPr>
              <w:t>坚</w:t>
            </w:r>
            <w:proofErr w:type="gramEnd"/>
            <w:r w:rsidR="00232359">
              <w:rPr>
                <w:rFonts w:ascii="仿宋_GB2312" w:eastAsia="仿宋_GB2312" w:hAnsi="宋体" w:hint="eastAsia"/>
                <w:szCs w:val="28"/>
              </w:rPr>
              <w:t>，等。</w:t>
            </w:r>
          </w:p>
        </w:tc>
      </w:tr>
      <w:tr w:rsidR="000526A7" w:rsidRPr="00C51572" w14:paraId="65C1E998" w14:textId="77777777" w:rsidTr="000D4415">
        <w:tc>
          <w:tcPr>
            <w:tcW w:w="1057" w:type="dxa"/>
            <w:vAlign w:val="center"/>
          </w:tcPr>
          <w:p w14:paraId="46A10BDF" w14:textId="77777777" w:rsidR="000526A7" w:rsidRPr="00943215" w:rsidRDefault="000526A7" w:rsidP="000526A7">
            <w:pPr>
              <w:adjustRightInd w:val="0"/>
              <w:snapToGrid w:val="0"/>
              <w:rPr>
                <w:rFonts w:ascii="仿宋_GB2312" w:eastAsia="仿宋_GB2312"/>
                <w:b/>
                <w:sz w:val="24"/>
              </w:rPr>
            </w:pPr>
            <w:r w:rsidRPr="00943215">
              <w:rPr>
                <w:rFonts w:ascii="仿宋_GB2312" w:eastAsia="仿宋_GB2312" w:hint="eastAsia"/>
                <w:b/>
                <w:sz w:val="24"/>
              </w:rPr>
              <w:t>时间</w:t>
            </w:r>
          </w:p>
        </w:tc>
        <w:tc>
          <w:tcPr>
            <w:tcW w:w="7239" w:type="dxa"/>
          </w:tcPr>
          <w:p w14:paraId="2B513744" w14:textId="72116650" w:rsidR="000526A7" w:rsidRPr="002F4309" w:rsidRDefault="004963FC" w:rsidP="000526A7">
            <w:pPr>
              <w:adjustRightInd w:val="0"/>
              <w:snapToGrid w:val="0"/>
              <w:rPr>
                <w:rFonts w:ascii="仿宋_GB2312" w:eastAsia="仿宋_GB2312" w:hAnsi="宋体"/>
                <w:szCs w:val="28"/>
              </w:rPr>
            </w:pPr>
            <w:r>
              <w:rPr>
                <w:rFonts w:ascii="仿宋_GB2312" w:eastAsia="仿宋_GB2312" w:hAnsi="宋体" w:hint="eastAsia"/>
                <w:szCs w:val="28"/>
              </w:rPr>
              <w:t>2019</w:t>
            </w:r>
            <w:r w:rsidR="000526A7" w:rsidRPr="002F4309">
              <w:rPr>
                <w:rFonts w:ascii="仿宋_GB2312" w:eastAsia="仿宋_GB2312" w:hAnsi="宋体" w:hint="eastAsia"/>
                <w:szCs w:val="28"/>
              </w:rPr>
              <w:t>年</w:t>
            </w:r>
            <w:r w:rsidR="000526A7">
              <w:rPr>
                <w:rFonts w:ascii="仿宋_GB2312" w:eastAsia="仿宋_GB2312" w:hAnsi="宋体" w:hint="eastAsia"/>
                <w:szCs w:val="28"/>
              </w:rPr>
              <w:t>4</w:t>
            </w:r>
            <w:r w:rsidR="000526A7" w:rsidRPr="002F4309">
              <w:rPr>
                <w:rFonts w:ascii="仿宋_GB2312" w:eastAsia="仿宋_GB2312" w:hAnsi="宋体" w:hint="eastAsia"/>
                <w:szCs w:val="28"/>
              </w:rPr>
              <w:t>月</w:t>
            </w:r>
            <w:r w:rsidR="000526A7">
              <w:rPr>
                <w:rFonts w:ascii="仿宋_GB2312" w:eastAsia="仿宋_GB2312" w:hAnsi="宋体" w:hint="eastAsia"/>
                <w:szCs w:val="28"/>
              </w:rPr>
              <w:t>16</w:t>
            </w:r>
            <w:r w:rsidR="000526A7" w:rsidRPr="002F4309">
              <w:rPr>
                <w:rFonts w:ascii="仿宋_GB2312" w:eastAsia="仿宋_GB2312" w:hAnsi="宋体" w:hint="eastAsia"/>
                <w:szCs w:val="28"/>
              </w:rPr>
              <w:t xml:space="preserve">日  </w:t>
            </w:r>
            <w:r w:rsidR="000526A7">
              <w:rPr>
                <w:rFonts w:ascii="仿宋_GB2312" w:eastAsia="仿宋_GB2312" w:hAnsi="宋体" w:hint="eastAsia"/>
                <w:szCs w:val="28"/>
              </w:rPr>
              <w:t>下午</w:t>
            </w:r>
            <w:r w:rsidR="00D86F3E">
              <w:rPr>
                <w:rFonts w:ascii="仿宋_GB2312" w:eastAsia="仿宋_GB2312" w:hAnsi="宋体" w:hint="eastAsia"/>
                <w:szCs w:val="28"/>
              </w:rPr>
              <w:t>3</w:t>
            </w:r>
            <w:r w:rsidR="000526A7">
              <w:rPr>
                <w:rFonts w:ascii="仿宋_GB2312" w:eastAsia="仿宋_GB2312" w:hAnsi="宋体" w:hint="eastAsia"/>
                <w:szCs w:val="28"/>
              </w:rPr>
              <w:t>:00-5:00</w:t>
            </w:r>
          </w:p>
        </w:tc>
      </w:tr>
      <w:tr w:rsidR="000526A7" w:rsidRPr="00C51572" w14:paraId="2EAC13AF" w14:textId="77777777" w:rsidTr="000D4415">
        <w:tc>
          <w:tcPr>
            <w:tcW w:w="1057" w:type="dxa"/>
            <w:vAlign w:val="center"/>
          </w:tcPr>
          <w:p w14:paraId="5B2B4768" w14:textId="77777777" w:rsidR="000526A7" w:rsidRPr="00943215" w:rsidRDefault="000526A7" w:rsidP="000526A7">
            <w:pPr>
              <w:adjustRightInd w:val="0"/>
              <w:snapToGrid w:val="0"/>
              <w:rPr>
                <w:rFonts w:ascii="仿宋_GB2312" w:eastAsia="仿宋_GB2312"/>
                <w:b/>
                <w:sz w:val="24"/>
              </w:rPr>
            </w:pPr>
            <w:r w:rsidRPr="00943215">
              <w:rPr>
                <w:rFonts w:ascii="仿宋_GB2312" w:eastAsia="仿宋_GB2312" w:hint="eastAsia"/>
                <w:b/>
                <w:sz w:val="24"/>
              </w:rPr>
              <w:t>地点</w:t>
            </w:r>
          </w:p>
        </w:tc>
        <w:tc>
          <w:tcPr>
            <w:tcW w:w="7239" w:type="dxa"/>
          </w:tcPr>
          <w:p w14:paraId="265F3CCC" w14:textId="77777777" w:rsidR="000526A7" w:rsidRPr="002F4309" w:rsidRDefault="00AF53A3" w:rsidP="000526A7">
            <w:pPr>
              <w:adjustRightInd w:val="0"/>
              <w:snapToGrid w:val="0"/>
              <w:rPr>
                <w:rFonts w:ascii="仿宋_GB2312" w:eastAsia="仿宋_GB2312" w:hAnsi="宋体"/>
                <w:szCs w:val="28"/>
              </w:rPr>
            </w:pPr>
            <w:r w:rsidRPr="002F4309">
              <w:rPr>
                <w:rFonts w:ascii="仿宋_GB2312" w:eastAsia="仿宋_GB2312" w:hAnsi="宋体" w:hint="eastAsia"/>
                <w:szCs w:val="28"/>
              </w:rPr>
              <w:t>杭州市滨江区江汉路1785号双城国际4号楼1</w:t>
            </w:r>
            <w:r>
              <w:rPr>
                <w:rFonts w:ascii="仿宋_GB2312" w:eastAsia="仿宋_GB2312" w:hAnsi="宋体" w:hint="eastAsia"/>
                <w:szCs w:val="28"/>
              </w:rPr>
              <w:t>7</w:t>
            </w:r>
            <w:r w:rsidRPr="002F4309">
              <w:rPr>
                <w:rFonts w:ascii="仿宋_GB2312" w:eastAsia="仿宋_GB2312" w:hAnsi="宋体" w:hint="eastAsia"/>
                <w:szCs w:val="28"/>
              </w:rPr>
              <w:t>层会议室</w:t>
            </w:r>
          </w:p>
        </w:tc>
      </w:tr>
      <w:tr w:rsidR="000526A7" w:rsidRPr="00C51572" w14:paraId="3D39927E" w14:textId="77777777" w:rsidTr="000D4415">
        <w:tc>
          <w:tcPr>
            <w:tcW w:w="1057" w:type="dxa"/>
            <w:vAlign w:val="center"/>
          </w:tcPr>
          <w:p w14:paraId="1A7BF58C" w14:textId="77777777" w:rsidR="000526A7" w:rsidRPr="00943215" w:rsidRDefault="000526A7" w:rsidP="000526A7">
            <w:pPr>
              <w:adjustRightInd w:val="0"/>
              <w:snapToGrid w:val="0"/>
              <w:rPr>
                <w:rFonts w:ascii="仿宋_GB2312" w:eastAsia="仿宋_GB2312"/>
                <w:b/>
                <w:sz w:val="24"/>
              </w:rPr>
            </w:pPr>
            <w:r w:rsidRPr="00943215">
              <w:rPr>
                <w:rFonts w:ascii="仿宋_GB2312" w:eastAsia="仿宋_GB2312" w:hint="eastAsia"/>
                <w:b/>
                <w:sz w:val="24"/>
              </w:rPr>
              <w:t>上市公司接待人员姓名</w:t>
            </w:r>
          </w:p>
        </w:tc>
        <w:tc>
          <w:tcPr>
            <w:tcW w:w="7239" w:type="dxa"/>
            <w:vAlign w:val="center"/>
          </w:tcPr>
          <w:p w14:paraId="2087AE97" w14:textId="77777777" w:rsidR="000526A7" w:rsidRDefault="000526A7" w:rsidP="000526A7">
            <w:pPr>
              <w:adjustRightInd w:val="0"/>
              <w:snapToGrid w:val="0"/>
              <w:rPr>
                <w:rFonts w:ascii="仿宋_GB2312" w:eastAsia="仿宋_GB2312" w:hAnsi="宋体"/>
                <w:szCs w:val="28"/>
              </w:rPr>
            </w:pPr>
            <w:r w:rsidRPr="002F4309">
              <w:rPr>
                <w:rFonts w:ascii="仿宋_GB2312" w:eastAsia="仿宋_GB2312" w:hAnsi="宋体" w:hint="eastAsia"/>
                <w:szCs w:val="28"/>
              </w:rPr>
              <w:t>副总裁兼董事会秘书</w:t>
            </w:r>
            <w:r>
              <w:rPr>
                <w:rFonts w:ascii="仿宋_GB2312" w:eastAsia="仿宋_GB2312" w:hAnsi="宋体" w:hint="eastAsia"/>
                <w:szCs w:val="28"/>
              </w:rPr>
              <w:t xml:space="preserve"> 何昊</w:t>
            </w:r>
          </w:p>
          <w:p w14:paraId="10418936" w14:textId="77777777" w:rsidR="000526A7" w:rsidRPr="002F4309" w:rsidRDefault="000526A7" w:rsidP="000526A7">
            <w:pPr>
              <w:adjustRightInd w:val="0"/>
              <w:snapToGrid w:val="0"/>
              <w:rPr>
                <w:rFonts w:ascii="仿宋_GB2312" w:eastAsia="仿宋_GB2312" w:hAnsi="宋体"/>
                <w:szCs w:val="28"/>
              </w:rPr>
            </w:pPr>
            <w:r>
              <w:rPr>
                <w:rFonts w:ascii="仿宋_GB2312" w:eastAsia="仿宋_GB2312" w:hAnsi="宋体" w:hint="eastAsia"/>
                <w:szCs w:val="28"/>
              </w:rPr>
              <w:t>证券事务代表 葛姜新、何俊丽</w:t>
            </w:r>
          </w:p>
        </w:tc>
      </w:tr>
      <w:tr w:rsidR="000526A7" w:rsidRPr="0038406B" w14:paraId="651ACB77" w14:textId="77777777" w:rsidTr="000D4415">
        <w:tc>
          <w:tcPr>
            <w:tcW w:w="1057" w:type="dxa"/>
            <w:vAlign w:val="center"/>
          </w:tcPr>
          <w:p w14:paraId="64B5B640" w14:textId="77777777" w:rsidR="000526A7" w:rsidRPr="00943215" w:rsidRDefault="000526A7" w:rsidP="000526A7">
            <w:pPr>
              <w:adjustRightInd w:val="0"/>
              <w:snapToGrid w:val="0"/>
              <w:rPr>
                <w:rFonts w:ascii="仿宋_GB2312" w:eastAsia="仿宋_GB2312"/>
                <w:b/>
                <w:sz w:val="24"/>
              </w:rPr>
            </w:pPr>
            <w:r w:rsidRPr="00943215">
              <w:rPr>
                <w:rFonts w:ascii="仿宋_GB2312" w:eastAsia="仿宋_GB2312" w:hint="eastAsia"/>
                <w:b/>
                <w:sz w:val="24"/>
              </w:rPr>
              <w:t>投资者关系活动主要内容介绍</w:t>
            </w:r>
          </w:p>
        </w:tc>
        <w:tc>
          <w:tcPr>
            <w:tcW w:w="7239" w:type="dxa"/>
          </w:tcPr>
          <w:p w14:paraId="2A1DA438" w14:textId="4E6E5E67" w:rsidR="000526A7" w:rsidRDefault="000526A7" w:rsidP="000526A7">
            <w:pPr>
              <w:adjustRightInd w:val="0"/>
              <w:snapToGrid w:val="0"/>
              <w:rPr>
                <w:rFonts w:ascii="仿宋_GB2312" w:eastAsia="仿宋_GB2312" w:hAnsi="宋体"/>
                <w:szCs w:val="28"/>
              </w:rPr>
            </w:pPr>
            <w:r w:rsidRPr="00F76397">
              <w:rPr>
                <w:rFonts w:ascii="仿宋_GB2312" w:eastAsia="仿宋_GB2312" w:hAnsi="宋体" w:hint="eastAsia"/>
                <w:szCs w:val="28"/>
              </w:rPr>
              <w:t>一、公司</w:t>
            </w:r>
            <w:r w:rsidR="002C1027" w:rsidRPr="002F4309">
              <w:rPr>
                <w:rFonts w:ascii="仿宋_GB2312" w:eastAsia="仿宋_GB2312" w:hAnsi="宋体" w:hint="eastAsia"/>
                <w:szCs w:val="28"/>
              </w:rPr>
              <w:t>副总裁兼董事会秘书</w:t>
            </w:r>
            <w:r w:rsidR="002C1027">
              <w:rPr>
                <w:rFonts w:ascii="仿宋_GB2312" w:eastAsia="仿宋_GB2312" w:hAnsi="宋体" w:hint="eastAsia"/>
                <w:szCs w:val="28"/>
              </w:rPr>
              <w:t>何昊</w:t>
            </w:r>
            <w:r w:rsidRPr="00F76397">
              <w:rPr>
                <w:rFonts w:ascii="仿宋_GB2312" w:eastAsia="仿宋_GB2312" w:hAnsi="宋体" w:hint="eastAsia"/>
                <w:szCs w:val="28"/>
              </w:rPr>
              <w:t>介绍公司201</w:t>
            </w:r>
            <w:r w:rsidR="00D6460C">
              <w:rPr>
                <w:rFonts w:ascii="仿宋_GB2312" w:eastAsia="仿宋_GB2312" w:hAnsi="宋体" w:hint="eastAsia"/>
                <w:szCs w:val="28"/>
              </w:rPr>
              <w:t>8</w:t>
            </w:r>
            <w:r w:rsidRPr="00F76397">
              <w:rPr>
                <w:rFonts w:ascii="仿宋_GB2312" w:eastAsia="仿宋_GB2312" w:hAnsi="宋体" w:hint="eastAsia"/>
                <w:szCs w:val="28"/>
              </w:rPr>
              <w:t>年</w:t>
            </w:r>
            <w:r>
              <w:rPr>
                <w:rFonts w:ascii="仿宋_GB2312" w:eastAsia="仿宋_GB2312" w:hAnsi="宋体" w:hint="eastAsia"/>
                <w:szCs w:val="28"/>
              </w:rPr>
              <w:t>全年</w:t>
            </w:r>
            <w:r w:rsidRPr="00F76397">
              <w:rPr>
                <w:rFonts w:ascii="仿宋_GB2312" w:eastAsia="仿宋_GB2312" w:hAnsi="宋体" w:hint="eastAsia"/>
                <w:szCs w:val="28"/>
              </w:rPr>
              <w:t>整体经营业绩</w:t>
            </w:r>
            <w:r>
              <w:rPr>
                <w:rFonts w:ascii="仿宋_GB2312" w:eastAsia="仿宋_GB2312" w:hAnsi="宋体" w:hint="eastAsia"/>
                <w:szCs w:val="28"/>
              </w:rPr>
              <w:t>概况</w:t>
            </w:r>
          </w:p>
          <w:p w14:paraId="4E31D28F" w14:textId="0EEB8FDA" w:rsidR="00C9041C" w:rsidRDefault="00F94FE5" w:rsidP="002D06FE">
            <w:pPr>
              <w:adjustRightInd w:val="0"/>
              <w:snapToGrid w:val="0"/>
              <w:ind w:firstLineChars="200" w:firstLine="560"/>
              <w:rPr>
                <w:rFonts w:ascii="仿宋_GB2312" w:eastAsia="仿宋_GB2312" w:hAnsi="宋体"/>
                <w:szCs w:val="28"/>
              </w:rPr>
            </w:pPr>
            <w:r w:rsidRPr="002D06FE">
              <w:rPr>
                <w:rFonts w:ascii="仿宋_GB2312" w:eastAsia="仿宋_GB2312" w:hAnsi="宋体" w:hint="eastAsia"/>
                <w:szCs w:val="28"/>
              </w:rPr>
              <w:t>2018年，公司全年实现主营业务收入20.84亿元，同比增长0.37%，合并净利润2,642.70万元，其中归属于上市公司股东的净利润2,701.10万元，分别较2017年下降78.4%和55.14%。全年经营性现金流12,345.36万元，</w:t>
            </w:r>
            <w:r w:rsidR="00275F08" w:rsidRPr="002D06FE">
              <w:rPr>
                <w:rFonts w:ascii="仿宋_GB2312" w:eastAsia="仿宋_GB2312" w:hAnsi="宋体" w:hint="eastAsia"/>
                <w:szCs w:val="28"/>
              </w:rPr>
              <w:t>较2017年</w:t>
            </w:r>
            <w:r w:rsidRPr="002D06FE">
              <w:rPr>
                <w:rFonts w:ascii="仿宋_GB2312" w:eastAsia="仿宋_GB2312" w:hAnsi="宋体" w:hint="eastAsia"/>
                <w:szCs w:val="28"/>
              </w:rPr>
              <w:t>同比增长166.33%，公司经营的稳定性和持续性增强。公司总资产64.7亿，</w:t>
            </w:r>
            <w:bookmarkStart w:id="0" w:name="_GoBack"/>
            <w:bookmarkEnd w:id="0"/>
            <w:r w:rsidRPr="002D06FE">
              <w:rPr>
                <w:rFonts w:ascii="仿宋_GB2312" w:eastAsia="仿宋_GB2312" w:hAnsi="宋体" w:hint="eastAsia"/>
                <w:szCs w:val="28"/>
              </w:rPr>
              <w:t>总负债40.3亿，资产负债率62.3%</w:t>
            </w:r>
            <w:r w:rsidR="00AF727E">
              <w:rPr>
                <w:rFonts w:ascii="仿宋_GB2312" w:eastAsia="仿宋_GB2312" w:hAnsi="宋体" w:hint="eastAsia"/>
                <w:szCs w:val="28"/>
              </w:rPr>
              <w:t>，较历年有所下降</w:t>
            </w:r>
            <w:r w:rsidRPr="002D06FE">
              <w:rPr>
                <w:rFonts w:ascii="仿宋_GB2312" w:eastAsia="仿宋_GB2312" w:hAnsi="宋体" w:hint="eastAsia"/>
                <w:szCs w:val="28"/>
              </w:rPr>
              <w:t>。</w:t>
            </w:r>
            <w:r w:rsidR="00801A84" w:rsidRPr="002D06FE">
              <w:rPr>
                <w:rFonts w:ascii="仿宋_GB2312" w:eastAsia="仿宋_GB2312" w:hAnsi="宋体"/>
                <w:szCs w:val="28"/>
              </w:rPr>
              <w:t>2018</w:t>
            </w:r>
            <w:r w:rsidR="00801A84" w:rsidRPr="002D06FE">
              <w:rPr>
                <w:rFonts w:ascii="仿宋_GB2312" w:eastAsia="仿宋_GB2312" w:hAnsi="宋体" w:hint="eastAsia"/>
                <w:szCs w:val="28"/>
              </w:rPr>
              <w:t>年，公司</w:t>
            </w:r>
            <w:r w:rsidR="00AF727E">
              <w:rPr>
                <w:rFonts w:ascii="仿宋_GB2312" w:eastAsia="仿宋_GB2312" w:hAnsi="宋体" w:hint="eastAsia"/>
                <w:szCs w:val="28"/>
              </w:rPr>
              <w:t>完成了</w:t>
            </w:r>
            <w:r w:rsidR="00801A84" w:rsidRPr="002D06FE">
              <w:rPr>
                <w:rFonts w:ascii="仿宋_GB2312" w:eastAsia="仿宋_GB2312" w:hAnsi="宋体" w:hint="eastAsia"/>
                <w:szCs w:val="28"/>
              </w:rPr>
              <w:t>资本公积金转增股本，</w:t>
            </w:r>
            <w:r w:rsidR="002C3697" w:rsidRPr="002D06FE">
              <w:rPr>
                <w:rFonts w:ascii="仿宋_GB2312" w:eastAsia="仿宋_GB2312" w:hAnsi="宋体" w:hint="eastAsia"/>
                <w:szCs w:val="28"/>
              </w:rPr>
              <w:t>总股本达到</w:t>
            </w:r>
            <w:r w:rsidR="002C3697" w:rsidRPr="002D06FE">
              <w:rPr>
                <w:rFonts w:ascii="仿宋_GB2312" w:eastAsia="仿宋_GB2312" w:hAnsi="宋体"/>
                <w:szCs w:val="28"/>
              </w:rPr>
              <w:t>550,096,026</w:t>
            </w:r>
            <w:r w:rsidR="002C3697" w:rsidRPr="002D06FE">
              <w:rPr>
                <w:rFonts w:ascii="仿宋_GB2312" w:eastAsia="仿宋_GB2312" w:hAnsi="宋体" w:hint="eastAsia"/>
                <w:szCs w:val="28"/>
              </w:rPr>
              <w:t>股。</w:t>
            </w:r>
          </w:p>
          <w:p w14:paraId="68678619" w14:textId="70CE12E9" w:rsidR="00C36D88" w:rsidRPr="002D06FE" w:rsidRDefault="00682391" w:rsidP="002D06FE">
            <w:pPr>
              <w:adjustRightInd w:val="0"/>
              <w:snapToGrid w:val="0"/>
              <w:ind w:firstLineChars="200" w:firstLine="562"/>
              <w:rPr>
                <w:rFonts w:ascii="仿宋_GB2312" w:eastAsia="仿宋_GB2312" w:hAnsi="宋体"/>
                <w:b/>
                <w:szCs w:val="28"/>
              </w:rPr>
            </w:pPr>
            <w:r>
              <w:rPr>
                <w:rFonts w:ascii="仿宋_GB2312" w:eastAsia="仿宋_GB2312" w:hAnsi="宋体" w:hint="eastAsia"/>
                <w:b/>
                <w:szCs w:val="28"/>
              </w:rPr>
              <w:t>（一）</w:t>
            </w:r>
            <w:r w:rsidR="00C36D88" w:rsidRPr="002D06FE">
              <w:rPr>
                <w:rFonts w:ascii="仿宋_GB2312" w:eastAsia="仿宋_GB2312" w:hAnsi="宋体" w:hint="eastAsia"/>
                <w:b/>
                <w:szCs w:val="28"/>
              </w:rPr>
              <w:t>收入结构</w:t>
            </w:r>
            <w:r w:rsidR="002D06FE" w:rsidRPr="002D06FE">
              <w:rPr>
                <w:rFonts w:ascii="仿宋_GB2312" w:eastAsia="仿宋_GB2312" w:hAnsi="宋体" w:hint="eastAsia"/>
                <w:b/>
                <w:szCs w:val="28"/>
              </w:rPr>
              <w:t>显著优化</w:t>
            </w:r>
          </w:p>
          <w:p w14:paraId="6690583A" w14:textId="247751A1" w:rsidR="00C36D88" w:rsidRPr="00C36D88" w:rsidRDefault="00C36D88" w:rsidP="00C36D88">
            <w:pPr>
              <w:adjustRightInd w:val="0"/>
              <w:snapToGrid w:val="0"/>
              <w:ind w:firstLineChars="200" w:firstLine="560"/>
              <w:rPr>
                <w:rFonts w:ascii="仿宋_GB2312" w:eastAsia="仿宋_GB2312" w:hAnsi="宋体"/>
                <w:szCs w:val="28"/>
              </w:rPr>
            </w:pPr>
            <w:r w:rsidRPr="00C36D88">
              <w:rPr>
                <w:rFonts w:ascii="仿宋_GB2312" w:eastAsia="仿宋_GB2312" w:hAnsi="宋体" w:hint="eastAsia"/>
                <w:szCs w:val="28"/>
              </w:rPr>
              <w:t>公司2018</w:t>
            </w:r>
            <w:r w:rsidR="00AF727E">
              <w:rPr>
                <w:rFonts w:ascii="仿宋_GB2312" w:eastAsia="仿宋_GB2312" w:hAnsi="宋体" w:hint="eastAsia"/>
                <w:szCs w:val="28"/>
              </w:rPr>
              <w:t>年</w:t>
            </w:r>
            <w:r w:rsidRPr="00C36D88">
              <w:rPr>
                <w:rFonts w:ascii="仿宋_GB2312" w:eastAsia="仿宋_GB2312" w:hAnsi="宋体" w:hint="eastAsia"/>
                <w:szCs w:val="28"/>
              </w:rPr>
              <w:t>营业收入</w:t>
            </w:r>
            <w:r w:rsidR="002D06FE">
              <w:rPr>
                <w:rFonts w:ascii="仿宋_GB2312" w:eastAsia="仿宋_GB2312" w:hAnsi="宋体" w:hint="eastAsia"/>
                <w:szCs w:val="28"/>
              </w:rPr>
              <w:t>规模</w:t>
            </w:r>
            <w:r w:rsidR="00AF727E">
              <w:rPr>
                <w:rFonts w:ascii="仿宋_GB2312" w:eastAsia="仿宋_GB2312" w:hAnsi="宋体" w:hint="eastAsia"/>
                <w:szCs w:val="28"/>
              </w:rPr>
              <w:t>较</w:t>
            </w:r>
            <w:r w:rsidRPr="00C36D88">
              <w:rPr>
                <w:rFonts w:ascii="仿宋_GB2312" w:eastAsia="仿宋_GB2312" w:hAnsi="宋体" w:hint="eastAsia"/>
                <w:szCs w:val="28"/>
              </w:rPr>
              <w:t>2017年</w:t>
            </w:r>
            <w:r w:rsidR="002D06FE">
              <w:rPr>
                <w:rFonts w:ascii="仿宋_GB2312" w:eastAsia="仿宋_GB2312" w:hAnsi="宋体" w:hint="eastAsia"/>
                <w:szCs w:val="28"/>
              </w:rPr>
              <w:t>基本持平</w:t>
            </w:r>
            <w:r w:rsidRPr="00C36D88">
              <w:rPr>
                <w:rFonts w:ascii="仿宋_GB2312" w:eastAsia="仿宋_GB2312" w:hAnsi="宋体" w:hint="eastAsia"/>
                <w:szCs w:val="28"/>
              </w:rPr>
              <w:t>，</w:t>
            </w:r>
            <w:r w:rsidR="00AF727E">
              <w:rPr>
                <w:rFonts w:ascii="仿宋_GB2312" w:eastAsia="仿宋_GB2312" w:hAnsi="宋体" w:hint="eastAsia"/>
                <w:szCs w:val="28"/>
              </w:rPr>
              <w:t>但</w:t>
            </w:r>
            <w:r w:rsidRPr="00C36D88">
              <w:rPr>
                <w:rFonts w:ascii="仿宋_GB2312" w:eastAsia="仿宋_GB2312" w:hAnsi="宋体" w:hint="eastAsia"/>
                <w:szCs w:val="28"/>
              </w:rPr>
              <w:t>收入结构存在较大差异</w:t>
            </w:r>
            <w:r w:rsidR="00AF727E">
              <w:rPr>
                <w:rFonts w:ascii="仿宋_GB2312" w:eastAsia="仿宋_GB2312" w:hAnsi="宋体" w:hint="eastAsia"/>
                <w:szCs w:val="28"/>
              </w:rPr>
              <w:t>，</w:t>
            </w:r>
            <w:r w:rsidR="002D06FE" w:rsidRPr="002D06FE">
              <w:rPr>
                <w:rFonts w:ascii="仿宋_GB2312" w:eastAsia="仿宋_GB2312" w:hAnsi="宋体" w:hint="eastAsia"/>
                <w:b/>
                <w:szCs w:val="28"/>
              </w:rPr>
              <w:t>主要系</w:t>
            </w:r>
            <w:r w:rsidR="00AF727E">
              <w:rPr>
                <w:rFonts w:ascii="仿宋_GB2312" w:eastAsia="仿宋_GB2312" w:hAnsi="宋体" w:hint="eastAsia"/>
                <w:b/>
                <w:szCs w:val="28"/>
              </w:rPr>
              <w:t>轨道交通板块收入</w:t>
            </w:r>
            <w:r w:rsidR="002D06FE" w:rsidRPr="002D06FE">
              <w:rPr>
                <w:rFonts w:ascii="仿宋_GB2312" w:eastAsia="仿宋_GB2312" w:hAnsi="宋体" w:hint="eastAsia"/>
                <w:b/>
                <w:szCs w:val="28"/>
              </w:rPr>
              <w:t>大幅增长。</w:t>
            </w:r>
            <w:r w:rsidRPr="00C36D88">
              <w:rPr>
                <w:rFonts w:ascii="仿宋_GB2312" w:eastAsia="仿宋_GB2312" w:hAnsi="宋体" w:hint="eastAsia"/>
                <w:szCs w:val="28"/>
              </w:rPr>
              <w:t>2017</w:t>
            </w:r>
            <w:r w:rsidR="004E7C97">
              <w:rPr>
                <w:rFonts w:ascii="仿宋_GB2312" w:eastAsia="仿宋_GB2312" w:hAnsi="宋体" w:hint="eastAsia"/>
                <w:szCs w:val="28"/>
              </w:rPr>
              <w:t>年</w:t>
            </w:r>
            <w:r w:rsidRPr="00C36D88">
              <w:rPr>
                <w:rFonts w:ascii="仿宋_GB2312" w:eastAsia="仿宋_GB2312" w:hAnsi="宋体" w:hint="eastAsia"/>
                <w:szCs w:val="28"/>
              </w:rPr>
              <w:t>20.86亿</w:t>
            </w:r>
            <w:r w:rsidR="00AF727E">
              <w:rPr>
                <w:rFonts w:ascii="仿宋_GB2312" w:eastAsia="仿宋_GB2312" w:hAnsi="宋体" w:hint="eastAsia"/>
                <w:szCs w:val="28"/>
              </w:rPr>
              <w:t>元</w:t>
            </w:r>
            <w:r w:rsidRPr="00C36D88">
              <w:rPr>
                <w:rFonts w:ascii="仿宋_GB2312" w:eastAsia="仿宋_GB2312" w:hAnsi="宋体" w:hint="eastAsia"/>
                <w:szCs w:val="28"/>
              </w:rPr>
              <w:t>的收入中有5</w:t>
            </w:r>
            <w:r w:rsidR="002D06FE">
              <w:rPr>
                <w:rFonts w:ascii="仿宋_GB2312" w:eastAsia="仿宋_GB2312" w:hAnsi="宋体" w:hint="eastAsia"/>
                <w:szCs w:val="28"/>
              </w:rPr>
              <w:t>亿元来自智慧照明</w:t>
            </w:r>
            <w:r w:rsidR="00AF727E">
              <w:rPr>
                <w:rFonts w:ascii="仿宋_GB2312" w:eastAsia="仿宋_GB2312" w:hAnsi="宋体" w:hint="eastAsia"/>
                <w:szCs w:val="28"/>
              </w:rPr>
              <w:t>业务。受</w:t>
            </w:r>
            <w:r w:rsidR="002D06FE">
              <w:rPr>
                <w:rFonts w:ascii="仿宋_GB2312" w:eastAsia="仿宋_GB2312" w:hAnsi="宋体" w:hint="eastAsia"/>
                <w:szCs w:val="28"/>
              </w:rPr>
              <w:t>宏观经济影响</w:t>
            </w:r>
            <w:r w:rsidR="002D06FE" w:rsidRPr="00C36D88">
              <w:rPr>
                <w:rFonts w:ascii="仿宋_GB2312" w:eastAsia="仿宋_GB2312" w:hAnsi="宋体" w:hint="eastAsia"/>
                <w:szCs w:val="28"/>
              </w:rPr>
              <w:t>，</w:t>
            </w:r>
            <w:r w:rsidRPr="00C36D88">
              <w:rPr>
                <w:rFonts w:ascii="仿宋_GB2312" w:eastAsia="仿宋_GB2312" w:hAnsi="宋体" w:hint="eastAsia"/>
                <w:szCs w:val="28"/>
              </w:rPr>
              <w:t>2018</w:t>
            </w:r>
            <w:r w:rsidR="002D06FE">
              <w:rPr>
                <w:rFonts w:ascii="仿宋_GB2312" w:eastAsia="仿宋_GB2312" w:hAnsi="宋体" w:hint="eastAsia"/>
                <w:szCs w:val="28"/>
              </w:rPr>
              <w:t>年智慧照明的营业收入微乎甚微，</w:t>
            </w:r>
            <w:proofErr w:type="gramStart"/>
            <w:r w:rsidR="002D06FE">
              <w:rPr>
                <w:rFonts w:ascii="仿宋_GB2312" w:eastAsia="仿宋_GB2312" w:hAnsi="宋体" w:hint="eastAsia"/>
                <w:szCs w:val="28"/>
              </w:rPr>
              <w:t>环保板块</w:t>
            </w:r>
            <w:proofErr w:type="gramEnd"/>
            <w:r w:rsidR="00AF727E">
              <w:rPr>
                <w:rFonts w:ascii="仿宋_GB2312" w:eastAsia="仿宋_GB2312" w:hAnsi="宋体" w:hint="eastAsia"/>
                <w:szCs w:val="28"/>
              </w:rPr>
              <w:t>的</w:t>
            </w:r>
            <w:r w:rsidR="002D06FE">
              <w:rPr>
                <w:rFonts w:ascii="仿宋_GB2312" w:eastAsia="仿宋_GB2312" w:hAnsi="宋体" w:hint="eastAsia"/>
                <w:szCs w:val="28"/>
              </w:rPr>
              <w:t>收入</w:t>
            </w:r>
            <w:r w:rsidR="00AF727E">
              <w:rPr>
                <w:rFonts w:ascii="仿宋_GB2312" w:eastAsia="仿宋_GB2312" w:hAnsi="宋体" w:hint="eastAsia"/>
                <w:szCs w:val="28"/>
              </w:rPr>
              <w:t>也</w:t>
            </w:r>
            <w:r w:rsidR="002D06FE">
              <w:rPr>
                <w:rFonts w:ascii="仿宋_GB2312" w:eastAsia="仿宋_GB2312" w:hAnsi="宋体" w:hint="eastAsia"/>
                <w:szCs w:val="28"/>
              </w:rPr>
              <w:t>较</w:t>
            </w:r>
            <w:r w:rsidRPr="00C36D88">
              <w:rPr>
                <w:rFonts w:ascii="仿宋_GB2312" w:eastAsia="仿宋_GB2312" w:hAnsi="宋体" w:hint="eastAsia"/>
                <w:szCs w:val="28"/>
              </w:rPr>
              <w:t>2017年略有减少。</w:t>
            </w:r>
            <w:r w:rsidR="002D06FE">
              <w:rPr>
                <w:rFonts w:ascii="仿宋_GB2312" w:eastAsia="仿宋_GB2312" w:hAnsi="宋体" w:hint="eastAsia"/>
                <w:szCs w:val="28"/>
              </w:rPr>
              <w:t>而2018年公司</w:t>
            </w:r>
            <w:r w:rsidR="004E7C97">
              <w:rPr>
                <w:rFonts w:ascii="仿宋_GB2312" w:eastAsia="仿宋_GB2312" w:hAnsi="宋体" w:hint="eastAsia"/>
                <w:szCs w:val="28"/>
              </w:rPr>
              <w:t>轨道交通</w:t>
            </w:r>
            <w:r w:rsidR="00AF727E">
              <w:rPr>
                <w:rFonts w:ascii="仿宋_GB2312" w:eastAsia="仿宋_GB2312" w:hAnsi="宋体" w:hint="eastAsia"/>
                <w:szCs w:val="28"/>
              </w:rPr>
              <w:t>业务</w:t>
            </w:r>
            <w:r w:rsidRPr="00C36D88">
              <w:rPr>
                <w:rFonts w:ascii="仿宋_GB2312" w:eastAsia="仿宋_GB2312" w:hAnsi="宋体" w:hint="eastAsia"/>
                <w:szCs w:val="28"/>
              </w:rPr>
              <w:t>中，</w:t>
            </w:r>
            <w:r w:rsidRPr="002D06FE">
              <w:rPr>
                <w:rFonts w:ascii="仿宋_GB2312" w:eastAsia="仿宋_GB2312" w:hAnsi="宋体" w:hint="eastAsia"/>
                <w:b/>
                <w:szCs w:val="28"/>
              </w:rPr>
              <w:t>信号系统营收增长17%，自动售检票业务</w:t>
            </w:r>
            <w:r w:rsidR="00AF727E">
              <w:rPr>
                <w:rFonts w:ascii="仿宋_GB2312" w:eastAsia="仿宋_GB2312" w:hAnsi="宋体" w:hint="eastAsia"/>
                <w:b/>
                <w:szCs w:val="28"/>
              </w:rPr>
              <w:t>增长</w:t>
            </w:r>
            <w:r w:rsidRPr="002D06FE">
              <w:rPr>
                <w:rFonts w:ascii="仿宋_GB2312" w:eastAsia="仿宋_GB2312" w:hAnsi="宋体" w:hint="eastAsia"/>
                <w:b/>
                <w:szCs w:val="28"/>
              </w:rPr>
              <w:t>近45%。轨道交通</w:t>
            </w:r>
            <w:r w:rsidR="005538E2" w:rsidRPr="002D06FE">
              <w:rPr>
                <w:rFonts w:ascii="仿宋_GB2312" w:eastAsia="仿宋_GB2312" w:hAnsi="宋体" w:hint="eastAsia"/>
                <w:b/>
                <w:szCs w:val="28"/>
              </w:rPr>
              <w:t>业务</w:t>
            </w:r>
            <w:r w:rsidRPr="002D06FE">
              <w:rPr>
                <w:rFonts w:ascii="仿宋_GB2312" w:eastAsia="仿宋_GB2312" w:hAnsi="宋体" w:hint="eastAsia"/>
                <w:b/>
                <w:szCs w:val="28"/>
              </w:rPr>
              <w:t>在2018年迎来实质性的反转和爆发，</w:t>
            </w:r>
            <w:r w:rsidR="00AF727E">
              <w:rPr>
                <w:rFonts w:ascii="仿宋_GB2312" w:eastAsia="仿宋_GB2312" w:hAnsi="宋体" w:hint="eastAsia"/>
                <w:b/>
                <w:szCs w:val="28"/>
              </w:rPr>
              <w:t>这</w:t>
            </w:r>
            <w:r w:rsidRPr="002D06FE">
              <w:rPr>
                <w:rFonts w:ascii="仿宋_GB2312" w:eastAsia="仿宋_GB2312" w:hAnsi="宋体" w:hint="eastAsia"/>
                <w:b/>
                <w:szCs w:val="28"/>
              </w:rPr>
              <w:t>是一个非常可喜的变化。</w:t>
            </w:r>
          </w:p>
          <w:p w14:paraId="4A959F88" w14:textId="008944FB" w:rsidR="00C36D88" w:rsidRPr="002D06FE" w:rsidRDefault="00682391" w:rsidP="002D06FE">
            <w:pPr>
              <w:adjustRightInd w:val="0"/>
              <w:snapToGrid w:val="0"/>
              <w:ind w:firstLineChars="200" w:firstLine="562"/>
              <w:rPr>
                <w:rFonts w:ascii="仿宋_GB2312" w:eastAsia="仿宋_GB2312" w:hAnsi="宋体"/>
                <w:b/>
                <w:szCs w:val="28"/>
              </w:rPr>
            </w:pPr>
            <w:r>
              <w:rPr>
                <w:rFonts w:ascii="仿宋_GB2312" w:eastAsia="仿宋_GB2312" w:hAnsi="宋体" w:hint="eastAsia"/>
                <w:b/>
                <w:szCs w:val="28"/>
              </w:rPr>
              <w:lastRenderedPageBreak/>
              <w:t>（二）</w:t>
            </w:r>
            <w:r w:rsidR="00C36D88" w:rsidRPr="002D06FE">
              <w:rPr>
                <w:rFonts w:ascii="仿宋_GB2312" w:eastAsia="仿宋_GB2312" w:hAnsi="宋体" w:hint="eastAsia"/>
                <w:b/>
                <w:szCs w:val="28"/>
              </w:rPr>
              <w:t>利润结构</w:t>
            </w:r>
            <w:r w:rsidR="002D06FE" w:rsidRPr="002D06FE">
              <w:rPr>
                <w:rFonts w:ascii="仿宋_GB2312" w:eastAsia="仿宋_GB2312" w:hAnsi="宋体" w:hint="eastAsia"/>
                <w:b/>
                <w:szCs w:val="28"/>
              </w:rPr>
              <w:t>同步优化</w:t>
            </w:r>
          </w:p>
          <w:p w14:paraId="691604E9" w14:textId="7AE888DF" w:rsidR="00C36D88" w:rsidRPr="00C36D88" w:rsidRDefault="00C36D88" w:rsidP="00C36D88">
            <w:pPr>
              <w:adjustRightInd w:val="0"/>
              <w:snapToGrid w:val="0"/>
              <w:ind w:firstLineChars="200" w:firstLine="560"/>
              <w:rPr>
                <w:rFonts w:ascii="仿宋_GB2312" w:eastAsia="仿宋_GB2312" w:hAnsi="宋体"/>
                <w:szCs w:val="28"/>
              </w:rPr>
            </w:pPr>
            <w:r w:rsidRPr="00C36D88">
              <w:rPr>
                <w:rFonts w:ascii="仿宋_GB2312" w:eastAsia="仿宋_GB2312" w:hAnsi="宋体" w:hint="eastAsia"/>
                <w:szCs w:val="28"/>
              </w:rPr>
              <w:t>公司2018年的净利润规模虽然不到3000万</w:t>
            </w:r>
            <w:r w:rsidR="00682391">
              <w:rPr>
                <w:rFonts w:ascii="仿宋_GB2312" w:eastAsia="仿宋_GB2312" w:hAnsi="宋体" w:hint="eastAsia"/>
                <w:szCs w:val="28"/>
              </w:rPr>
              <w:t>元</w:t>
            </w:r>
            <w:r w:rsidRPr="00C36D88">
              <w:rPr>
                <w:rFonts w:ascii="仿宋_GB2312" w:eastAsia="仿宋_GB2312" w:hAnsi="宋体" w:hint="eastAsia"/>
                <w:szCs w:val="28"/>
              </w:rPr>
              <w:t>，</w:t>
            </w:r>
            <w:r w:rsidR="00682391">
              <w:rPr>
                <w:rFonts w:ascii="仿宋_GB2312" w:eastAsia="仿宋_GB2312" w:hAnsi="宋体" w:hint="eastAsia"/>
                <w:szCs w:val="28"/>
              </w:rPr>
              <w:t>但是</w:t>
            </w:r>
            <w:proofErr w:type="gramStart"/>
            <w:r w:rsidR="00682391" w:rsidRPr="00C36D88">
              <w:rPr>
                <w:rFonts w:ascii="仿宋_GB2312" w:eastAsia="仿宋_GB2312" w:hAnsi="宋体" w:hint="eastAsia"/>
                <w:szCs w:val="28"/>
              </w:rPr>
              <w:t>是</w:t>
            </w:r>
            <w:proofErr w:type="gramEnd"/>
            <w:r w:rsidR="00682391" w:rsidRPr="00C36D88">
              <w:rPr>
                <w:rFonts w:ascii="仿宋_GB2312" w:eastAsia="仿宋_GB2312" w:hAnsi="宋体" w:hint="eastAsia"/>
                <w:szCs w:val="28"/>
              </w:rPr>
              <w:t>在扣除了</w:t>
            </w:r>
            <w:r w:rsidR="00682391">
              <w:rPr>
                <w:rFonts w:ascii="仿宋_GB2312" w:eastAsia="仿宋_GB2312" w:hAnsi="宋体" w:hint="eastAsia"/>
                <w:szCs w:val="28"/>
              </w:rPr>
              <w:t>约8800</w:t>
            </w:r>
            <w:r w:rsidR="00682391" w:rsidRPr="00C36D88">
              <w:rPr>
                <w:rFonts w:ascii="仿宋_GB2312" w:eastAsia="仿宋_GB2312" w:hAnsi="宋体" w:hint="eastAsia"/>
                <w:szCs w:val="28"/>
              </w:rPr>
              <w:t>万</w:t>
            </w:r>
            <w:r w:rsidR="00682391">
              <w:rPr>
                <w:rFonts w:ascii="仿宋_GB2312" w:eastAsia="仿宋_GB2312" w:hAnsi="宋体" w:hint="eastAsia"/>
                <w:szCs w:val="28"/>
              </w:rPr>
              <w:t>元</w:t>
            </w:r>
            <w:r w:rsidR="00682391" w:rsidRPr="00C36D88">
              <w:rPr>
                <w:rFonts w:ascii="仿宋_GB2312" w:eastAsia="仿宋_GB2312" w:hAnsi="宋体" w:hint="eastAsia"/>
                <w:szCs w:val="28"/>
              </w:rPr>
              <w:t>的商誉减值的基础上得到的净利润规模。</w:t>
            </w:r>
            <w:r w:rsidRPr="00C36D88">
              <w:rPr>
                <w:rFonts w:ascii="仿宋_GB2312" w:eastAsia="仿宋_GB2312" w:hAnsi="宋体" w:hint="eastAsia"/>
                <w:szCs w:val="28"/>
              </w:rPr>
              <w:t>公司2018年的净利润若加回商誉减值，公司在2018年实现的净利润规模将高达1.2亿</w:t>
            </w:r>
            <w:r w:rsidR="00682391">
              <w:rPr>
                <w:rFonts w:ascii="仿宋_GB2312" w:eastAsia="仿宋_GB2312" w:hAnsi="宋体" w:hint="eastAsia"/>
                <w:szCs w:val="28"/>
              </w:rPr>
              <w:t>元</w:t>
            </w:r>
            <w:r w:rsidRPr="00C36D88">
              <w:rPr>
                <w:rFonts w:ascii="仿宋_GB2312" w:eastAsia="仿宋_GB2312" w:hAnsi="宋体" w:hint="eastAsia"/>
                <w:szCs w:val="28"/>
              </w:rPr>
              <w:t>。</w:t>
            </w:r>
          </w:p>
          <w:p w14:paraId="0CC75D0D" w14:textId="56AE58D4" w:rsidR="00C36D88" w:rsidRPr="00C36D88" w:rsidRDefault="005538E2" w:rsidP="00C36D88">
            <w:pPr>
              <w:adjustRightInd w:val="0"/>
              <w:snapToGrid w:val="0"/>
              <w:rPr>
                <w:rFonts w:ascii="仿宋_GB2312" w:eastAsia="仿宋_GB2312" w:hAnsi="宋体"/>
                <w:szCs w:val="28"/>
              </w:rPr>
            </w:pPr>
            <w:r>
              <w:rPr>
                <w:rFonts w:ascii="仿宋_GB2312" w:eastAsia="仿宋_GB2312" w:hAnsi="宋体" w:hint="eastAsia"/>
                <w:szCs w:val="28"/>
              </w:rPr>
              <w:t xml:space="preserve">    </w:t>
            </w:r>
            <w:r w:rsidR="00682391">
              <w:rPr>
                <w:rFonts w:ascii="仿宋_GB2312" w:eastAsia="仿宋_GB2312" w:hAnsi="宋体" w:hint="eastAsia"/>
                <w:szCs w:val="28"/>
              </w:rPr>
              <w:t>并且，公司</w:t>
            </w:r>
            <w:r w:rsidR="00682391" w:rsidRPr="00C36D88">
              <w:rPr>
                <w:rFonts w:ascii="仿宋_GB2312" w:eastAsia="仿宋_GB2312" w:hAnsi="宋体" w:hint="eastAsia"/>
                <w:szCs w:val="28"/>
              </w:rPr>
              <w:t>整体利润结构发生了</w:t>
            </w:r>
            <w:r w:rsidR="00682391">
              <w:rPr>
                <w:rFonts w:ascii="仿宋_GB2312" w:eastAsia="仿宋_GB2312" w:hAnsi="宋体" w:hint="eastAsia"/>
                <w:szCs w:val="28"/>
              </w:rPr>
              <w:t>非常良性</w:t>
            </w:r>
            <w:r w:rsidR="00682391" w:rsidRPr="00C36D88">
              <w:rPr>
                <w:rFonts w:ascii="仿宋_GB2312" w:eastAsia="仿宋_GB2312" w:hAnsi="宋体" w:hint="eastAsia"/>
                <w:szCs w:val="28"/>
              </w:rPr>
              <w:t>的变化。</w:t>
            </w:r>
            <w:r w:rsidR="00C36D88" w:rsidRPr="00C36D88">
              <w:rPr>
                <w:rFonts w:ascii="仿宋_GB2312" w:eastAsia="仿宋_GB2312" w:hAnsi="宋体" w:hint="eastAsia"/>
                <w:szCs w:val="28"/>
              </w:rPr>
              <w:t>2017年归属于母公司所有者的净利润</w:t>
            </w:r>
            <w:r w:rsidR="00682391">
              <w:rPr>
                <w:rFonts w:ascii="仿宋_GB2312" w:eastAsia="仿宋_GB2312" w:hAnsi="宋体" w:hint="eastAsia"/>
                <w:szCs w:val="28"/>
              </w:rPr>
              <w:t>超过</w:t>
            </w:r>
            <w:r w:rsidR="00C36D88" w:rsidRPr="00C36D88">
              <w:rPr>
                <w:rFonts w:ascii="仿宋_GB2312" w:eastAsia="仿宋_GB2312" w:hAnsi="宋体" w:hint="eastAsia"/>
                <w:szCs w:val="28"/>
              </w:rPr>
              <w:t>6000万</w:t>
            </w:r>
            <w:r w:rsidR="00682391">
              <w:rPr>
                <w:rFonts w:ascii="仿宋_GB2312" w:eastAsia="仿宋_GB2312" w:hAnsi="宋体" w:hint="eastAsia"/>
                <w:szCs w:val="28"/>
              </w:rPr>
              <w:t>元</w:t>
            </w:r>
            <w:r w:rsidR="00C36D88" w:rsidRPr="00C36D88">
              <w:rPr>
                <w:rFonts w:ascii="仿宋_GB2312" w:eastAsia="仿宋_GB2312" w:hAnsi="宋体" w:hint="eastAsia"/>
                <w:szCs w:val="28"/>
              </w:rPr>
              <w:t>，</w:t>
            </w:r>
            <w:r w:rsidR="00682391">
              <w:rPr>
                <w:rFonts w:ascii="仿宋_GB2312" w:eastAsia="仿宋_GB2312" w:hAnsi="宋体" w:hint="eastAsia"/>
                <w:szCs w:val="28"/>
              </w:rPr>
              <w:t>其中</w:t>
            </w:r>
            <w:r w:rsidR="00C36D88" w:rsidRPr="00C36D88">
              <w:rPr>
                <w:rFonts w:ascii="仿宋_GB2312" w:eastAsia="仿宋_GB2312" w:hAnsi="宋体" w:hint="eastAsia"/>
                <w:szCs w:val="28"/>
              </w:rPr>
              <w:t>有7000万</w:t>
            </w:r>
            <w:r w:rsidR="00682391">
              <w:rPr>
                <w:rFonts w:ascii="仿宋_GB2312" w:eastAsia="仿宋_GB2312" w:hAnsi="宋体" w:hint="eastAsia"/>
                <w:szCs w:val="28"/>
              </w:rPr>
              <w:t>元</w:t>
            </w:r>
            <w:r w:rsidR="00C36D88" w:rsidRPr="00C36D88">
              <w:rPr>
                <w:rFonts w:ascii="仿宋_GB2312" w:eastAsia="仿宋_GB2312" w:hAnsi="宋体" w:hint="eastAsia"/>
                <w:szCs w:val="28"/>
              </w:rPr>
              <w:t>来自于LED</w:t>
            </w:r>
            <w:r w:rsidR="00872007">
              <w:rPr>
                <w:rFonts w:ascii="仿宋_GB2312" w:eastAsia="仿宋_GB2312" w:hAnsi="宋体" w:hint="eastAsia"/>
                <w:szCs w:val="28"/>
              </w:rPr>
              <w:t>绿色照明业务</w:t>
            </w:r>
            <w:r w:rsidR="00682391">
              <w:rPr>
                <w:rFonts w:ascii="仿宋_GB2312" w:eastAsia="仿宋_GB2312" w:hAnsi="宋体" w:hint="eastAsia"/>
                <w:szCs w:val="28"/>
              </w:rPr>
              <w:t>，轨道交通业务在当年为亏损</w:t>
            </w:r>
            <w:r w:rsidR="00872007">
              <w:rPr>
                <w:rFonts w:ascii="仿宋_GB2312" w:eastAsia="仿宋_GB2312" w:hAnsi="宋体" w:hint="eastAsia"/>
                <w:szCs w:val="28"/>
              </w:rPr>
              <w:t>。</w:t>
            </w:r>
            <w:r w:rsidR="00C36D88" w:rsidRPr="00C36D88">
              <w:rPr>
                <w:rFonts w:ascii="仿宋_GB2312" w:eastAsia="仿宋_GB2312" w:hAnsi="宋体" w:hint="eastAsia"/>
                <w:szCs w:val="28"/>
              </w:rPr>
              <w:t>2018年，受到行业宏观调控的影响，公司</w:t>
            </w:r>
            <w:proofErr w:type="gramStart"/>
            <w:r w:rsidR="00C36D88" w:rsidRPr="00C36D88">
              <w:rPr>
                <w:rFonts w:ascii="仿宋_GB2312" w:eastAsia="仿宋_GB2312" w:hAnsi="宋体" w:hint="eastAsia"/>
                <w:szCs w:val="28"/>
              </w:rPr>
              <w:t>环保板块</w:t>
            </w:r>
            <w:proofErr w:type="gramEnd"/>
            <w:r w:rsidR="00C36D88" w:rsidRPr="00C36D88">
              <w:rPr>
                <w:rFonts w:ascii="仿宋_GB2312" w:eastAsia="仿宋_GB2312" w:hAnsi="宋体" w:hint="eastAsia"/>
                <w:szCs w:val="28"/>
              </w:rPr>
              <w:t>业务收入减少近2500万</w:t>
            </w:r>
            <w:r w:rsidR="00682391">
              <w:rPr>
                <w:rFonts w:ascii="仿宋_GB2312" w:eastAsia="仿宋_GB2312" w:hAnsi="宋体" w:hint="eastAsia"/>
                <w:szCs w:val="28"/>
              </w:rPr>
              <w:t>元</w:t>
            </w:r>
            <w:r w:rsidR="00C36D88" w:rsidRPr="00C36D88">
              <w:rPr>
                <w:rFonts w:ascii="仿宋_GB2312" w:eastAsia="仿宋_GB2312" w:hAnsi="宋体" w:hint="eastAsia"/>
                <w:szCs w:val="28"/>
              </w:rPr>
              <w:t>。在此情况下，</w:t>
            </w:r>
            <w:r w:rsidR="00C36D88" w:rsidRPr="00682391">
              <w:rPr>
                <w:rFonts w:ascii="仿宋_GB2312" w:eastAsia="仿宋_GB2312" w:hAnsi="宋体" w:hint="eastAsia"/>
                <w:b/>
                <w:szCs w:val="28"/>
              </w:rPr>
              <w:t>轨道交通</w:t>
            </w:r>
            <w:r w:rsidR="00682391" w:rsidRPr="00682391">
              <w:rPr>
                <w:rFonts w:ascii="仿宋_GB2312" w:eastAsia="仿宋_GB2312" w:hAnsi="宋体" w:hint="eastAsia"/>
                <w:b/>
                <w:szCs w:val="28"/>
              </w:rPr>
              <w:t>业务的利润</w:t>
            </w:r>
            <w:r w:rsidR="00C36D88" w:rsidRPr="00682391">
              <w:rPr>
                <w:rFonts w:ascii="仿宋_GB2312" w:eastAsia="仿宋_GB2312" w:hAnsi="宋体" w:hint="eastAsia"/>
                <w:b/>
                <w:szCs w:val="28"/>
              </w:rPr>
              <w:t>的增长</w:t>
            </w:r>
            <w:r w:rsidR="00682391" w:rsidRPr="00682391">
              <w:rPr>
                <w:rFonts w:ascii="仿宋_GB2312" w:eastAsia="仿宋_GB2312" w:hAnsi="宋体" w:hint="eastAsia"/>
                <w:b/>
                <w:szCs w:val="28"/>
              </w:rPr>
              <w:t>成为了2018年公司净利润的主要贡献板块</w:t>
            </w:r>
            <w:r w:rsidR="00C36D88" w:rsidRPr="00682391">
              <w:rPr>
                <w:rFonts w:ascii="仿宋_GB2312" w:eastAsia="仿宋_GB2312" w:hAnsi="宋体" w:hint="eastAsia"/>
                <w:b/>
                <w:szCs w:val="28"/>
              </w:rPr>
              <w:t>。</w:t>
            </w:r>
            <w:r w:rsidR="00682391">
              <w:rPr>
                <w:rFonts w:ascii="仿宋_GB2312" w:eastAsia="仿宋_GB2312" w:hAnsi="宋体" w:hint="eastAsia"/>
                <w:szCs w:val="28"/>
              </w:rPr>
              <w:t>随着公司自</w:t>
            </w:r>
            <w:proofErr w:type="gramStart"/>
            <w:r w:rsidR="00682391">
              <w:rPr>
                <w:rFonts w:ascii="仿宋_GB2312" w:eastAsia="仿宋_GB2312" w:hAnsi="宋体" w:hint="eastAsia"/>
                <w:szCs w:val="28"/>
              </w:rPr>
              <w:t>研</w:t>
            </w:r>
            <w:proofErr w:type="gramEnd"/>
            <w:r w:rsidR="00682391">
              <w:rPr>
                <w:rFonts w:ascii="仿宋_GB2312" w:eastAsia="仿宋_GB2312" w:hAnsi="宋体" w:hint="eastAsia"/>
                <w:szCs w:val="28"/>
              </w:rPr>
              <w:t>系统订单的不断增加，前序中标项目逐步</w:t>
            </w:r>
            <w:r w:rsidR="00B40F76">
              <w:rPr>
                <w:rFonts w:ascii="仿宋_GB2312" w:eastAsia="仿宋_GB2312" w:hAnsi="宋体" w:hint="eastAsia"/>
                <w:szCs w:val="28"/>
              </w:rPr>
              <w:t>进入交付阶段，</w:t>
            </w:r>
            <w:r w:rsidR="00B40F76" w:rsidRPr="00682391">
              <w:rPr>
                <w:rFonts w:ascii="仿宋_GB2312" w:eastAsia="仿宋_GB2312" w:hAnsi="宋体" w:hint="eastAsia"/>
                <w:b/>
                <w:szCs w:val="28"/>
              </w:rPr>
              <w:t>自</w:t>
            </w:r>
            <w:proofErr w:type="gramStart"/>
            <w:r w:rsidR="00B40F76" w:rsidRPr="00682391">
              <w:rPr>
                <w:rFonts w:ascii="仿宋_GB2312" w:eastAsia="仿宋_GB2312" w:hAnsi="宋体" w:hint="eastAsia"/>
                <w:b/>
                <w:szCs w:val="28"/>
              </w:rPr>
              <w:t>研</w:t>
            </w:r>
            <w:proofErr w:type="gramEnd"/>
            <w:r w:rsidR="00B40F76" w:rsidRPr="00682391">
              <w:rPr>
                <w:rFonts w:ascii="仿宋_GB2312" w:eastAsia="仿宋_GB2312" w:hAnsi="宋体" w:hint="eastAsia"/>
                <w:b/>
                <w:szCs w:val="28"/>
              </w:rPr>
              <w:t>系统</w:t>
            </w:r>
            <w:r w:rsidR="00872007" w:rsidRPr="00682391">
              <w:rPr>
                <w:rFonts w:ascii="仿宋_GB2312" w:eastAsia="仿宋_GB2312" w:hAnsi="宋体" w:hint="eastAsia"/>
                <w:b/>
                <w:szCs w:val="28"/>
              </w:rPr>
              <w:t>订单</w:t>
            </w:r>
            <w:r w:rsidR="00C36D88" w:rsidRPr="00682391">
              <w:rPr>
                <w:rFonts w:ascii="仿宋_GB2312" w:eastAsia="仿宋_GB2312" w:hAnsi="宋体" w:hint="eastAsia"/>
                <w:b/>
                <w:szCs w:val="28"/>
              </w:rPr>
              <w:t>带来的毛利率的增加</w:t>
            </w:r>
            <w:r w:rsidR="00682391" w:rsidRPr="00682391">
              <w:rPr>
                <w:rFonts w:ascii="仿宋_GB2312" w:eastAsia="仿宋_GB2312" w:hAnsi="宋体" w:hint="eastAsia"/>
                <w:b/>
                <w:szCs w:val="28"/>
              </w:rPr>
              <w:t>对公司未来年度的利润增长的促进作用</w:t>
            </w:r>
            <w:r w:rsidR="00C36D88" w:rsidRPr="00682391">
              <w:rPr>
                <w:rFonts w:ascii="仿宋_GB2312" w:eastAsia="仿宋_GB2312" w:hAnsi="宋体" w:hint="eastAsia"/>
                <w:b/>
                <w:szCs w:val="28"/>
              </w:rPr>
              <w:t>是显而易见的。</w:t>
            </w:r>
            <w:r w:rsidR="00682391" w:rsidRPr="00682391">
              <w:rPr>
                <w:rFonts w:ascii="仿宋_GB2312" w:eastAsia="仿宋_GB2312" w:hAnsi="宋体" w:hint="eastAsia"/>
                <w:b/>
                <w:szCs w:val="28"/>
              </w:rPr>
              <w:t>同时，</w:t>
            </w:r>
            <w:r w:rsidR="00C36D88" w:rsidRPr="00682391">
              <w:rPr>
                <w:rFonts w:ascii="仿宋_GB2312" w:eastAsia="仿宋_GB2312" w:hAnsi="宋体" w:hint="eastAsia"/>
                <w:b/>
                <w:szCs w:val="28"/>
              </w:rPr>
              <w:t>移动支付改造方面，由“互联网+”业务带来的毛利率提升也十分明显。因此，公司的利润结构</w:t>
            </w:r>
            <w:r w:rsidR="00682391">
              <w:rPr>
                <w:rFonts w:ascii="仿宋_GB2312" w:eastAsia="仿宋_GB2312" w:hAnsi="宋体" w:hint="eastAsia"/>
                <w:b/>
                <w:szCs w:val="28"/>
              </w:rPr>
              <w:t>将得到持续的</w:t>
            </w:r>
            <w:r w:rsidR="00C36D88" w:rsidRPr="00682391">
              <w:rPr>
                <w:rFonts w:ascii="仿宋_GB2312" w:eastAsia="仿宋_GB2312" w:hAnsi="宋体" w:hint="eastAsia"/>
                <w:b/>
                <w:szCs w:val="28"/>
              </w:rPr>
              <w:t>优化。</w:t>
            </w:r>
          </w:p>
          <w:p w14:paraId="57497F9B" w14:textId="462E18B1" w:rsidR="00C36D88" w:rsidRPr="00682391" w:rsidRDefault="00682391" w:rsidP="00682391">
            <w:pPr>
              <w:adjustRightInd w:val="0"/>
              <w:snapToGrid w:val="0"/>
              <w:ind w:firstLineChars="200" w:firstLine="562"/>
              <w:rPr>
                <w:rFonts w:ascii="仿宋_GB2312" w:eastAsia="仿宋_GB2312" w:hAnsi="宋体"/>
                <w:b/>
                <w:szCs w:val="28"/>
              </w:rPr>
            </w:pPr>
            <w:r>
              <w:rPr>
                <w:rFonts w:ascii="仿宋_GB2312" w:eastAsia="仿宋_GB2312" w:hAnsi="宋体" w:hint="eastAsia"/>
                <w:b/>
                <w:szCs w:val="28"/>
              </w:rPr>
              <w:t>（三）</w:t>
            </w:r>
            <w:r w:rsidR="00C36D88" w:rsidRPr="00682391">
              <w:rPr>
                <w:rFonts w:ascii="仿宋_GB2312" w:eastAsia="仿宋_GB2312" w:hAnsi="宋体" w:hint="eastAsia"/>
                <w:b/>
                <w:szCs w:val="28"/>
              </w:rPr>
              <w:t>新增合同</w:t>
            </w:r>
            <w:proofErr w:type="gramStart"/>
            <w:r w:rsidR="00C36D88" w:rsidRPr="00682391">
              <w:rPr>
                <w:rFonts w:ascii="仿宋_GB2312" w:eastAsia="仿宋_GB2312" w:hAnsi="宋体" w:hint="eastAsia"/>
                <w:b/>
                <w:szCs w:val="28"/>
              </w:rPr>
              <w:t>额</w:t>
            </w:r>
            <w:r>
              <w:rPr>
                <w:rFonts w:ascii="仿宋_GB2312" w:eastAsia="仿宋_GB2312" w:hAnsi="宋体" w:hint="eastAsia"/>
                <w:b/>
                <w:szCs w:val="28"/>
              </w:rPr>
              <w:t>符合</w:t>
            </w:r>
            <w:proofErr w:type="gramEnd"/>
            <w:r w:rsidRPr="00682391">
              <w:rPr>
                <w:rFonts w:ascii="仿宋_GB2312" w:eastAsia="仿宋_GB2312" w:hAnsi="宋体" w:hint="eastAsia"/>
                <w:b/>
                <w:szCs w:val="28"/>
              </w:rPr>
              <w:t>预期</w:t>
            </w:r>
          </w:p>
          <w:p w14:paraId="61DF18F8" w14:textId="68745E7E" w:rsidR="0038406B" w:rsidRPr="00C36D88" w:rsidRDefault="00C36D88" w:rsidP="00C36D88">
            <w:pPr>
              <w:adjustRightInd w:val="0"/>
              <w:snapToGrid w:val="0"/>
              <w:ind w:firstLineChars="200" w:firstLine="560"/>
              <w:rPr>
                <w:rFonts w:ascii="仿宋_GB2312" w:eastAsia="仿宋_GB2312" w:hAnsi="宋体"/>
                <w:szCs w:val="28"/>
              </w:rPr>
            </w:pPr>
            <w:r w:rsidRPr="00C36D88">
              <w:rPr>
                <w:rFonts w:ascii="仿宋_GB2312" w:eastAsia="仿宋_GB2312" w:hAnsi="宋体" w:hint="eastAsia"/>
                <w:szCs w:val="28"/>
              </w:rPr>
              <w:t>2018年</w:t>
            </w:r>
            <w:r w:rsidR="00682391">
              <w:rPr>
                <w:rFonts w:ascii="仿宋_GB2312" w:eastAsia="仿宋_GB2312" w:hAnsi="宋体" w:hint="eastAsia"/>
                <w:szCs w:val="28"/>
              </w:rPr>
              <w:t>公司基本实现了年初的业务规划目标。</w:t>
            </w:r>
            <w:r w:rsidRPr="00C36D88">
              <w:rPr>
                <w:rFonts w:ascii="仿宋_GB2312" w:eastAsia="仿宋_GB2312" w:hAnsi="宋体" w:hint="eastAsia"/>
                <w:szCs w:val="28"/>
              </w:rPr>
              <w:t>智慧交通业务新增中标项目金额16.69亿元，包括：轨道交通信号系统订单约7.09亿元，其中自</w:t>
            </w:r>
            <w:proofErr w:type="gramStart"/>
            <w:r w:rsidRPr="00C36D88">
              <w:rPr>
                <w:rFonts w:ascii="仿宋_GB2312" w:eastAsia="仿宋_GB2312" w:hAnsi="宋体" w:hint="eastAsia"/>
                <w:szCs w:val="28"/>
              </w:rPr>
              <w:t>研</w:t>
            </w:r>
            <w:proofErr w:type="gramEnd"/>
            <w:r w:rsidRPr="00C36D88">
              <w:rPr>
                <w:rFonts w:ascii="仿宋_GB2312" w:eastAsia="仿宋_GB2312" w:hAnsi="宋体" w:hint="eastAsia"/>
                <w:szCs w:val="28"/>
              </w:rPr>
              <w:t>信号系统订单金额为5.23亿元，自</w:t>
            </w:r>
            <w:proofErr w:type="gramStart"/>
            <w:r w:rsidRPr="00C36D88">
              <w:rPr>
                <w:rFonts w:ascii="仿宋_GB2312" w:eastAsia="仿宋_GB2312" w:hAnsi="宋体" w:hint="eastAsia"/>
                <w:szCs w:val="28"/>
              </w:rPr>
              <w:t>研</w:t>
            </w:r>
            <w:proofErr w:type="gramEnd"/>
            <w:r w:rsidRPr="00C36D88">
              <w:rPr>
                <w:rFonts w:ascii="仿宋_GB2312" w:eastAsia="仿宋_GB2312" w:hAnsi="宋体" w:hint="eastAsia"/>
                <w:szCs w:val="28"/>
              </w:rPr>
              <w:t>信号系统订单金额在全年新增信号系统订单总金额占比73.80%，</w:t>
            </w:r>
            <w:proofErr w:type="gramStart"/>
            <w:r w:rsidRPr="00C36D88">
              <w:rPr>
                <w:rFonts w:ascii="仿宋_GB2312" w:eastAsia="仿宋_GB2312" w:hAnsi="宋体" w:hint="eastAsia"/>
                <w:szCs w:val="28"/>
              </w:rPr>
              <w:t>占比较</w:t>
            </w:r>
            <w:proofErr w:type="gramEnd"/>
            <w:r w:rsidRPr="00C36D88">
              <w:rPr>
                <w:rFonts w:ascii="仿宋_GB2312" w:eastAsia="仿宋_GB2312" w:hAnsi="宋体" w:hint="eastAsia"/>
                <w:szCs w:val="28"/>
              </w:rPr>
              <w:t>上年同期增长99.46%；自动售检票及线网清分系统合同额为8.24亿元，比去年同期增长了86%。；移动支付及互联网+项目合同额为0.92亿元，较上年同期也是增长了27.78%；此外，智能高铁业务0.26亿元，比去年同期增长500%。</w:t>
            </w:r>
          </w:p>
          <w:p w14:paraId="46CDDC01" w14:textId="77777777" w:rsidR="00C00AB7" w:rsidRPr="0038406B" w:rsidRDefault="00C00AB7" w:rsidP="000526A7">
            <w:pPr>
              <w:adjustRightInd w:val="0"/>
              <w:snapToGrid w:val="0"/>
              <w:rPr>
                <w:rFonts w:ascii="仿宋_GB2312" w:eastAsia="仿宋_GB2312" w:hAnsi="宋体"/>
                <w:szCs w:val="28"/>
              </w:rPr>
            </w:pPr>
          </w:p>
          <w:p w14:paraId="627DDA25" w14:textId="77777777" w:rsidR="000526A7" w:rsidRPr="00F76397" w:rsidRDefault="000526A7" w:rsidP="00903846">
            <w:pPr>
              <w:adjustRightInd w:val="0"/>
              <w:snapToGrid w:val="0"/>
              <w:spacing w:line="400" w:lineRule="exact"/>
              <w:rPr>
                <w:rFonts w:ascii="仿宋_GB2312" w:eastAsia="仿宋_GB2312" w:hAnsi="宋体"/>
                <w:szCs w:val="28"/>
              </w:rPr>
            </w:pPr>
            <w:r w:rsidRPr="00F76397">
              <w:rPr>
                <w:rFonts w:ascii="仿宋_GB2312" w:eastAsia="仿宋_GB2312" w:hAnsi="宋体" w:hint="eastAsia"/>
                <w:szCs w:val="28"/>
              </w:rPr>
              <w:t>二、参会人员问答情况</w:t>
            </w:r>
          </w:p>
          <w:p w14:paraId="112697BC" w14:textId="77777777" w:rsidR="000526A7" w:rsidRDefault="000526A7" w:rsidP="00903846">
            <w:pPr>
              <w:adjustRightInd w:val="0"/>
              <w:snapToGrid w:val="0"/>
              <w:spacing w:line="400" w:lineRule="exact"/>
              <w:ind w:firstLineChars="200" w:firstLine="560"/>
              <w:rPr>
                <w:rFonts w:ascii="仿宋_GB2312" w:eastAsia="仿宋_GB2312" w:hAnsi="宋体"/>
                <w:szCs w:val="28"/>
              </w:rPr>
            </w:pPr>
            <w:r>
              <w:rPr>
                <w:rFonts w:ascii="仿宋_GB2312" w:eastAsia="仿宋_GB2312" w:hAnsi="宋体" w:hint="eastAsia"/>
                <w:szCs w:val="28"/>
              </w:rPr>
              <w:t>由公司董事会秘书何昊回答投资者提问。</w:t>
            </w:r>
          </w:p>
          <w:p w14:paraId="1097B60E" w14:textId="150D7F46" w:rsidR="00330152" w:rsidRDefault="00682391" w:rsidP="00903846">
            <w:pPr>
              <w:adjustRightInd w:val="0"/>
              <w:snapToGrid w:val="0"/>
              <w:spacing w:line="400" w:lineRule="exact"/>
              <w:ind w:firstLineChars="200" w:firstLine="560"/>
              <w:rPr>
                <w:rFonts w:ascii="仿宋_GB2312" w:eastAsia="仿宋_GB2312" w:hAnsi="宋体"/>
                <w:szCs w:val="28"/>
              </w:rPr>
            </w:pPr>
            <w:r>
              <w:rPr>
                <w:rFonts w:ascii="仿宋_GB2312" w:eastAsia="仿宋_GB2312" w:hAnsi="宋体" w:hint="eastAsia"/>
                <w:szCs w:val="28"/>
              </w:rPr>
              <w:t>（一）</w:t>
            </w:r>
            <w:r w:rsidR="00330152" w:rsidRPr="00971EB5">
              <w:rPr>
                <w:rFonts w:ascii="仿宋_GB2312" w:eastAsia="仿宋_GB2312" w:hAnsi="宋体"/>
                <w:szCs w:val="28"/>
              </w:rPr>
              <w:t>2018</w:t>
            </w:r>
            <w:r w:rsidR="00330152" w:rsidRPr="00971EB5">
              <w:rPr>
                <w:rFonts w:ascii="仿宋_GB2312" w:eastAsia="仿宋_GB2312" w:hAnsi="宋体" w:hint="eastAsia"/>
                <w:szCs w:val="28"/>
              </w:rPr>
              <w:t>年公司整体股价下跌，2019年会实现股价的反弹吗？股价的变化是由于怎样的行情变化引起的？</w:t>
            </w:r>
          </w:p>
          <w:p w14:paraId="560579F4" w14:textId="3AE4A92C" w:rsidR="00232359" w:rsidRPr="00971EB5" w:rsidRDefault="00232359" w:rsidP="00903846">
            <w:pPr>
              <w:adjustRightInd w:val="0"/>
              <w:snapToGrid w:val="0"/>
              <w:spacing w:line="400" w:lineRule="exact"/>
              <w:ind w:firstLineChars="200" w:firstLine="560"/>
              <w:rPr>
                <w:rFonts w:ascii="仿宋_GB2312" w:eastAsia="仿宋_GB2312" w:hAnsi="宋体"/>
                <w:szCs w:val="28"/>
              </w:rPr>
            </w:pPr>
            <w:r>
              <w:rPr>
                <w:rFonts w:ascii="仿宋_GB2312" w:eastAsia="仿宋_GB2312" w:hAnsi="宋体" w:hint="eastAsia"/>
                <w:szCs w:val="28"/>
              </w:rPr>
              <w:t>公司股价的变化是由多重因素影响的。从宏观环境到公司自身业务，从2018年到目前都经历了一个巨大的变化。</w:t>
            </w:r>
          </w:p>
          <w:p w14:paraId="272FF7C0" w14:textId="2373B8D1" w:rsidR="0091467C" w:rsidRPr="0091467C" w:rsidRDefault="0091467C" w:rsidP="00903846">
            <w:pPr>
              <w:adjustRightInd w:val="0"/>
              <w:snapToGrid w:val="0"/>
              <w:spacing w:line="400" w:lineRule="exact"/>
              <w:ind w:firstLineChars="200" w:firstLine="560"/>
              <w:rPr>
                <w:rFonts w:ascii="仿宋_GB2312" w:eastAsia="仿宋_GB2312" w:hAnsi="宋体"/>
                <w:szCs w:val="28"/>
              </w:rPr>
            </w:pPr>
            <w:r w:rsidRPr="0091467C">
              <w:rPr>
                <w:rFonts w:ascii="仿宋_GB2312" w:eastAsia="仿宋_GB2312" w:hAnsi="宋体" w:hint="eastAsia"/>
                <w:szCs w:val="28"/>
              </w:rPr>
              <w:t>1</w:t>
            </w:r>
            <w:r w:rsidR="00682391">
              <w:rPr>
                <w:rFonts w:ascii="仿宋_GB2312" w:eastAsia="仿宋_GB2312" w:hAnsi="宋体" w:hint="eastAsia"/>
                <w:szCs w:val="28"/>
              </w:rPr>
              <w:t>、</w:t>
            </w:r>
            <w:r w:rsidRPr="0091467C">
              <w:rPr>
                <w:rFonts w:ascii="仿宋_GB2312" w:eastAsia="仿宋_GB2312" w:hAnsi="宋体" w:hint="eastAsia"/>
                <w:szCs w:val="28"/>
              </w:rPr>
              <w:t>行业背景</w:t>
            </w:r>
          </w:p>
          <w:p w14:paraId="76405138" w14:textId="1B2ACC74" w:rsidR="0091467C" w:rsidRPr="0091467C" w:rsidRDefault="0091467C" w:rsidP="00903846">
            <w:pPr>
              <w:adjustRightInd w:val="0"/>
              <w:snapToGrid w:val="0"/>
              <w:spacing w:line="400" w:lineRule="exact"/>
              <w:ind w:firstLineChars="200" w:firstLine="560"/>
              <w:rPr>
                <w:rFonts w:ascii="仿宋_GB2312" w:eastAsia="仿宋_GB2312" w:hAnsi="宋体"/>
                <w:szCs w:val="28"/>
              </w:rPr>
            </w:pPr>
            <w:r w:rsidRPr="0091467C">
              <w:rPr>
                <w:rFonts w:ascii="仿宋_GB2312" w:eastAsia="仿宋_GB2312" w:hAnsi="宋体" w:hint="eastAsia"/>
                <w:szCs w:val="28"/>
              </w:rPr>
              <w:t>2018年7月13日，国务院发布《关于进一步加强城市轨道交通规划建设管理的意见》(国办发[2018]52号</w:t>
            </w:r>
            <w:r w:rsidRPr="0091467C">
              <w:rPr>
                <w:rFonts w:ascii="仿宋_GB2312" w:eastAsia="仿宋_GB2312" w:hAnsi="宋体" w:hint="eastAsia"/>
                <w:szCs w:val="28"/>
              </w:rPr>
              <w:lastRenderedPageBreak/>
              <w:t>文)，提高了申报地铁城市的人口、公共预算收入、政府债务等13道“门槛”，并且明确了轻轨等小运量其他制式轨道交通的建设标准和审批标准。但是，市场对</w:t>
            </w:r>
            <w:r w:rsidR="00AE7369">
              <w:rPr>
                <w:rFonts w:ascii="仿宋_GB2312" w:eastAsia="仿宋_GB2312" w:hAnsi="宋体" w:hint="eastAsia"/>
                <w:szCs w:val="28"/>
              </w:rPr>
              <w:t>政策和</w:t>
            </w:r>
            <w:r w:rsidRPr="0091467C">
              <w:rPr>
                <w:rFonts w:ascii="仿宋_GB2312" w:eastAsia="仿宋_GB2312" w:hAnsi="宋体" w:hint="eastAsia"/>
                <w:szCs w:val="28"/>
              </w:rPr>
              <w:t>板块的解读</w:t>
            </w:r>
            <w:r w:rsidR="00AE7369">
              <w:rPr>
                <w:rFonts w:ascii="仿宋_GB2312" w:eastAsia="仿宋_GB2312" w:hAnsi="宋体" w:hint="eastAsia"/>
                <w:szCs w:val="28"/>
              </w:rPr>
              <w:t>却</w:t>
            </w:r>
            <w:r w:rsidRPr="0091467C">
              <w:rPr>
                <w:rFonts w:ascii="仿宋_GB2312" w:eastAsia="仿宋_GB2312" w:hAnsi="宋体" w:hint="eastAsia"/>
                <w:szCs w:val="28"/>
              </w:rPr>
              <w:t>褒贬不一。直到</w:t>
            </w:r>
            <w:r w:rsidRPr="0091467C">
              <w:rPr>
                <w:rFonts w:ascii="仿宋_GB2312" w:eastAsia="仿宋_GB2312" w:hAnsi="宋体"/>
                <w:szCs w:val="28"/>
              </w:rPr>
              <w:t>2018</w:t>
            </w:r>
            <w:r w:rsidRPr="0091467C">
              <w:rPr>
                <w:rFonts w:ascii="仿宋_GB2312" w:eastAsia="仿宋_GB2312" w:hAnsi="宋体" w:hint="eastAsia"/>
                <w:szCs w:val="28"/>
              </w:rPr>
              <w:t>年年末，国家发改委陆续批复上海、杭州、武汉、重庆、长春、济南、苏州、绍兴等</w:t>
            </w:r>
            <w:r w:rsidRPr="0091467C">
              <w:rPr>
                <w:rFonts w:ascii="仿宋_GB2312" w:eastAsia="仿宋_GB2312" w:hAnsi="宋体"/>
                <w:szCs w:val="28"/>
              </w:rPr>
              <w:t>8</w:t>
            </w:r>
            <w:r w:rsidRPr="0091467C">
              <w:rPr>
                <w:rFonts w:ascii="仿宋_GB2312" w:eastAsia="仿宋_GB2312" w:hAnsi="宋体" w:hint="eastAsia"/>
                <w:szCs w:val="28"/>
              </w:rPr>
              <w:t>个城市的地铁项目规划，以及江苏、广西北部、陕西、宁夏等多地多条城际铁路项目，总投资金额超过</w:t>
            </w:r>
            <w:r w:rsidRPr="0091467C">
              <w:rPr>
                <w:rFonts w:ascii="仿宋_GB2312" w:eastAsia="仿宋_GB2312" w:hAnsi="宋体"/>
                <w:szCs w:val="28"/>
              </w:rPr>
              <w:t>12,755</w:t>
            </w:r>
            <w:r w:rsidRPr="0091467C">
              <w:rPr>
                <w:rFonts w:ascii="仿宋_GB2312" w:eastAsia="仿宋_GB2312" w:hAnsi="宋体" w:hint="eastAsia"/>
                <w:szCs w:val="28"/>
              </w:rPr>
              <w:t>亿元，重点涉及长三角一体化及杭州湾城市群、环渤海经济带、粤港澳大湾区等区域。轨道交通</w:t>
            </w:r>
            <w:r w:rsidR="00810EC5">
              <w:rPr>
                <w:rFonts w:ascii="仿宋_GB2312" w:eastAsia="仿宋_GB2312" w:hAnsi="宋体" w:hint="eastAsia"/>
                <w:szCs w:val="28"/>
              </w:rPr>
              <w:t>项目</w:t>
            </w:r>
            <w:r w:rsidRPr="0091467C">
              <w:rPr>
                <w:rFonts w:ascii="仿宋_GB2312" w:eastAsia="仿宋_GB2312" w:hAnsi="宋体" w:hint="eastAsia"/>
                <w:szCs w:val="28"/>
              </w:rPr>
              <w:t>的大规模规划一定程度上明确了未来轨道交通可持续发展的大市场背景，因此</w:t>
            </w:r>
            <w:r w:rsidR="00AE7369">
              <w:rPr>
                <w:rFonts w:ascii="仿宋_GB2312" w:eastAsia="仿宋_GB2312" w:hAnsi="宋体" w:hint="eastAsia"/>
                <w:szCs w:val="28"/>
              </w:rPr>
              <w:t>我们觉得</w:t>
            </w:r>
            <w:r w:rsidRPr="0091467C">
              <w:rPr>
                <w:rFonts w:ascii="仿宋_GB2312" w:eastAsia="仿宋_GB2312" w:hAnsi="宋体" w:hint="eastAsia"/>
                <w:szCs w:val="28"/>
              </w:rPr>
              <w:t>未来轨道交通板块股价向上会成为一种必然趋势。同时，从时间节点上来看，轨道交通板块的股价反转点（包括公司股价在内）</w:t>
            </w:r>
            <w:r w:rsidR="00AE7369">
              <w:rPr>
                <w:rFonts w:ascii="仿宋_GB2312" w:eastAsia="仿宋_GB2312" w:hAnsi="宋体" w:hint="eastAsia"/>
                <w:szCs w:val="28"/>
              </w:rPr>
              <w:t>就在2018年年末，</w:t>
            </w:r>
            <w:r w:rsidRPr="0091467C">
              <w:rPr>
                <w:rFonts w:ascii="仿宋_GB2312" w:eastAsia="仿宋_GB2312" w:hAnsi="宋体" w:hint="eastAsia"/>
                <w:szCs w:val="28"/>
              </w:rPr>
              <w:t>领先于大盘股价触底反转点。</w:t>
            </w:r>
          </w:p>
          <w:p w14:paraId="1C78D4B2" w14:textId="121AB5E3" w:rsidR="001F6A68" w:rsidRPr="00903846" w:rsidRDefault="00E251A2" w:rsidP="00903846">
            <w:pPr>
              <w:spacing w:line="400" w:lineRule="exact"/>
              <w:rPr>
                <w:rFonts w:ascii="仿宋_GB2312" w:eastAsia="仿宋_GB2312" w:hAnsi="宋体"/>
                <w:szCs w:val="28"/>
              </w:rPr>
            </w:pPr>
            <w:r>
              <w:rPr>
                <w:rFonts w:hint="eastAsia"/>
              </w:rPr>
              <w:t xml:space="preserve">    </w:t>
            </w:r>
            <w:r w:rsidR="001F6A68">
              <w:t>2</w:t>
            </w:r>
            <w:r w:rsidR="00AE7369">
              <w:rPr>
                <w:rFonts w:ascii="仿宋_GB2312" w:eastAsia="仿宋_GB2312" w:hAnsi="宋体" w:hint="eastAsia"/>
                <w:szCs w:val="28"/>
              </w:rPr>
              <w:t>、</w:t>
            </w:r>
            <w:r w:rsidR="001F6A68" w:rsidRPr="00903846">
              <w:rPr>
                <w:rFonts w:ascii="仿宋_GB2312" w:eastAsia="仿宋_GB2312" w:hAnsi="宋体" w:hint="eastAsia"/>
                <w:szCs w:val="28"/>
              </w:rPr>
              <w:t>微观主体</w:t>
            </w:r>
          </w:p>
          <w:p w14:paraId="6284742C" w14:textId="4705E24D" w:rsidR="001F6A68" w:rsidRPr="00903846" w:rsidRDefault="00AE7369" w:rsidP="00B17C97">
            <w:pPr>
              <w:autoSpaceDE w:val="0"/>
              <w:autoSpaceDN w:val="0"/>
              <w:adjustRightInd w:val="0"/>
              <w:spacing w:line="400" w:lineRule="exact"/>
              <w:ind w:firstLineChars="200" w:firstLine="560"/>
              <w:rPr>
                <w:rFonts w:ascii="仿宋_GB2312" w:eastAsia="仿宋_GB2312" w:hAnsi="宋体"/>
                <w:szCs w:val="28"/>
              </w:rPr>
            </w:pPr>
            <w:r>
              <w:rPr>
                <w:rFonts w:ascii="仿宋_GB2312" w:eastAsia="仿宋_GB2312" w:hAnsi="宋体" w:hint="eastAsia"/>
                <w:szCs w:val="28"/>
              </w:rPr>
              <w:t>（1）</w:t>
            </w:r>
            <w:r w:rsidR="001F6A68" w:rsidRPr="00903846">
              <w:rPr>
                <w:rFonts w:ascii="仿宋_GB2312" w:eastAsia="仿宋_GB2312" w:hAnsi="宋体" w:hint="eastAsia"/>
                <w:szCs w:val="28"/>
              </w:rPr>
              <w:t>合同额</w:t>
            </w:r>
          </w:p>
          <w:p w14:paraId="0E69AF14" w14:textId="4D3E286F" w:rsidR="001F6A68" w:rsidRPr="00903846" w:rsidRDefault="001F6A68" w:rsidP="00B17C97">
            <w:pPr>
              <w:autoSpaceDE w:val="0"/>
              <w:autoSpaceDN w:val="0"/>
              <w:adjustRightInd w:val="0"/>
              <w:spacing w:line="400" w:lineRule="exact"/>
              <w:ind w:firstLineChars="200" w:firstLine="560"/>
              <w:rPr>
                <w:rFonts w:ascii="仿宋_GB2312" w:eastAsia="仿宋_GB2312" w:hAnsi="宋体"/>
                <w:szCs w:val="28"/>
              </w:rPr>
            </w:pPr>
            <w:r w:rsidRPr="00903846">
              <w:rPr>
                <w:rFonts w:ascii="仿宋_GB2312" w:eastAsia="仿宋_GB2312" w:hAnsi="宋体"/>
                <w:szCs w:val="28"/>
              </w:rPr>
              <w:t>2017</w:t>
            </w:r>
            <w:r w:rsidRPr="00903846">
              <w:rPr>
                <w:rFonts w:ascii="仿宋_GB2312" w:eastAsia="仿宋_GB2312" w:hAnsi="宋体" w:hint="eastAsia"/>
                <w:szCs w:val="28"/>
              </w:rPr>
              <w:t>年是</w:t>
            </w:r>
            <w:proofErr w:type="gramStart"/>
            <w:r w:rsidR="00AE7369">
              <w:rPr>
                <w:rFonts w:ascii="仿宋_GB2312" w:eastAsia="仿宋_GB2312" w:hAnsi="宋体" w:hint="eastAsia"/>
                <w:szCs w:val="28"/>
              </w:rPr>
              <w:t>公司轨交</w:t>
            </w:r>
            <w:r w:rsidRPr="00903846">
              <w:rPr>
                <w:rFonts w:ascii="仿宋_GB2312" w:eastAsia="仿宋_GB2312" w:hAnsi="宋体" w:hint="eastAsia"/>
                <w:szCs w:val="28"/>
              </w:rPr>
              <w:t>合同</w:t>
            </w:r>
            <w:proofErr w:type="gramEnd"/>
            <w:r w:rsidRPr="00903846">
              <w:rPr>
                <w:rFonts w:ascii="仿宋_GB2312" w:eastAsia="仿宋_GB2312" w:hAnsi="宋体" w:hint="eastAsia"/>
                <w:szCs w:val="28"/>
              </w:rPr>
              <w:t>丰收的一年，26.2亿的信号系统合同订单中有9.6亿元是以自</w:t>
            </w:r>
            <w:proofErr w:type="gramStart"/>
            <w:r w:rsidRPr="00903846">
              <w:rPr>
                <w:rFonts w:ascii="仿宋_GB2312" w:eastAsia="仿宋_GB2312" w:hAnsi="宋体" w:hint="eastAsia"/>
                <w:szCs w:val="28"/>
              </w:rPr>
              <w:t>研</w:t>
            </w:r>
            <w:proofErr w:type="gramEnd"/>
            <w:r w:rsidRPr="00903846">
              <w:rPr>
                <w:rFonts w:ascii="仿宋_GB2312" w:eastAsia="仿宋_GB2312" w:hAnsi="宋体" w:hint="eastAsia"/>
                <w:szCs w:val="28"/>
              </w:rPr>
              <w:t>信号系统中标的</w:t>
            </w:r>
            <w:r w:rsidR="00AE7369">
              <w:rPr>
                <w:rFonts w:ascii="仿宋_GB2312" w:eastAsia="仿宋_GB2312" w:hAnsi="宋体" w:hint="eastAsia"/>
                <w:szCs w:val="28"/>
              </w:rPr>
              <w:t>，</w:t>
            </w:r>
            <w:r w:rsidRPr="00903846">
              <w:rPr>
                <w:rFonts w:ascii="仿宋_GB2312" w:eastAsia="仿宋_GB2312" w:hAnsi="宋体" w:hint="eastAsia"/>
                <w:szCs w:val="28"/>
              </w:rPr>
              <w:t>占当年新增信号系统合同总额</w:t>
            </w:r>
            <w:r w:rsidRPr="00903846">
              <w:rPr>
                <w:rFonts w:ascii="仿宋_GB2312" w:eastAsia="仿宋_GB2312" w:hAnsi="宋体"/>
                <w:szCs w:val="28"/>
              </w:rPr>
              <w:t>36.6%</w:t>
            </w:r>
            <w:r w:rsidRPr="00903846">
              <w:rPr>
                <w:rFonts w:ascii="仿宋_GB2312" w:eastAsia="仿宋_GB2312" w:hAnsi="宋体" w:hint="eastAsia"/>
                <w:szCs w:val="28"/>
              </w:rPr>
              <w:t>。相较于2017年而言，2018年的自</w:t>
            </w:r>
            <w:proofErr w:type="gramStart"/>
            <w:r w:rsidRPr="00903846">
              <w:rPr>
                <w:rFonts w:ascii="仿宋_GB2312" w:eastAsia="仿宋_GB2312" w:hAnsi="宋体" w:hint="eastAsia"/>
                <w:szCs w:val="28"/>
              </w:rPr>
              <w:t>研</w:t>
            </w:r>
            <w:proofErr w:type="gramEnd"/>
            <w:r w:rsidRPr="00903846">
              <w:rPr>
                <w:rFonts w:ascii="仿宋_GB2312" w:eastAsia="仿宋_GB2312" w:hAnsi="宋体" w:hint="eastAsia"/>
                <w:szCs w:val="28"/>
              </w:rPr>
              <w:t>信号系统订单金额减少主要是由于</w:t>
            </w:r>
            <w:r w:rsidR="00F11D83">
              <w:rPr>
                <w:rFonts w:ascii="仿宋_GB2312" w:eastAsia="仿宋_GB2312" w:hAnsi="宋体" w:hint="eastAsia"/>
                <w:szCs w:val="28"/>
              </w:rPr>
              <w:t>部分</w:t>
            </w:r>
            <w:r w:rsidR="00290952">
              <w:rPr>
                <w:rFonts w:ascii="仿宋_GB2312" w:eastAsia="仿宋_GB2312" w:hAnsi="宋体" w:hint="eastAsia"/>
                <w:szCs w:val="28"/>
              </w:rPr>
              <w:t>项目</w:t>
            </w:r>
            <w:r w:rsidRPr="00903846">
              <w:rPr>
                <w:rFonts w:ascii="仿宋_GB2312" w:eastAsia="仿宋_GB2312" w:hAnsi="宋体" w:hint="eastAsia"/>
                <w:szCs w:val="28"/>
              </w:rPr>
              <w:t>招标延迟至2019年1月。目前，公司一般使用自</w:t>
            </w:r>
            <w:proofErr w:type="gramStart"/>
            <w:r w:rsidRPr="00903846">
              <w:rPr>
                <w:rFonts w:ascii="仿宋_GB2312" w:eastAsia="仿宋_GB2312" w:hAnsi="宋体" w:hint="eastAsia"/>
                <w:szCs w:val="28"/>
              </w:rPr>
              <w:t>研</w:t>
            </w:r>
            <w:proofErr w:type="gramEnd"/>
            <w:r w:rsidRPr="00903846">
              <w:rPr>
                <w:rFonts w:ascii="仿宋_GB2312" w:eastAsia="仿宋_GB2312" w:hAnsi="宋体" w:hint="eastAsia"/>
                <w:szCs w:val="28"/>
              </w:rPr>
              <w:t>系统</w:t>
            </w:r>
            <w:r w:rsidR="00F11D83">
              <w:rPr>
                <w:rFonts w:ascii="仿宋_GB2312" w:eastAsia="仿宋_GB2312" w:hAnsi="宋体" w:hint="eastAsia"/>
                <w:szCs w:val="28"/>
              </w:rPr>
              <w:t>参与</w:t>
            </w:r>
            <w:r w:rsidRPr="00903846">
              <w:rPr>
                <w:rFonts w:ascii="仿宋_GB2312" w:eastAsia="仿宋_GB2312" w:hAnsi="宋体" w:hint="eastAsia"/>
                <w:szCs w:val="28"/>
              </w:rPr>
              <w:t>新线路的投标，在</w:t>
            </w:r>
            <w:r w:rsidRPr="0001781D">
              <w:rPr>
                <w:rFonts w:ascii="仿宋_GB2312" w:eastAsia="仿宋_GB2312" w:hAnsi="宋体" w:hint="eastAsia"/>
                <w:szCs w:val="28"/>
              </w:rPr>
              <w:t>轨道交通信号系延长线及加车项目</w:t>
            </w:r>
            <w:r w:rsidRPr="00903846">
              <w:rPr>
                <w:rFonts w:ascii="仿宋_GB2312" w:eastAsia="仿宋_GB2312" w:hAnsi="宋体" w:hint="eastAsia"/>
                <w:szCs w:val="28"/>
              </w:rPr>
              <w:t>一般使用原有的与国外厂商合作的系统。因此，拥有高口碑的公司自研系统在未来会获得更广阔的市场空间，自研系统合同在信号系统合同中的占比也会越来越高。</w:t>
            </w:r>
          </w:p>
          <w:p w14:paraId="076E45BF" w14:textId="0CD8E67A" w:rsidR="001F6A68" w:rsidRPr="00903846" w:rsidRDefault="00F11D83" w:rsidP="00B17C97">
            <w:pPr>
              <w:spacing w:line="400" w:lineRule="exact"/>
              <w:ind w:firstLineChars="200" w:firstLine="560"/>
              <w:rPr>
                <w:rFonts w:ascii="仿宋_GB2312" w:eastAsia="仿宋_GB2312" w:hAnsi="宋体"/>
                <w:szCs w:val="28"/>
              </w:rPr>
            </w:pPr>
            <w:r>
              <w:rPr>
                <w:rFonts w:ascii="仿宋_GB2312" w:eastAsia="仿宋_GB2312" w:hAnsi="宋体" w:hint="eastAsia"/>
                <w:szCs w:val="28"/>
              </w:rPr>
              <w:t>（2）</w:t>
            </w:r>
            <w:r w:rsidR="001F6A68" w:rsidRPr="00903846">
              <w:rPr>
                <w:rFonts w:ascii="仿宋_GB2312" w:eastAsia="仿宋_GB2312" w:hAnsi="宋体" w:hint="eastAsia"/>
                <w:szCs w:val="28"/>
              </w:rPr>
              <w:t>交付能力突出</w:t>
            </w:r>
          </w:p>
          <w:p w14:paraId="58631364" w14:textId="77777777" w:rsidR="00F11D83" w:rsidRDefault="001F6A68" w:rsidP="00B17C97">
            <w:pPr>
              <w:spacing w:line="400" w:lineRule="exact"/>
              <w:ind w:firstLineChars="200" w:firstLine="560"/>
              <w:rPr>
                <w:rFonts w:ascii="仿宋_GB2312" w:eastAsia="仿宋_GB2312" w:hAnsi="宋体"/>
                <w:szCs w:val="28"/>
              </w:rPr>
            </w:pPr>
            <w:r w:rsidRPr="00903846">
              <w:rPr>
                <w:rFonts w:ascii="仿宋_GB2312" w:eastAsia="仿宋_GB2312" w:hAnsi="宋体"/>
                <w:szCs w:val="28"/>
              </w:rPr>
              <w:t>2018</w:t>
            </w:r>
            <w:r w:rsidRPr="00903846">
              <w:rPr>
                <w:rFonts w:ascii="仿宋_GB2312" w:eastAsia="仿宋_GB2312" w:hAnsi="宋体" w:hint="eastAsia"/>
                <w:szCs w:val="28"/>
              </w:rPr>
              <w:t>年，</w:t>
            </w:r>
            <w:r w:rsidR="00F11D83">
              <w:rPr>
                <w:rFonts w:ascii="仿宋_GB2312" w:eastAsia="仿宋_GB2312" w:hAnsi="宋体" w:hint="eastAsia"/>
                <w:szCs w:val="28"/>
              </w:rPr>
              <w:t>公司</w:t>
            </w:r>
            <w:r w:rsidRPr="00903846">
              <w:rPr>
                <w:rFonts w:ascii="仿宋_GB2312" w:eastAsia="仿宋_GB2312" w:hAnsi="宋体" w:hint="eastAsia"/>
                <w:szCs w:val="28"/>
              </w:rPr>
              <w:t>自</w:t>
            </w:r>
            <w:proofErr w:type="gramStart"/>
            <w:r w:rsidRPr="00903846">
              <w:rPr>
                <w:rFonts w:ascii="仿宋_GB2312" w:eastAsia="仿宋_GB2312" w:hAnsi="宋体" w:hint="eastAsia"/>
                <w:szCs w:val="28"/>
              </w:rPr>
              <w:t>研</w:t>
            </w:r>
            <w:proofErr w:type="gramEnd"/>
            <w:r w:rsidRPr="00903846">
              <w:rPr>
                <w:rFonts w:ascii="仿宋_GB2312" w:eastAsia="仿宋_GB2312" w:hAnsi="宋体" w:hint="eastAsia"/>
                <w:szCs w:val="28"/>
              </w:rPr>
              <w:t>系统项目实现真正的交付。重庆四号线是第一条运用自</w:t>
            </w:r>
            <w:proofErr w:type="gramStart"/>
            <w:r w:rsidRPr="00903846">
              <w:rPr>
                <w:rFonts w:ascii="仿宋_GB2312" w:eastAsia="仿宋_GB2312" w:hAnsi="宋体" w:hint="eastAsia"/>
                <w:szCs w:val="28"/>
              </w:rPr>
              <w:t>研</w:t>
            </w:r>
            <w:proofErr w:type="gramEnd"/>
            <w:r w:rsidRPr="00903846">
              <w:rPr>
                <w:rFonts w:ascii="仿宋_GB2312" w:eastAsia="仿宋_GB2312" w:hAnsi="宋体" w:hint="eastAsia"/>
                <w:szCs w:val="28"/>
              </w:rPr>
              <w:t>系统的商业化线路，</w:t>
            </w:r>
            <w:r w:rsidR="00F11D83">
              <w:rPr>
                <w:rFonts w:ascii="仿宋_GB2312" w:eastAsia="仿宋_GB2312" w:hAnsi="宋体" w:hint="eastAsia"/>
                <w:szCs w:val="28"/>
              </w:rPr>
              <w:t>已</w:t>
            </w:r>
            <w:r w:rsidRPr="00903846">
              <w:rPr>
                <w:rFonts w:ascii="仿宋_GB2312" w:eastAsia="仿宋_GB2312" w:hAnsi="宋体" w:hint="eastAsia"/>
                <w:szCs w:val="28"/>
              </w:rPr>
              <w:t>于2018</w:t>
            </w:r>
            <w:r w:rsidR="00F11D83">
              <w:rPr>
                <w:rFonts w:ascii="仿宋_GB2312" w:eastAsia="仿宋_GB2312" w:hAnsi="宋体" w:hint="eastAsia"/>
                <w:szCs w:val="28"/>
              </w:rPr>
              <w:t>顺利交付。项目交付后运营表现突出，各项数据均优于合资</w:t>
            </w:r>
            <w:r w:rsidRPr="00903846">
              <w:rPr>
                <w:rFonts w:ascii="仿宋_GB2312" w:eastAsia="仿宋_GB2312" w:hAnsi="宋体" w:hint="eastAsia"/>
                <w:szCs w:val="28"/>
              </w:rPr>
              <w:t>系统的数据。重庆的四条互联互通线中，</w:t>
            </w:r>
            <w:r w:rsidR="00F11D83">
              <w:rPr>
                <w:rFonts w:ascii="仿宋_GB2312" w:eastAsia="仿宋_GB2312" w:hAnsi="宋体" w:hint="eastAsia"/>
                <w:szCs w:val="28"/>
              </w:rPr>
              <w:t>我公司的</w:t>
            </w:r>
            <w:r w:rsidRPr="00903846">
              <w:rPr>
                <w:rFonts w:ascii="仿宋_GB2312" w:eastAsia="仿宋_GB2312" w:hAnsi="宋体" w:hint="eastAsia"/>
                <w:szCs w:val="28"/>
              </w:rPr>
              <w:t>运行指标优异，运行故障率低。自</w:t>
            </w:r>
            <w:proofErr w:type="gramStart"/>
            <w:r w:rsidRPr="00903846">
              <w:rPr>
                <w:rFonts w:ascii="仿宋_GB2312" w:eastAsia="仿宋_GB2312" w:hAnsi="宋体" w:hint="eastAsia"/>
                <w:szCs w:val="28"/>
              </w:rPr>
              <w:t>研</w:t>
            </w:r>
            <w:proofErr w:type="gramEnd"/>
            <w:r w:rsidRPr="00903846">
              <w:rPr>
                <w:rFonts w:ascii="仿宋_GB2312" w:eastAsia="仿宋_GB2312" w:hAnsi="宋体" w:hint="eastAsia"/>
                <w:szCs w:val="28"/>
              </w:rPr>
              <w:t>系统项目的顺利</w:t>
            </w:r>
            <w:r w:rsidR="0040303E">
              <w:rPr>
                <w:rFonts w:ascii="仿宋_GB2312" w:eastAsia="仿宋_GB2312" w:hAnsi="宋体" w:hint="eastAsia"/>
                <w:szCs w:val="28"/>
              </w:rPr>
              <w:t>交付并且取得业主的认可，对公司未来持续获得自</w:t>
            </w:r>
            <w:proofErr w:type="gramStart"/>
            <w:r w:rsidR="0040303E">
              <w:rPr>
                <w:rFonts w:ascii="仿宋_GB2312" w:eastAsia="仿宋_GB2312" w:hAnsi="宋体" w:hint="eastAsia"/>
                <w:szCs w:val="28"/>
              </w:rPr>
              <w:t>研</w:t>
            </w:r>
            <w:proofErr w:type="gramEnd"/>
            <w:r w:rsidR="0040303E">
              <w:rPr>
                <w:rFonts w:ascii="仿宋_GB2312" w:eastAsia="仿宋_GB2312" w:hAnsi="宋体" w:hint="eastAsia"/>
                <w:szCs w:val="28"/>
              </w:rPr>
              <w:t>系统的订单有非常</w:t>
            </w:r>
            <w:r w:rsidR="00F11D83">
              <w:rPr>
                <w:rFonts w:ascii="仿宋_GB2312" w:eastAsia="仿宋_GB2312" w:hAnsi="宋体" w:hint="eastAsia"/>
                <w:szCs w:val="28"/>
              </w:rPr>
              <w:t>大的帮助。</w:t>
            </w:r>
          </w:p>
          <w:p w14:paraId="2C765BB2" w14:textId="31FF66BB" w:rsidR="001F6A68" w:rsidRPr="00903846" w:rsidRDefault="00F11D83" w:rsidP="00B17C97">
            <w:pPr>
              <w:spacing w:line="400" w:lineRule="exact"/>
              <w:ind w:firstLineChars="200" w:firstLine="560"/>
              <w:rPr>
                <w:rFonts w:ascii="仿宋_GB2312" w:eastAsia="仿宋_GB2312" w:hAnsi="宋体"/>
                <w:szCs w:val="28"/>
              </w:rPr>
            </w:pPr>
            <w:proofErr w:type="gramStart"/>
            <w:r>
              <w:rPr>
                <w:rFonts w:ascii="仿宋_GB2312" w:eastAsia="仿宋_GB2312" w:hAnsi="宋体" w:hint="eastAsia"/>
                <w:szCs w:val="28"/>
              </w:rPr>
              <w:t>轨</w:t>
            </w:r>
            <w:proofErr w:type="gramEnd"/>
            <w:r>
              <w:rPr>
                <w:rFonts w:ascii="仿宋_GB2312" w:eastAsia="仿宋_GB2312" w:hAnsi="宋体" w:hint="eastAsia"/>
                <w:szCs w:val="28"/>
              </w:rPr>
              <w:t>交行业不是一个</w:t>
            </w:r>
            <w:r w:rsidR="001F6A68" w:rsidRPr="00903846">
              <w:rPr>
                <w:rFonts w:ascii="仿宋_GB2312" w:eastAsia="仿宋_GB2312" w:hAnsi="宋体" w:hint="eastAsia"/>
                <w:szCs w:val="28"/>
              </w:rPr>
              <w:t>速成发展的行业，</w:t>
            </w:r>
            <w:r>
              <w:rPr>
                <w:rFonts w:ascii="仿宋_GB2312" w:eastAsia="仿宋_GB2312" w:hAnsi="宋体" w:hint="eastAsia"/>
                <w:szCs w:val="28"/>
              </w:rPr>
              <w:t>公司</w:t>
            </w:r>
            <w:r w:rsidR="001F6A68" w:rsidRPr="00903846">
              <w:rPr>
                <w:rFonts w:ascii="仿宋_GB2312" w:eastAsia="仿宋_GB2312" w:hAnsi="宋体" w:hint="eastAsia"/>
                <w:szCs w:val="28"/>
              </w:rPr>
              <w:t>发展过程中</w:t>
            </w:r>
            <w:r w:rsidR="001F6A68" w:rsidRPr="00903846">
              <w:rPr>
                <w:rFonts w:ascii="仿宋_GB2312" w:eastAsia="仿宋_GB2312" w:hAnsi="宋体" w:hint="eastAsia"/>
                <w:szCs w:val="28"/>
              </w:rPr>
              <w:lastRenderedPageBreak/>
              <w:t>需要得到技术</w:t>
            </w:r>
            <w:r>
              <w:rPr>
                <w:rFonts w:ascii="仿宋_GB2312" w:eastAsia="仿宋_GB2312" w:hAnsi="宋体" w:hint="eastAsia"/>
                <w:szCs w:val="28"/>
              </w:rPr>
              <w:t>、</w:t>
            </w:r>
            <w:r w:rsidR="001F6A68" w:rsidRPr="00903846">
              <w:rPr>
                <w:rFonts w:ascii="仿宋_GB2312" w:eastAsia="仿宋_GB2312" w:hAnsi="宋体" w:hint="eastAsia"/>
                <w:szCs w:val="28"/>
              </w:rPr>
              <w:t>产品和业主口碑的积累。2018</w:t>
            </w:r>
            <w:r>
              <w:rPr>
                <w:rFonts w:ascii="仿宋_GB2312" w:eastAsia="仿宋_GB2312" w:hAnsi="宋体" w:hint="eastAsia"/>
                <w:szCs w:val="28"/>
              </w:rPr>
              <w:t>年是公司自主研发</w:t>
            </w:r>
            <w:r w:rsidR="001F6A68" w:rsidRPr="00903846">
              <w:rPr>
                <w:rFonts w:ascii="仿宋_GB2312" w:eastAsia="仿宋_GB2312" w:hAnsi="宋体" w:hint="eastAsia"/>
                <w:szCs w:val="28"/>
              </w:rPr>
              <w:t>信号系统十年路的第一个里程碑，自</w:t>
            </w:r>
            <w:proofErr w:type="gramStart"/>
            <w:r w:rsidR="001F6A68" w:rsidRPr="00903846">
              <w:rPr>
                <w:rFonts w:ascii="仿宋_GB2312" w:eastAsia="仿宋_GB2312" w:hAnsi="宋体" w:hint="eastAsia"/>
                <w:szCs w:val="28"/>
              </w:rPr>
              <w:t>研</w:t>
            </w:r>
            <w:proofErr w:type="gramEnd"/>
            <w:r w:rsidR="001F6A68" w:rsidRPr="00903846">
              <w:rPr>
                <w:rFonts w:ascii="仿宋_GB2312" w:eastAsia="仿宋_GB2312" w:hAnsi="宋体"/>
                <w:szCs w:val="28"/>
              </w:rPr>
              <w:t>CBTC</w:t>
            </w:r>
            <w:r w:rsidR="001F6A68" w:rsidRPr="00903846">
              <w:rPr>
                <w:rFonts w:ascii="仿宋_GB2312" w:eastAsia="仿宋_GB2312" w:hAnsi="宋体" w:hint="eastAsia"/>
                <w:szCs w:val="28"/>
              </w:rPr>
              <w:t>信号系统能让地铁业主直观感受到公司产品的安全性和服务的优质性，</w:t>
            </w:r>
            <w:r w:rsidR="00840066">
              <w:rPr>
                <w:rFonts w:ascii="仿宋_GB2312" w:eastAsia="仿宋_GB2312" w:hAnsi="宋体" w:hint="eastAsia"/>
                <w:szCs w:val="28"/>
              </w:rPr>
              <w:t>而</w:t>
            </w:r>
            <w:r w:rsidR="001F6A68" w:rsidRPr="00903846">
              <w:rPr>
                <w:rFonts w:ascii="仿宋_GB2312" w:eastAsia="仿宋_GB2312" w:hAnsi="宋体" w:hint="eastAsia"/>
                <w:szCs w:val="28"/>
              </w:rPr>
              <w:t>市场给予公司的认可是公司股价上升很重要的一个方面。</w:t>
            </w:r>
          </w:p>
          <w:p w14:paraId="7B9B5D8F" w14:textId="77777777" w:rsidR="00190ABF" w:rsidRDefault="00190ABF" w:rsidP="00190ABF">
            <w:pPr>
              <w:adjustRightInd w:val="0"/>
              <w:snapToGrid w:val="0"/>
              <w:ind w:firstLineChars="200" w:firstLine="560"/>
              <w:rPr>
                <w:rFonts w:ascii="仿宋_GB2312" w:eastAsia="仿宋_GB2312" w:hAnsi="宋体"/>
                <w:szCs w:val="28"/>
              </w:rPr>
            </w:pPr>
            <w:r>
              <w:rPr>
                <w:rFonts w:ascii="仿宋_GB2312" w:eastAsia="仿宋_GB2312" w:hAnsi="宋体" w:hint="eastAsia"/>
                <w:szCs w:val="28"/>
              </w:rPr>
              <w:t>（3）公司经营性净现金流</w:t>
            </w:r>
          </w:p>
          <w:p w14:paraId="056B0851" w14:textId="126128C5" w:rsidR="001F6A68" w:rsidRDefault="00190ABF" w:rsidP="00190ABF">
            <w:pPr>
              <w:spacing w:line="400" w:lineRule="exact"/>
              <w:ind w:firstLineChars="200" w:firstLine="560"/>
              <w:rPr>
                <w:rFonts w:ascii="仿宋_GB2312" w:eastAsia="仿宋_GB2312" w:hAnsi="宋体"/>
                <w:szCs w:val="28"/>
              </w:rPr>
            </w:pPr>
            <w:r>
              <w:rPr>
                <w:rFonts w:ascii="仿宋_GB2312" w:eastAsia="仿宋_GB2312" w:hAnsi="宋体"/>
                <w:szCs w:val="28"/>
              </w:rPr>
              <w:t>2018</w:t>
            </w:r>
            <w:r>
              <w:rPr>
                <w:rFonts w:ascii="仿宋_GB2312" w:eastAsia="仿宋_GB2312" w:hAnsi="宋体" w:hint="eastAsia"/>
                <w:szCs w:val="28"/>
              </w:rPr>
              <w:t>年，在去杠杆的宏观背景下</w:t>
            </w:r>
            <w:r>
              <w:rPr>
                <w:rFonts w:ascii="仿宋_GB2312" w:eastAsia="仿宋_GB2312" w:hAnsi="宋体"/>
                <w:szCs w:val="28"/>
              </w:rPr>
              <w:t>，</w:t>
            </w:r>
            <w:r>
              <w:rPr>
                <w:rFonts w:ascii="仿宋_GB2312" w:eastAsia="仿宋_GB2312" w:hAnsi="宋体" w:hint="eastAsia"/>
                <w:szCs w:val="28"/>
              </w:rPr>
              <w:t>公司合并经营性净现金流为1.55亿，本级经营性净现金流为2.34亿。公司已经连续2年经营性净现金流为正，这种积极的变化</w:t>
            </w:r>
            <w:proofErr w:type="gramStart"/>
            <w:r>
              <w:rPr>
                <w:rFonts w:ascii="仿宋_GB2312" w:eastAsia="仿宋_GB2312" w:hAnsi="宋体" w:hint="eastAsia"/>
                <w:szCs w:val="28"/>
              </w:rPr>
              <w:t>得益于轨交业务</w:t>
            </w:r>
            <w:proofErr w:type="gramEnd"/>
            <w:r>
              <w:rPr>
                <w:rFonts w:ascii="仿宋_GB2312" w:eastAsia="仿宋_GB2312" w:hAnsi="宋体" w:hint="eastAsia"/>
                <w:szCs w:val="28"/>
              </w:rPr>
              <w:t>的发展。合同的价差与毛利率的提升使得公司的经营性净现金流得到了改善。</w:t>
            </w:r>
          </w:p>
          <w:p w14:paraId="762AB0D0" w14:textId="77777777" w:rsidR="00E354D4" w:rsidRDefault="00E354D4" w:rsidP="00E354D4">
            <w:pPr>
              <w:spacing w:line="400" w:lineRule="exact"/>
              <w:ind w:firstLineChars="200" w:firstLine="560"/>
              <w:rPr>
                <w:rFonts w:ascii="仿宋_GB2312" w:eastAsia="仿宋_GB2312" w:hAnsi="宋体"/>
                <w:szCs w:val="28"/>
              </w:rPr>
            </w:pPr>
          </w:p>
          <w:p w14:paraId="5ECE0DE7" w14:textId="1B2308A3" w:rsidR="00E354D4" w:rsidRPr="00971EB5" w:rsidRDefault="00F11D83" w:rsidP="00E354D4">
            <w:pPr>
              <w:spacing w:line="400" w:lineRule="exact"/>
              <w:ind w:firstLineChars="200" w:firstLine="560"/>
              <w:rPr>
                <w:rFonts w:ascii="仿宋_GB2312" w:eastAsia="仿宋_GB2312" w:hAnsi="宋体"/>
                <w:szCs w:val="28"/>
              </w:rPr>
            </w:pPr>
            <w:r>
              <w:rPr>
                <w:rFonts w:ascii="仿宋_GB2312" w:eastAsia="仿宋_GB2312" w:hAnsi="宋体" w:hint="eastAsia"/>
                <w:szCs w:val="28"/>
              </w:rPr>
              <w:t>（二）</w:t>
            </w:r>
            <w:r w:rsidR="00E354D4" w:rsidRPr="00971EB5">
              <w:rPr>
                <w:rFonts w:ascii="仿宋_GB2312" w:eastAsia="仿宋_GB2312" w:hAnsi="宋体" w:hint="eastAsia"/>
                <w:szCs w:val="28"/>
              </w:rPr>
              <w:t>除了杭州</w:t>
            </w:r>
            <w:r w:rsidR="00D84760" w:rsidRPr="00971EB5">
              <w:rPr>
                <w:rFonts w:ascii="仿宋_GB2312" w:eastAsia="仿宋_GB2312" w:hAnsi="宋体" w:hint="eastAsia"/>
                <w:szCs w:val="28"/>
              </w:rPr>
              <w:t>市场</w:t>
            </w:r>
            <w:r w:rsidR="00E354D4" w:rsidRPr="00971EB5">
              <w:rPr>
                <w:rFonts w:ascii="仿宋_GB2312" w:eastAsia="仿宋_GB2312" w:hAnsi="宋体" w:hint="eastAsia"/>
                <w:szCs w:val="28"/>
              </w:rPr>
              <w:t>，公司</w:t>
            </w:r>
            <w:r w:rsidR="00D84760" w:rsidRPr="00971EB5">
              <w:rPr>
                <w:rFonts w:ascii="仿宋_GB2312" w:eastAsia="仿宋_GB2312" w:hAnsi="宋体" w:hint="eastAsia"/>
                <w:szCs w:val="28"/>
              </w:rPr>
              <w:t>在未来</w:t>
            </w:r>
            <w:r w:rsidR="00E354D4" w:rsidRPr="00971EB5">
              <w:rPr>
                <w:rFonts w:ascii="仿宋_GB2312" w:eastAsia="仿宋_GB2312" w:hAnsi="宋体" w:hint="eastAsia"/>
                <w:szCs w:val="28"/>
              </w:rPr>
              <w:t>有哪些市场开拓的打算？</w:t>
            </w:r>
            <w:r w:rsidR="00232359">
              <w:rPr>
                <w:rFonts w:ascii="仿宋_GB2312" w:eastAsia="仿宋_GB2312" w:hAnsi="宋体" w:hint="eastAsia"/>
                <w:szCs w:val="28"/>
              </w:rPr>
              <w:t>公司</w:t>
            </w:r>
            <w:r w:rsidR="00232359" w:rsidRPr="002A6039">
              <w:rPr>
                <w:rFonts w:ascii="仿宋_GB2312" w:eastAsia="仿宋_GB2312" w:hAnsi="宋体" w:hint="eastAsia"/>
                <w:szCs w:val="28"/>
              </w:rPr>
              <w:t>未来的区域</w:t>
            </w:r>
            <w:r w:rsidR="00232359">
              <w:rPr>
                <w:rFonts w:ascii="仿宋_GB2312" w:eastAsia="仿宋_GB2312" w:hAnsi="宋体" w:hint="eastAsia"/>
                <w:szCs w:val="28"/>
              </w:rPr>
              <w:t>发展</w:t>
            </w:r>
            <w:r w:rsidR="00232359" w:rsidRPr="002A6039">
              <w:rPr>
                <w:rFonts w:ascii="仿宋_GB2312" w:eastAsia="仿宋_GB2312" w:hAnsi="宋体" w:hint="eastAsia"/>
                <w:szCs w:val="28"/>
              </w:rPr>
              <w:t>规划</w:t>
            </w:r>
            <w:r w:rsidR="00232359">
              <w:rPr>
                <w:rFonts w:ascii="仿宋_GB2312" w:eastAsia="仿宋_GB2312" w:hAnsi="宋体" w:hint="eastAsia"/>
                <w:szCs w:val="28"/>
              </w:rPr>
              <w:t>是什么</w:t>
            </w:r>
            <w:r w:rsidR="00232359" w:rsidRPr="002A6039">
              <w:rPr>
                <w:rFonts w:ascii="仿宋_GB2312" w:eastAsia="仿宋_GB2312" w:hAnsi="宋体" w:hint="eastAsia"/>
                <w:szCs w:val="28"/>
              </w:rPr>
              <w:t>？</w:t>
            </w:r>
          </w:p>
          <w:p w14:paraId="21F837F4" w14:textId="20F4FBA2" w:rsidR="00E354D4" w:rsidRPr="00E354D4" w:rsidRDefault="00E354D4" w:rsidP="00E354D4">
            <w:pPr>
              <w:spacing w:line="400" w:lineRule="exact"/>
              <w:ind w:firstLineChars="200" w:firstLine="560"/>
              <w:rPr>
                <w:rFonts w:ascii="仿宋_GB2312" w:eastAsia="仿宋_GB2312" w:hAnsi="宋体"/>
                <w:szCs w:val="28"/>
              </w:rPr>
            </w:pPr>
            <w:r w:rsidRPr="00E354D4">
              <w:rPr>
                <w:rFonts w:ascii="仿宋_GB2312" w:eastAsia="仿宋_GB2312" w:hAnsi="宋体" w:hint="eastAsia"/>
                <w:szCs w:val="28"/>
              </w:rPr>
              <w:t>杭州是公司的大本营</w:t>
            </w:r>
            <w:r>
              <w:rPr>
                <w:rFonts w:ascii="仿宋_GB2312" w:eastAsia="仿宋_GB2312" w:hAnsi="宋体" w:hint="eastAsia"/>
                <w:szCs w:val="28"/>
              </w:rPr>
              <w:t>，</w:t>
            </w:r>
            <w:r w:rsidR="00232359">
              <w:rPr>
                <w:rFonts w:ascii="仿宋_GB2312" w:eastAsia="仿宋_GB2312" w:hAnsi="宋体" w:hint="eastAsia"/>
                <w:szCs w:val="28"/>
              </w:rPr>
              <w:t>浙江省</w:t>
            </w:r>
            <w:r w:rsidRPr="00E354D4">
              <w:rPr>
                <w:rFonts w:ascii="仿宋_GB2312" w:eastAsia="仿宋_GB2312" w:hAnsi="宋体" w:hint="eastAsia"/>
                <w:szCs w:val="28"/>
              </w:rPr>
              <w:t>是公司的基础市场。截至目前，公司的信号系统和AFC系统在杭州的中标率几乎接近百分之百，唯一的遗憾是公司未能够中标杭州到临安城际铁路（杭临线）工程项目。</w:t>
            </w:r>
          </w:p>
          <w:p w14:paraId="4A8747BC" w14:textId="504604F7" w:rsidR="00172DA8" w:rsidRDefault="00E354D4" w:rsidP="00E354D4">
            <w:pPr>
              <w:spacing w:line="400" w:lineRule="exact"/>
              <w:ind w:firstLineChars="200" w:firstLine="560"/>
              <w:rPr>
                <w:rFonts w:ascii="仿宋_GB2312" w:eastAsia="仿宋_GB2312" w:hAnsi="宋体"/>
                <w:szCs w:val="28"/>
              </w:rPr>
            </w:pPr>
            <w:r w:rsidRPr="00E354D4">
              <w:rPr>
                <w:rFonts w:ascii="仿宋_GB2312" w:eastAsia="仿宋_GB2312" w:hAnsi="宋体" w:hint="eastAsia"/>
                <w:szCs w:val="28"/>
              </w:rPr>
              <w:t>除了杭州以外的其他浙江区域市场，公司的市场占有率</w:t>
            </w:r>
            <w:r w:rsidR="00232359">
              <w:rPr>
                <w:rFonts w:ascii="仿宋_GB2312" w:eastAsia="仿宋_GB2312" w:hAnsi="宋体" w:hint="eastAsia"/>
                <w:szCs w:val="28"/>
              </w:rPr>
              <w:t>也都</w:t>
            </w:r>
            <w:r w:rsidR="00F11D83">
              <w:rPr>
                <w:rFonts w:ascii="仿宋_GB2312" w:eastAsia="仿宋_GB2312" w:hAnsi="宋体" w:hint="eastAsia"/>
                <w:szCs w:val="28"/>
              </w:rPr>
              <w:t>具有优势</w:t>
            </w:r>
            <w:r w:rsidRPr="00E354D4">
              <w:rPr>
                <w:rFonts w:ascii="仿宋_GB2312" w:eastAsia="仿宋_GB2312" w:hAnsi="宋体" w:hint="eastAsia"/>
                <w:szCs w:val="28"/>
              </w:rPr>
              <w:t>，尤其是金华、绍兴、温州等城市。此外，在2019年1月，公司中标宁波市轨道交通5</w:t>
            </w:r>
            <w:r w:rsidR="00F11D83">
              <w:rPr>
                <w:rFonts w:ascii="仿宋_GB2312" w:eastAsia="仿宋_GB2312" w:hAnsi="宋体" w:hint="eastAsia"/>
                <w:szCs w:val="28"/>
              </w:rPr>
              <w:t>号线一期工程信号系统采购项目。</w:t>
            </w:r>
            <w:r w:rsidRPr="00E354D4">
              <w:rPr>
                <w:rFonts w:ascii="仿宋_GB2312" w:eastAsia="仿宋_GB2312" w:hAnsi="宋体" w:hint="eastAsia"/>
                <w:szCs w:val="28"/>
              </w:rPr>
              <w:t>这是公司首个</w:t>
            </w:r>
            <w:r w:rsidR="00F11D83">
              <w:rPr>
                <w:rFonts w:ascii="仿宋_GB2312" w:eastAsia="仿宋_GB2312" w:hAnsi="宋体" w:hint="eastAsia"/>
                <w:szCs w:val="28"/>
              </w:rPr>
              <w:t>宁波市场信号系统项目，也是首个</w:t>
            </w:r>
            <w:r w:rsidRPr="00E354D4">
              <w:rPr>
                <w:rFonts w:ascii="仿宋_GB2312" w:eastAsia="仿宋_GB2312" w:hAnsi="宋体" w:hint="eastAsia"/>
                <w:szCs w:val="28"/>
              </w:rPr>
              <w:t>DTO信号系统项目，代表着公司目前已在轨道交通的无人驾驶（DTO）技术应用领域取得实质性的突破，顺应了未来</w:t>
            </w:r>
            <w:proofErr w:type="gramStart"/>
            <w:r w:rsidRPr="00E354D4">
              <w:rPr>
                <w:rFonts w:ascii="仿宋_GB2312" w:eastAsia="仿宋_GB2312" w:hAnsi="宋体" w:hint="eastAsia"/>
                <w:szCs w:val="28"/>
              </w:rPr>
              <w:t>轨交无人</w:t>
            </w:r>
            <w:proofErr w:type="gramEnd"/>
            <w:r w:rsidRPr="00E354D4">
              <w:rPr>
                <w:rFonts w:ascii="仿宋_GB2312" w:eastAsia="仿宋_GB2312" w:hAnsi="宋体" w:hint="eastAsia"/>
                <w:szCs w:val="28"/>
              </w:rPr>
              <w:t>驾驶的发展方向。</w:t>
            </w:r>
          </w:p>
          <w:p w14:paraId="6FB8749E" w14:textId="1D4436F8" w:rsidR="002A6039" w:rsidRPr="002A6039" w:rsidRDefault="00232359" w:rsidP="002A6039">
            <w:pPr>
              <w:spacing w:line="400" w:lineRule="exact"/>
              <w:ind w:firstLineChars="200" w:firstLine="560"/>
              <w:rPr>
                <w:rFonts w:ascii="仿宋_GB2312" w:eastAsia="仿宋_GB2312" w:hAnsi="宋体"/>
                <w:szCs w:val="28"/>
              </w:rPr>
            </w:pPr>
            <w:r>
              <w:rPr>
                <w:rFonts w:ascii="仿宋_GB2312" w:eastAsia="仿宋_GB2312" w:hAnsi="宋体" w:hint="eastAsia"/>
                <w:szCs w:val="28"/>
              </w:rPr>
              <w:t>在其他区域，</w:t>
            </w:r>
            <w:r w:rsidR="002A6039" w:rsidRPr="002A6039">
              <w:rPr>
                <w:rFonts w:ascii="仿宋_GB2312" w:eastAsia="仿宋_GB2312" w:hAnsi="宋体" w:hint="eastAsia"/>
                <w:szCs w:val="28"/>
              </w:rPr>
              <w:t>公司于2017年</w:t>
            </w:r>
            <w:r>
              <w:rPr>
                <w:rFonts w:ascii="仿宋_GB2312" w:eastAsia="仿宋_GB2312" w:hAnsi="宋体" w:hint="eastAsia"/>
                <w:szCs w:val="28"/>
              </w:rPr>
              <w:t>分别</w:t>
            </w:r>
            <w:r w:rsidR="002A6039" w:rsidRPr="002A6039">
              <w:rPr>
                <w:rFonts w:ascii="仿宋_GB2312" w:eastAsia="仿宋_GB2312" w:hAnsi="宋体" w:hint="eastAsia"/>
                <w:szCs w:val="28"/>
              </w:rPr>
              <w:t>成立四川智控科技有限公司（简称“四川智控”）和湖北众堃科技股份有限公司（简称“湖北众堃”），标志着公司“布局西南、逐鹿中原”区域战略的开始。2018年，总部的先进技术、高质量产品配合区域的资源，四川智控和湖北众堃根据客户需求，不断拓展产业链，实行本地化策略，在多个业务领域开花结果，是公司区域战略一个成功的开端。</w:t>
            </w:r>
          </w:p>
          <w:p w14:paraId="5B428B31" w14:textId="53457278" w:rsidR="002A6039" w:rsidRPr="002A6039" w:rsidRDefault="002A6039" w:rsidP="002A6039">
            <w:pPr>
              <w:spacing w:line="400" w:lineRule="exact"/>
              <w:rPr>
                <w:rFonts w:ascii="仿宋_GB2312" w:eastAsia="仿宋_GB2312" w:hAnsi="宋体"/>
                <w:szCs w:val="28"/>
              </w:rPr>
            </w:pPr>
            <w:r>
              <w:rPr>
                <w:rFonts w:ascii="仿宋_GB2312" w:eastAsia="仿宋_GB2312" w:hAnsi="宋体" w:hint="eastAsia"/>
                <w:szCs w:val="28"/>
              </w:rPr>
              <w:t xml:space="preserve">    </w:t>
            </w:r>
            <w:r w:rsidRPr="002A6039">
              <w:rPr>
                <w:rFonts w:ascii="仿宋_GB2312" w:eastAsia="仿宋_GB2312" w:hAnsi="宋体" w:hint="eastAsia"/>
                <w:szCs w:val="28"/>
              </w:rPr>
              <w:t>公司区域战略的实施，促进了本地化交付的实现，</w:t>
            </w:r>
            <w:r w:rsidR="00232359">
              <w:rPr>
                <w:rFonts w:ascii="仿宋_GB2312" w:eastAsia="仿宋_GB2312" w:hAnsi="宋体" w:hint="eastAsia"/>
                <w:szCs w:val="28"/>
              </w:rPr>
              <w:t>提升了公司在当地的市场竞争力，并</w:t>
            </w:r>
            <w:r w:rsidRPr="002A6039">
              <w:rPr>
                <w:rFonts w:ascii="仿宋_GB2312" w:eastAsia="仿宋_GB2312" w:hAnsi="宋体" w:hint="eastAsia"/>
                <w:szCs w:val="28"/>
              </w:rPr>
              <w:t>可降低</w:t>
            </w:r>
            <w:r w:rsidR="00232359">
              <w:rPr>
                <w:rFonts w:ascii="仿宋_GB2312" w:eastAsia="仿宋_GB2312" w:hAnsi="宋体" w:hint="eastAsia"/>
                <w:szCs w:val="28"/>
              </w:rPr>
              <w:t>一定运营</w:t>
            </w:r>
            <w:r w:rsidRPr="002A6039">
              <w:rPr>
                <w:rFonts w:ascii="仿宋_GB2312" w:eastAsia="仿宋_GB2312" w:hAnsi="宋体" w:hint="eastAsia"/>
                <w:szCs w:val="28"/>
              </w:rPr>
              <w:t>成本。</w:t>
            </w:r>
            <w:r w:rsidRPr="002A6039">
              <w:rPr>
                <w:rFonts w:ascii="仿宋_GB2312" w:eastAsia="仿宋_GB2312" w:hAnsi="宋体" w:hint="eastAsia"/>
                <w:szCs w:val="28"/>
              </w:rPr>
              <w:lastRenderedPageBreak/>
              <w:t>同时，区域化战略可以帮助公司引入</w:t>
            </w:r>
            <w:r w:rsidR="003151C5">
              <w:rPr>
                <w:rFonts w:ascii="仿宋_GB2312" w:eastAsia="仿宋_GB2312" w:hAnsi="宋体" w:hint="eastAsia"/>
                <w:szCs w:val="28"/>
              </w:rPr>
              <w:t>更多</w:t>
            </w:r>
            <w:r w:rsidRPr="002A6039">
              <w:rPr>
                <w:rFonts w:ascii="仿宋_GB2312" w:eastAsia="仿宋_GB2312" w:hAnsi="宋体" w:hint="eastAsia"/>
                <w:szCs w:val="28"/>
              </w:rPr>
              <w:t>高校优秀人才（如：成都</w:t>
            </w:r>
            <w:r w:rsidR="00F11D83">
              <w:rPr>
                <w:rFonts w:ascii="仿宋_GB2312" w:eastAsia="仿宋_GB2312" w:hAnsi="宋体" w:hint="eastAsia"/>
                <w:szCs w:val="28"/>
              </w:rPr>
              <w:t>西南交大</w:t>
            </w:r>
            <w:r w:rsidRPr="002A6039">
              <w:rPr>
                <w:rFonts w:ascii="仿宋_GB2312" w:eastAsia="仿宋_GB2312" w:hAnsi="宋体" w:hint="eastAsia"/>
                <w:szCs w:val="28"/>
              </w:rPr>
              <w:t>等），</w:t>
            </w:r>
            <w:r w:rsidR="00F11D83">
              <w:rPr>
                <w:rFonts w:ascii="仿宋_GB2312" w:eastAsia="仿宋_GB2312" w:hAnsi="宋体" w:hint="eastAsia"/>
                <w:szCs w:val="28"/>
              </w:rPr>
              <w:t>缓解</w:t>
            </w:r>
            <w:proofErr w:type="gramStart"/>
            <w:r w:rsidRPr="002A6039">
              <w:rPr>
                <w:rFonts w:ascii="仿宋_GB2312" w:eastAsia="仿宋_GB2312" w:hAnsi="宋体" w:hint="eastAsia"/>
                <w:szCs w:val="28"/>
              </w:rPr>
              <w:t>杭州本地</w:t>
            </w:r>
            <w:proofErr w:type="gramEnd"/>
            <w:r w:rsidRPr="002A6039">
              <w:rPr>
                <w:rFonts w:ascii="仿宋_GB2312" w:eastAsia="仿宋_GB2312" w:hAnsi="宋体" w:hint="eastAsia"/>
                <w:szCs w:val="28"/>
              </w:rPr>
              <w:t>与其它企业的人才竞争。</w:t>
            </w:r>
          </w:p>
          <w:p w14:paraId="2B487307" w14:textId="48769AD8" w:rsidR="002A6039" w:rsidRDefault="00232359" w:rsidP="00E354D4">
            <w:pPr>
              <w:spacing w:line="400" w:lineRule="exact"/>
              <w:ind w:firstLineChars="200" w:firstLine="560"/>
              <w:rPr>
                <w:rFonts w:ascii="仿宋_GB2312" w:eastAsia="仿宋_GB2312" w:hAnsi="宋体"/>
                <w:szCs w:val="28"/>
              </w:rPr>
            </w:pPr>
            <w:r>
              <w:rPr>
                <w:rFonts w:ascii="仿宋_GB2312" w:eastAsia="仿宋_GB2312" w:hAnsi="宋体" w:hint="eastAsia"/>
                <w:szCs w:val="28"/>
              </w:rPr>
              <w:t>2019年，公司将在北方市场成立区域总部，进一步深化区域战略。</w:t>
            </w:r>
          </w:p>
          <w:p w14:paraId="5CFD9438" w14:textId="77777777" w:rsidR="00232359" w:rsidRDefault="00232359" w:rsidP="00E354D4">
            <w:pPr>
              <w:spacing w:line="400" w:lineRule="exact"/>
              <w:ind w:firstLineChars="200" w:firstLine="560"/>
              <w:rPr>
                <w:rFonts w:ascii="仿宋_GB2312" w:eastAsia="仿宋_GB2312" w:hAnsi="宋体"/>
                <w:szCs w:val="28"/>
              </w:rPr>
            </w:pPr>
          </w:p>
          <w:p w14:paraId="5DC1CB86" w14:textId="25672858" w:rsidR="00190ABF" w:rsidRPr="00190ABF" w:rsidRDefault="00190ABF" w:rsidP="00190ABF">
            <w:pPr>
              <w:adjustRightInd w:val="0"/>
              <w:snapToGrid w:val="0"/>
              <w:ind w:firstLineChars="200" w:firstLine="560"/>
              <w:rPr>
                <w:rFonts w:ascii="仿宋_GB2312" w:eastAsia="仿宋_GB2312" w:hAnsi="宋体"/>
                <w:szCs w:val="28"/>
              </w:rPr>
            </w:pPr>
            <w:r>
              <w:rPr>
                <w:rFonts w:ascii="仿宋_GB2312" w:eastAsia="仿宋_GB2312" w:hAnsi="宋体" w:hint="eastAsia"/>
                <w:szCs w:val="28"/>
              </w:rPr>
              <w:t>（三）</w:t>
            </w:r>
            <w:r w:rsidRPr="00190ABF">
              <w:rPr>
                <w:rFonts w:ascii="仿宋_GB2312" w:eastAsia="仿宋_GB2312" w:hAnsi="宋体" w:hint="eastAsia"/>
                <w:szCs w:val="28"/>
              </w:rPr>
              <w:t>公司有几大块业务，什么是未来发展的重心？对半导体业务有什么规划？</w:t>
            </w:r>
          </w:p>
          <w:p w14:paraId="6EA9AFB0" w14:textId="6421EF40" w:rsidR="00190ABF" w:rsidRDefault="00190ABF" w:rsidP="00190ABF">
            <w:pPr>
              <w:adjustRightInd w:val="0"/>
              <w:snapToGrid w:val="0"/>
              <w:ind w:firstLineChars="200" w:firstLine="560"/>
              <w:rPr>
                <w:rFonts w:ascii="仿宋_GB2312" w:eastAsia="仿宋_GB2312" w:hAnsi="宋体"/>
                <w:szCs w:val="28"/>
              </w:rPr>
            </w:pPr>
            <w:r>
              <w:rPr>
                <w:rFonts w:ascii="仿宋_GB2312" w:eastAsia="仿宋_GB2312" w:hAnsi="宋体" w:hint="eastAsia"/>
                <w:szCs w:val="28"/>
              </w:rPr>
              <w:t>公司以 “智慧交通+节能环保”双轮驱动为主业，顺应智慧城市的大背景。智慧交通板块包括城市轨道交通信号系统和自动售检票及清分系统业务、智能高铁业务、互联网+移动支付业务、系统集成业务、智能运维业务，节能环保包括工业污水处理业务、智慧节能照明业务和半导体节能材料业务。</w:t>
            </w:r>
          </w:p>
          <w:p w14:paraId="7EC5F53C" w14:textId="77777777" w:rsidR="00190ABF" w:rsidRDefault="00190ABF" w:rsidP="00190ABF">
            <w:pPr>
              <w:adjustRightInd w:val="0"/>
              <w:snapToGrid w:val="0"/>
              <w:ind w:firstLineChars="200" w:firstLine="560"/>
              <w:rPr>
                <w:rFonts w:ascii="仿宋_GB2312" w:eastAsia="仿宋_GB2312" w:hAnsi="宋体"/>
                <w:szCs w:val="28"/>
              </w:rPr>
            </w:pPr>
            <w:r>
              <w:rPr>
                <w:rFonts w:ascii="仿宋_GB2312" w:eastAsia="仿宋_GB2312" w:hAnsi="宋体" w:hint="eastAsia"/>
                <w:szCs w:val="28"/>
              </w:rPr>
              <w:t>未来公司依旧会在双轮驱动的战略上推动智慧交通和环保业务的共同发展。公司的半导体业务具有悠久的历史，在经历了历史上较长一段时间的曲折发展后，在2018年表现优异：实现销售收入为17,982万元，同比2017年增长约102%。在海纳半导体团队和日本专家的共同努力下，8英寸硅片生产工艺已经成熟，并已实现对日本市场销售近8万片。</w:t>
            </w:r>
          </w:p>
          <w:p w14:paraId="274CB68F" w14:textId="2F547D06" w:rsidR="00887495" w:rsidRPr="00190ABF" w:rsidRDefault="00190ABF" w:rsidP="00190ABF">
            <w:pPr>
              <w:adjustRightInd w:val="0"/>
              <w:snapToGrid w:val="0"/>
              <w:ind w:firstLineChars="200" w:firstLine="560"/>
              <w:rPr>
                <w:rFonts w:ascii="仿宋_GB2312" w:eastAsia="仿宋_GB2312" w:hAnsi="宋体"/>
                <w:szCs w:val="28"/>
              </w:rPr>
            </w:pPr>
            <w:r>
              <w:rPr>
                <w:rFonts w:ascii="仿宋_GB2312" w:eastAsia="仿宋_GB2312" w:hAnsi="宋体" w:hint="eastAsia"/>
                <w:szCs w:val="28"/>
              </w:rPr>
              <w:t>尽管从资源上来讲，公司目前不能够对半导体业务给予太多支持，但对其发展持有开放态度。公司已在考虑就该业务进一步整合资源，优化其发展。</w:t>
            </w:r>
          </w:p>
          <w:p w14:paraId="2A2F007D" w14:textId="77777777" w:rsidR="00887495" w:rsidRPr="00887495" w:rsidRDefault="00887495" w:rsidP="00E354D4">
            <w:pPr>
              <w:spacing w:line="400" w:lineRule="exact"/>
              <w:ind w:firstLineChars="200" w:firstLine="560"/>
              <w:rPr>
                <w:rFonts w:ascii="仿宋_GB2312" w:eastAsia="仿宋_GB2312" w:hAnsi="宋体"/>
                <w:szCs w:val="28"/>
              </w:rPr>
            </w:pPr>
          </w:p>
          <w:p w14:paraId="6AA1D2DA" w14:textId="77F2B74A" w:rsidR="00794BE6" w:rsidRPr="00125497" w:rsidRDefault="002A6039" w:rsidP="002A6039">
            <w:pPr>
              <w:spacing w:line="400" w:lineRule="exact"/>
              <w:rPr>
                <w:rFonts w:ascii="仿宋_GB2312" w:eastAsia="仿宋_GB2312" w:hAnsi="宋体"/>
                <w:szCs w:val="28"/>
              </w:rPr>
            </w:pPr>
            <w:r>
              <w:rPr>
                <w:rFonts w:ascii="仿宋_GB2312" w:eastAsia="仿宋_GB2312" w:hAnsi="宋体"/>
                <w:szCs w:val="28"/>
              </w:rPr>
              <w:t xml:space="preserve">   </w:t>
            </w:r>
            <w:r w:rsidR="001A4A60">
              <w:rPr>
                <w:rFonts w:ascii="仿宋_GB2312" w:eastAsia="仿宋_GB2312" w:hAnsi="宋体" w:hint="eastAsia"/>
                <w:szCs w:val="28"/>
              </w:rPr>
              <w:t>（</w:t>
            </w:r>
            <w:r w:rsidR="00232359">
              <w:rPr>
                <w:rFonts w:ascii="仿宋_GB2312" w:eastAsia="仿宋_GB2312" w:hAnsi="宋体" w:hint="eastAsia"/>
                <w:szCs w:val="28"/>
              </w:rPr>
              <w:t>四</w:t>
            </w:r>
            <w:r w:rsidR="001A4A60">
              <w:rPr>
                <w:rFonts w:ascii="仿宋_GB2312" w:eastAsia="仿宋_GB2312" w:hAnsi="宋体" w:hint="eastAsia"/>
                <w:szCs w:val="28"/>
              </w:rPr>
              <w:t>）请公司解读本次</w:t>
            </w:r>
            <w:r w:rsidR="00794BE6" w:rsidRPr="00125497">
              <w:rPr>
                <w:rFonts w:ascii="仿宋_GB2312" w:eastAsia="仿宋_GB2312" w:hAnsi="宋体" w:hint="eastAsia"/>
                <w:szCs w:val="28"/>
              </w:rPr>
              <w:t>商誉减值</w:t>
            </w:r>
            <w:r w:rsidR="00AB12AD">
              <w:rPr>
                <w:rFonts w:ascii="仿宋_GB2312" w:eastAsia="仿宋_GB2312" w:hAnsi="宋体" w:hint="eastAsia"/>
                <w:szCs w:val="28"/>
              </w:rPr>
              <w:t>的影响</w:t>
            </w:r>
          </w:p>
          <w:p w14:paraId="5D22EE81" w14:textId="77777777" w:rsidR="00794BE6" w:rsidRPr="00125497" w:rsidRDefault="00794BE6" w:rsidP="00794BE6">
            <w:pPr>
              <w:spacing w:line="400" w:lineRule="exact"/>
              <w:ind w:firstLineChars="200" w:firstLine="560"/>
              <w:rPr>
                <w:rFonts w:ascii="仿宋_GB2312" w:eastAsia="仿宋_GB2312" w:hAnsi="宋体"/>
                <w:szCs w:val="28"/>
              </w:rPr>
            </w:pPr>
            <w:r w:rsidRPr="00125497">
              <w:rPr>
                <w:rFonts w:ascii="仿宋_GB2312" w:eastAsia="仿宋_GB2312" w:hAnsi="宋体" w:hint="eastAsia"/>
                <w:szCs w:val="28"/>
              </w:rPr>
              <w:t>商誉的评估主要分成两个方面：</w:t>
            </w:r>
          </w:p>
          <w:p w14:paraId="2024A7A0" w14:textId="35AEAD9F" w:rsidR="00794BE6" w:rsidRPr="00125497" w:rsidRDefault="001A4A60" w:rsidP="00794BE6">
            <w:pPr>
              <w:spacing w:line="400" w:lineRule="exact"/>
              <w:ind w:firstLineChars="200" w:firstLine="560"/>
              <w:rPr>
                <w:rFonts w:ascii="仿宋_GB2312" w:eastAsia="仿宋_GB2312" w:hAnsi="宋体"/>
                <w:b/>
                <w:szCs w:val="28"/>
              </w:rPr>
            </w:pPr>
            <w:r>
              <w:rPr>
                <w:rFonts w:ascii="仿宋_GB2312" w:eastAsia="仿宋_GB2312" w:hAnsi="宋体" w:hint="eastAsia"/>
                <w:szCs w:val="28"/>
              </w:rPr>
              <w:t>1、</w:t>
            </w:r>
            <w:r w:rsidR="00794BE6" w:rsidRPr="00125497">
              <w:rPr>
                <w:rFonts w:ascii="仿宋_GB2312" w:eastAsia="仿宋_GB2312" w:hAnsi="宋体" w:hint="eastAsia"/>
                <w:szCs w:val="28"/>
              </w:rPr>
              <w:t>当年度利润的完成情况</w:t>
            </w:r>
            <w:r>
              <w:rPr>
                <w:rFonts w:ascii="仿宋_GB2312" w:eastAsia="仿宋_GB2312" w:hAnsi="宋体" w:hint="eastAsia"/>
                <w:szCs w:val="28"/>
              </w:rPr>
              <w:t>；</w:t>
            </w:r>
          </w:p>
          <w:p w14:paraId="393F7A05" w14:textId="06F665DE" w:rsidR="00794BE6" w:rsidRPr="00794BE6" w:rsidRDefault="001A4A60" w:rsidP="00794BE6">
            <w:pPr>
              <w:spacing w:line="400" w:lineRule="exact"/>
              <w:ind w:firstLineChars="200" w:firstLine="560"/>
              <w:rPr>
                <w:rFonts w:ascii="仿宋_GB2312" w:eastAsia="仿宋_GB2312" w:hAnsi="宋体"/>
                <w:szCs w:val="28"/>
              </w:rPr>
            </w:pPr>
            <w:r>
              <w:rPr>
                <w:rFonts w:ascii="仿宋_GB2312" w:eastAsia="仿宋_GB2312" w:hAnsi="宋体" w:hint="eastAsia"/>
                <w:szCs w:val="28"/>
              </w:rPr>
              <w:t>2、</w:t>
            </w:r>
            <w:r w:rsidR="00794BE6" w:rsidRPr="00794BE6">
              <w:rPr>
                <w:rFonts w:ascii="仿宋_GB2312" w:eastAsia="仿宋_GB2312" w:hAnsi="宋体" w:hint="eastAsia"/>
                <w:szCs w:val="28"/>
              </w:rPr>
              <w:t>未来年度可预测的可回收现金</w:t>
            </w:r>
            <w:r>
              <w:rPr>
                <w:rFonts w:ascii="仿宋_GB2312" w:eastAsia="仿宋_GB2312" w:hAnsi="宋体" w:hint="eastAsia"/>
                <w:szCs w:val="28"/>
              </w:rPr>
              <w:t>。</w:t>
            </w:r>
          </w:p>
          <w:p w14:paraId="5338E3F0" w14:textId="1634C871" w:rsidR="00794BE6" w:rsidRPr="00794BE6" w:rsidRDefault="00055114" w:rsidP="00794BE6">
            <w:pPr>
              <w:spacing w:line="400" w:lineRule="exact"/>
              <w:ind w:firstLineChars="200" w:firstLine="560"/>
              <w:rPr>
                <w:rFonts w:ascii="仿宋_GB2312" w:eastAsia="仿宋_GB2312" w:hAnsi="宋体"/>
                <w:szCs w:val="28"/>
              </w:rPr>
            </w:pPr>
            <w:r>
              <w:rPr>
                <w:rFonts w:ascii="仿宋_GB2312" w:eastAsia="仿宋_GB2312" w:hAnsi="宋体" w:hint="eastAsia"/>
                <w:szCs w:val="28"/>
              </w:rPr>
              <w:t>在</w:t>
            </w:r>
            <w:proofErr w:type="gramStart"/>
            <w:r>
              <w:rPr>
                <w:rFonts w:ascii="仿宋_GB2312" w:eastAsia="仿宋_GB2312" w:hAnsi="宋体" w:hint="eastAsia"/>
                <w:szCs w:val="28"/>
              </w:rPr>
              <w:t>环保板块</w:t>
            </w:r>
            <w:proofErr w:type="gramEnd"/>
            <w:r>
              <w:rPr>
                <w:rFonts w:ascii="仿宋_GB2312" w:eastAsia="仿宋_GB2312" w:hAnsi="宋体" w:hint="eastAsia"/>
                <w:szCs w:val="28"/>
              </w:rPr>
              <w:t>发展可持续的大环境和在手</w:t>
            </w:r>
            <w:r w:rsidR="00794BE6" w:rsidRPr="00794BE6">
              <w:rPr>
                <w:rFonts w:ascii="仿宋_GB2312" w:eastAsia="仿宋_GB2312" w:hAnsi="宋体" w:hint="eastAsia"/>
                <w:szCs w:val="28"/>
              </w:rPr>
              <w:t>合同订单充裕的情况下，公司有信心完成</w:t>
            </w:r>
            <w:r w:rsidR="001A4A60">
              <w:rPr>
                <w:rFonts w:ascii="仿宋_GB2312" w:eastAsia="仿宋_GB2312" w:hAnsi="宋体" w:hint="eastAsia"/>
                <w:szCs w:val="28"/>
              </w:rPr>
              <w:t>对赌</w:t>
            </w:r>
            <w:r w:rsidR="00794BE6" w:rsidRPr="00794BE6">
              <w:rPr>
                <w:rFonts w:ascii="仿宋_GB2312" w:eastAsia="仿宋_GB2312" w:hAnsi="宋体" w:hint="eastAsia"/>
                <w:szCs w:val="28"/>
              </w:rPr>
              <w:t>业绩，公司</w:t>
            </w:r>
            <w:r>
              <w:rPr>
                <w:rFonts w:ascii="仿宋_GB2312" w:eastAsia="仿宋_GB2312" w:hAnsi="宋体" w:hint="eastAsia"/>
                <w:szCs w:val="28"/>
              </w:rPr>
              <w:t>面临的商誉减值</w:t>
            </w:r>
            <w:r w:rsidR="00794BE6" w:rsidRPr="00794BE6">
              <w:rPr>
                <w:rFonts w:ascii="仿宋_GB2312" w:eastAsia="仿宋_GB2312" w:hAnsi="宋体" w:hint="eastAsia"/>
                <w:szCs w:val="28"/>
              </w:rPr>
              <w:t>是可控的。</w:t>
            </w:r>
          </w:p>
          <w:p w14:paraId="56E6A3EC" w14:textId="6D7FAC64" w:rsidR="00172DA8" w:rsidRPr="00125497" w:rsidRDefault="00AB12AD" w:rsidP="000D09EE">
            <w:pPr>
              <w:spacing w:before="240" w:line="400" w:lineRule="exact"/>
              <w:ind w:firstLineChars="200" w:firstLine="560"/>
              <w:rPr>
                <w:rFonts w:ascii="仿宋" w:hAnsi="仿宋"/>
              </w:rPr>
            </w:pPr>
            <w:r>
              <w:rPr>
                <w:rFonts w:ascii="仿宋" w:hAnsi="仿宋" w:hint="eastAsia"/>
              </w:rPr>
              <w:t>（</w:t>
            </w:r>
            <w:r w:rsidR="00232359">
              <w:rPr>
                <w:rFonts w:ascii="仿宋" w:hAnsi="仿宋" w:hint="eastAsia"/>
              </w:rPr>
              <w:t>五</w:t>
            </w:r>
            <w:r>
              <w:rPr>
                <w:rFonts w:ascii="仿宋" w:hAnsi="仿宋" w:hint="eastAsia"/>
              </w:rPr>
              <w:t>）</w:t>
            </w:r>
            <w:r w:rsidR="00172DA8" w:rsidRPr="00125497">
              <w:rPr>
                <w:rFonts w:ascii="仿宋" w:hAnsi="仿宋" w:hint="eastAsia"/>
              </w:rPr>
              <w:t>公司如何具体落实股权激励计划？</w:t>
            </w:r>
            <w:r w:rsidR="00172DA8" w:rsidRPr="00125497">
              <w:rPr>
                <w:rFonts w:ascii="仿宋" w:hAnsi="仿宋"/>
              </w:rPr>
              <w:t xml:space="preserve"> </w:t>
            </w:r>
          </w:p>
          <w:p w14:paraId="692B740A" w14:textId="73BD4F99" w:rsidR="00172DA8" w:rsidRPr="00172DA8" w:rsidRDefault="00172DA8" w:rsidP="000D09EE">
            <w:pPr>
              <w:spacing w:line="400" w:lineRule="exact"/>
              <w:ind w:firstLineChars="200" w:firstLine="560"/>
              <w:rPr>
                <w:rFonts w:ascii="仿宋" w:hAnsi="仿宋" w:cs="宋体"/>
                <w:color w:val="393939"/>
                <w:kern w:val="0"/>
                <w:szCs w:val="21"/>
              </w:rPr>
            </w:pPr>
            <w:r w:rsidRPr="00125497">
              <w:rPr>
                <w:rFonts w:ascii="仿宋" w:hAnsi="仿宋" w:hint="eastAsia"/>
              </w:rPr>
              <w:t>如何捆绑企业和员工的利益是公司一直以来在思考的问题。在这个时间点公司推出员工股</w:t>
            </w:r>
            <w:r w:rsidRPr="00172DA8">
              <w:rPr>
                <w:rFonts w:ascii="仿宋" w:hAnsi="仿宋" w:hint="eastAsia"/>
              </w:rPr>
              <w:t>权激励政策主要出于</w:t>
            </w:r>
            <w:r w:rsidRPr="00172DA8">
              <w:rPr>
                <w:rFonts w:ascii="仿宋" w:hAnsi="仿宋" w:hint="eastAsia"/>
              </w:rPr>
              <w:lastRenderedPageBreak/>
              <w:t>两个</w:t>
            </w:r>
            <w:r w:rsidRPr="00172DA8">
              <w:rPr>
                <w:rFonts w:ascii="仿宋" w:hAnsi="仿宋" w:cs="宋体"/>
                <w:color w:val="393939"/>
                <w:kern w:val="0"/>
                <w:szCs w:val="21"/>
              </w:rPr>
              <w:t>方面的考虑：</w:t>
            </w:r>
          </w:p>
          <w:p w14:paraId="4A52174F" w14:textId="58BDC060" w:rsidR="00172DA8" w:rsidRPr="00190ABF" w:rsidRDefault="00172DA8" w:rsidP="00AB12AD">
            <w:pPr>
              <w:spacing w:line="400" w:lineRule="exact"/>
              <w:ind w:firstLineChars="200" w:firstLine="560"/>
              <w:rPr>
                <w:rFonts w:ascii="仿宋_GB2312" w:eastAsia="仿宋_GB2312" w:hAnsi="宋体"/>
                <w:szCs w:val="28"/>
              </w:rPr>
            </w:pPr>
            <w:r w:rsidRPr="00190ABF">
              <w:rPr>
                <w:rFonts w:ascii="仿宋_GB2312" w:eastAsia="仿宋_GB2312" w:hAnsi="宋体" w:hint="eastAsia"/>
                <w:szCs w:val="28"/>
              </w:rPr>
              <w:t>1</w:t>
            </w:r>
            <w:r w:rsidR="00AB12AD" w:rsidRPr="00190ABF">
              <w:rPr>
                <w:rFonts w:ascii="仿宋_GB2312" w:eastAsia="仿宋_GB2312" w:hAnsi="宋体" w:hint="eastAsia"/>
                <w:szCs w:val="28"/>
              </w:rPr>
              <w:t>、</w:t>
            </w:r>
            <w:r w:rsidRPr="00190ABF">
              <w:rPr>
                <w:rFonts w:ascii="仿宋_GB2312" w:eastAsia="仿宋_GB2312" w:hAnsi="宋体" w:hint="eastAsia"/>
                <w:szCs w:val="28"/>
              </w:rPr>
              <w:t>公司的</w:t>
            </w:r>
            <w:r w:rsidRPr="00190ABF">
              <w:rPr>
                <w:rFonts w:ascii="仿宋_GB2312" w:eastAsia="仿宋_GB2312" w:hAnsi="宋体"/>
                <w:szCs w:val="28"/>
              </w:rPr>
              <w:t>主营业务已经形成了一个比较稳定的格局，特别是轨道交通</w:t>
            </w:r>
            <w:r w:rsidRPr="00190ABF">
              <w:rPr>
                <w:rFonts w:ascii="仿宋_GB2312" w:eastAsia="仿宋_GB2312" w:hAnsi="宋体" w:hint="eastAsia"/>
                <w:szCs w:val="28"/>
              </w:rPr>
              <w:t>板块，</w:t>
            </w:r>
            <w:r w:rsidRPr="00190ABF">
              <w:rPr>
                <w:rFonts w:ascii="仿宋_GB2312" w:eastAsia="仿宋_GB2312" w:hAnsi="宋体"/>
                <w:szCs w:val="28"/>
              </w:rPr>
              <w:t>在去年已经</w:t>
            </w:r>
            <w:r w:rsidR="00AB12AD" w:rsidRPr="00190ABF">
              <w:rPr>
                <w:rFonts w:ascii="仿宋_GB2312" w:eastAsia="仿宋_GB2312" w:hAnsi="宋体" w:hint="eastAsia"/>
                <w:szCs w:val="28"/>
              </w:rPr>
              <w:t>实现</w:t>
            </w:r>
            <w:r w:rsidRPr="00190ABF">
              <w:rPr>
                <w:rFonts w:ascii="仿宋_GB2312" w:eastAsia="仿宋_GB2312" w:hAnsi="宋体"/>
                <w:szCs w:val="28"/>
              </w:rPr>
              <w:t>了盈亏平衡。轨道交通</w:t>
            </w:r>
            <w:r w:rsidRPr="00190ABF">
              <w:rPr>
                <w:rFonts w:ascii="仿宋_GB2312" w:eastAsia="仿宋_GB2312" w:hAnsi="宋体" w:hint="eastAsia"/>
                <w:szCs w:val="28"/>
              </w:rPr>
              <w:t>板块在未来会迎来长期的</w:t>
            </w:r>
            <w:r w:rsidR="00AB12AD" w:rsidRPr="00190ABF">
              <w:rPr>
                <w:rFonts w:ascii="仿宋_GB2312" w:eastAsia="仿宋_GB2312" w:hAnsi="宋体" w:hint="eastAsia"/>
                <w:szCs w:val="28"/>
              </w:rPr>
              <w:t>、</w:t>
            </w:r>
            <w:r w:rsidRPr="00190ABF">
              <w:rPr>
                <w:rFonts w:ascii="仿宋_GB2312" w:eastAsia="仿宋_GB2312" w:hAnsi="宋体" w:hint="eastAsia"/>
                <w:szCs w:val="28"/>
              </w:rPr>
              <w:t>较</w:t>
            </w:r>
            <w:r w:rsidR="00AB12AD" w:rsidRPr="00190ABF">
              <w:rPr>
                <w:rFonts w:ascii="仿宋_GB2312" w:eastAsia="仿宋_GB2312" w:hAnsi="宋体" w:hint="eastAsia"/>
                <w:szCs w:val="28"/>
              </w:rPr>
              <w:t>为</w:t>
            </w:r>
            <w:r w:rsidRPr="00190ABF">
              <w:rPr>
                <w:rFonts w:ascii="仿宋_GB2312" w:eastAsia="仿宋_GB2312" w:hAnsi="宋体" w:hint="eastAsia"/>
                <w:szCs w:val="28"/>
              </w:rPr>
              <w:t>稳定的发展。</w:t>
            </w:r>
          </w:p>
          <w:p w14:paraId="05E9851E" w14:textId="77777777" w:rsidR="00AB12AD" w:rsidRPr="00190ABF" w:rsidRDefault="00172DA8" w:rsidP="00AB12AD">
            <w:pPr>
              <w:spacing w:line="400" w:lineRule="exact"/>
              <w:ind w:firstLineChars="200" w:firstLine="560"/>
              <w:rPr>
                <w:rFonts w:ascii="仿宋_GB2312" w:eastAsia="仿宋_GB2312" w:hAnsi="宋体"/>
                <w:szCs w:val="28"/>
              </w:rPr>
            </w:pPr>
            <w:r w:rsidRPr="00190ABF">
              <w:rPr>
                <w:rFonts w:ascii="仿宋_GB2312" w:eastAsia="仿宋_GB2312" w:hAnsi="宋体" w:hint="eastAsia"/>
                <w:szCs w:val="28"/>
              </w:rPr>
              <w:t>2</w:t>
            </w:r>
            <w:r w:rsidR="00AB12AD" w:rsidRPr="00190ABF">
              <w:rPr>
                <w:rFonts w:ascii="仿宋_GB2312" w:eastAsia="仿宋_GB2312" w:hAnsi="宋体" w:hint="eastAsia"/>
                <w:szCs w:val="28"/>
              </w:rPr>
              <w:t>、就</w:t>
            </w:r>
            <w:r w:rsidRPr="00190ABF">
              <w:rPr>
                <w:rFonts w:ascii="仿宋_GB2312" w:eastAsia="仿宋_GB2312" w:hAnsi="宋体" w:hint="eastAsia"/>
                <w:szCs w:val="28"/>
              </w:rPr>
              <w:t>公司</w:t>
            </w:r>
            <w:r w:rsidR="00AB12AD" w:rsidRPr="00190ABF">
              <w:rPr>
                <w:rFonts w:ascii="仿宋_GB2312" w:eastAsia="仿宋_GB2312" w:hAnsi="宋体" w:hint="eastAsia"/>
                <w:szCs w:val="28"/>
              </w:rPr>
              <w:t>目前</w:t>
            </w:r>
            <w:r w:rsidRPr="00190ABF">
              <w:rPr>
                <w:rFonts w:ascii="仿宋_GB2312" w:eastAsia="仿宋_GB2312" w:hAnsi="宋体" w:hint="eastAsia"/>
                <w:szCs w:val="28"/>
              </w:rPr>
              <w:t>8-9</w:t>
            </w:r>
            <w:r w:rsidR="00AB12AD" w:rsidRPr="00190ABF">
              <w:rPr>
                <w:rFonts w:ascii="仿宋_GB2312" w:eastAsia="仿宋_GB2312" w:hAnsi="宋体" w:hint="eastAsia"/>
                <w:szCs w:val="28"/>
              </w:rPr>
              <w:t>元的股价而言，我们认为公司价值处于被低估的状态。</w:t>
            </w:r>
          </w:p>
          <w:p w14:paraId="3E0423A6" w14:textId="45FC3225" w:rsidR="00172DA8" w:rsidRPr="00190ABF" w:rsidRDefault="00AB12AD" w:rsidP="00AB12AD">
            <w:pPr>
              <w:spacing w:line="400" w:lineRule="exact"/>
              <w:ind w:firstLineChars="200" w:firstLine="560"/>
              <w:rPr>
                <w:rFonts w:ascii="仿宋_GB2312" w:eastAsia="仿宋_GB2312" w:hAnsi="宋体"/>
                <w:szCs w:val="28"/>
              </w:rPr>
            </w:pPr>
            <w:r w:rsidRPr="00190ABF">
              <w:rPr>
                <w:rFonts w:ascii="仿宋_GB2312" w:eastAsia="仿宋_GB2312" w:hAnsi="宋体" w:hint="eastAsia"/>
                <w:szCs w:val="28"/>
              </w:rPr>
              <w:t>在</w:t>
            </w:r>
            <w:r w:rsidR="00172DA8" w:rsidRPr="00190ABF">
              <w:rPr>
                <w:rFonts w:ascii="仿宋_GB2312" w:eastAsia="仿宋_GB2312" w:hAnsi="宋体" w:hint="eastAsia"/>
                <w:szCs w:val="28"/>
              </w:rPr>
              <w:t>此</w:t>
            </w:r>
            <w:r w:rsidRPr="00190ABF">
              <w:rPr>
                <w:rFonts w:ascii="仿宋_GB2312" w:eastAsia="仿宋_GB2312" w:hAnsi="宋体" w:hint="eastAsia"/>
                <w:szCs w:val="28"/>
              </w:rPr>
              <w:t>节</w:t>
            </w:r>
            <w:r w:rsidR="00172DA8" w:rsidRPr="00190ABF">
              <w:rPr>
                <w:rFonts w:ascii="仿宋_GB2312" w:eastAsia="仿宋_GB2312" w:hAnsi="宋体" w:hint="eastAsia"/>
                <w:szCs w:val="28"/>
              </w:rPr>
              <w:t>点</w:t>
            </w:r>
            <w:r w:rsidR="00172DA8" w:rsidRPr="00190ABF">
              <w:rPr>
                <w:rFonts w:ascii="仿宋_GB2312" w:eastAsia="仿宋_GB2312" w:hAnsi="宋体"/>
                <w:szCs w:val="28"/>
              </w:rPr>
              <w:t>推出</w:t>
            </w:r>
            <w:r w:rsidR="00190ABF" w:rsidRPr="00190ABF">
              <w:rPr>
                <w:rFonts w:ascii="仿宋_GB2312" w:eastAsia="仿宋_GB2312" w:hAnsi="宋体"/>
                <w:szCs w:val="28"/>
              </w:rPr>
              <w:t>股权激励</w:t>
            </w:r>
            <w:r w:rsidR="00172DA8" w:rsidRPr="00190ABF">
              <w:rPr>
                <w:rFonts w:ascii="仿宋_GB2312" w:eastAsia="仿宋_GB2312" w:hAnsi="宋体"/>
                <w:szCs w:val="28"/>
              </w:rPr>
              <w:t>计划，</w:t>
            </w:r>
            <w:r w:rsidRPr="00190ABF">
              <w:rPr>
                <w:rFonts w:ascii="仿宋_GB2312" w:eastAsia="仿宋_GB2312" w:hAnsi="宋体" w:hint="eastAsia"/>
                <w:szCs w:val="28"/>
              </w:rPr>
              <w:t>无论价格还是业绩预期都</w:t>
            </w:r>
            <w:r w:rsidRPr="00190ABF">
              <w:rPr>
                <w:rFonts w:ascii="仿宋_GB2312" w:eastAsia="仿宋_GB2312" w:hAnsi="宋体"/>
                <w:szCs w:val="28"/>
              </w:rPr>
              <w:t>能够真正</w:t>
            </w:r>
            <w:r w:rsidRPr="00190ABF">
              <w:rPr>
                <w:rFonts w:ascii="仿宋_GB2312" w:eastAsia="仿宋_GB2312" w:hAnsi="宋体" w:hint="eastAsia"/>
                <w:szCs w:val="28"/>
              </w:rPr>
              <w:t>地</w:t>
            </w:r>
            <w:r w:rsidR="00172DA8" w:rsidRPr="00190ABF">
              <w:rPr>
                <w:rFonts w:ascii="仿宋_GB2312" w:eastAsia="仿宋_GB2312" w:hAnsi="宋体"/>
                <w:szCs w:val="28"/>
              </w:rPr>
              <w:t>对员工起到激励作用</w:t>
            </w:r>
            <w:r w:rsidRPr="00190ABF">
              <w:rPr>
                <w:rFonts w:ascii="仿宋_GB2312" w:eastAsia="仿宋_GB2312" w:hAnsi="宋体" w:hint="eastAsia"/>
                <w:szCs w:val="28"/>
              </w:rPr>
              <w:t>，促使员工在相应的领域发挥更大的价值</w:t>
            </w:r>
            <w:r w:rsidR="00172DA8" w:rsidRPr="00190ABF">
              <w:rPr>
                <w:rFonts w:ascii="仿宋_GB2312" w:eastAsia="仿宋_GB2312" w:hAnsi="宋体"/>
                <w:szCs w:val="28"/>
              </w:rPr>
              <w:t>。</w:t>
            </w:r>
          </w:p>
          <w:p w14:paraId="3FD85B44" w14:textId="42DE74F6" w:rsidR="00172DA8" w:rsidRPr="00190ABF" w:rsidRDefault="00190ABF" w:rsidP="00190ABF">
            <w:pPr>
              <w:spacing w:line="400" w:lineRule="exact"/>
              <w:ind w:firstLineChars="200" w:firstLine="560"/>
              <w:rPr>
                <w:rFonts w:ascii="仿宋_GB2312" w:eastAsia="仿宋_GB2312" w:hAnsi="宋体"/>
                <w:szCs w:val="28"/>
              </w:rPr>
            </w:pPr>
            <w:r w:rsidRPr="00163474">
              <w:rPr>
                <w:rFonts w:ascii="仿宋_GB2312" w:eastAsia="仿宋_GB2312" w:hAnsi="宋体"/>
                <w:szCs w:val="28"/>
              </w:rPr>
              <w:t>本次拟激励的股份总数</w:t>
            </w:r>
            <w:r w:rsidRPr="00163474">
              <w:rPr>
                <w:rFonts w:ascii="仿宋_GB2312" w:eastAsia="仿宋_GB2312" w:hAnsi="宋体" w:hint="eastAsia"/>
                <w:szCs w:val="28"/>
              </w:rPr>
              <w:t>为</w:t>
            </w:r>
            <w:r w:rsidR="00172DA8" w:rsidRPr="00190ABF">
              <w:rPr>
                <w:rFonts w:ascii="仿宋_GB2312" w:eastAsia="仿宋_GB2312" w:hAnsi="宋体"/>
                <w:szCs w:val="28"/>
              </w:rPr>
              <w:t>1690万股，占总股本的3%左右。</w:t>
            </w:r>
            <w:r w:rsidRPr="00190ABF">
              <w:rPr>
                <w:rFonts w:ascii="仿宋_GB2312" w:eastAsia="仿宋_GB2312" w:hAnsi="宋体"/>
                <w:szCs w:val="28"/>
              </w:rPr>
              <w:t>股权激励</w:t>
            </w:r>
            <w:r w:rsidR="00172DA8" w:rsidRPr="00190ABF">
              <w:rPr>
                <w:rFonts w:ascii="仿宋_GB2312" w:eastAsia="仿宋_GB2312" w:hAnsi="宋体"/>
                <w:szCs w:val="28"/>
              </w:rPr>
              <w:t>计划包括了两方面：</w:t>
            </w:r>
          </w:p>
          <w:p w14:paraId="6A320FE0" w14:textId="5C0E12EA" w:rsidR="00172DA8" w:rsidRPr="00190ABF" w:rsidRDefault="00172DA8" w:rsidP="00190ABF">
            <w:pPr>
              <w:spacing w:line="400" w:lineRule="exact"/>
              <w:ind w:firstLineChars="200" w:firstLine="560"/>
              <w:rPr>
                <w:rFonts w:ascii="仿宋_GB2312" w:eastAsia="仿宋_GB2312" w:hAnsi="宋体"/>
                <w:szCs w:val="28"/>
              </w:rPr>
            </w:pPr>
            <w:r w:rsidRPr="00190ABF">
              <w:rPr>
                <w:rFonts w:ascii="仿宋_GB2312" w:eastAsia="仿宋_GB2312" w:hAnsi="宋体"/>
                <w:szCs w:val="28"/>
              </w:rPr>
              <w:t>1</w:t>
            </w:r>
            <w:r w:rsidR="00AB12AD" w:rsidRPr="00190ABF">
              <w:rPr>
                <w:rFonts w:ascii="仿宋_GB2312" w:eastAsia="仿宋_GB2312" w:hAnsi="宋体" w:hint="eastAsia"/>
                <w:szCs w:val="28"/>
              </w:rPr>
              <w:t>、</w:t>
            </w:r>
            <w:r w:rsidRPr="00190ABF">
              <w:rPr>
                <w:rFonts w:ascii="仿宋_GB2312" w:eastAsia="仿宋_GB2312" w:hAnsi="宋体"/>
                <w:szCs w:val="28"/>
              </w:rPr>
              <w:t>期权计划</w:t>
            </w:r>
          </w:p>
          <w:p w14:paraId="1D97EBDA" w14:textId="22F8906C" w:rsidR="00172DA8" w:rsidRPr="00190ABF" w:rsidRDefault="00172DA8" w:rsidP="00190ABF">
            <w:pPr>
              <w:spacing w:line="400" w:lineRule="exact"/>
              <w:ind w:firstLineChars="200" w:firstLine="560"/>
              <w:rPr>
                <w:rFonts w:ascii="仿宋_GB2312" w:eastAsia="仿宋_GB2312" w:hAnsi="宋体"/>
                <w:szCs w:val="28"/>
              </w:rPr>
            </w:pPr>
            <w:r w:rsidRPr="00190ABF">
              <w:rPr>
                <w:rFonts w:ascii="仿宋_GB2312" w:eastAsia="仿宋_GB2312" w:hAnsi="宋体" w:hint="eastAsia"/>
                <w:szCs w:val="28"/>
              </w:rPr>
              <w:t>本激励计划中公司拟向激励对象授予的股票期权数量为650万份，约占本激励计划公告时公司股本总额55,009.6万股的1.18%。激励对象以高管为主，高管需承担较大的</w:t>
            </w:r>
            <w:r w:rsidR="00AB12AD" w:rsidRPr="00190ABF">
              <w:rPr>
                <w:rFonts w:ascii="仿宋_GB2312" w:eastAsia="仿宋_GB2312" w:hAnsi="宋体" w:hint="eastAsia"/>
                <w:szCs w:val="28"/>
              </w:rPr>
              <w:t>业绩</w:t>
            </w:r>
            <w:r w:rsidRPr="00190ABF">
              <w:rPr>
                <w:rFonts w:ascii="仿宋_GB2312" w:eastAsia="仿宋_GB2312" w:hAnsi="宋体" w:hint="eastAsia"/>
                <w:szCs w:val="28"/>
              </w:rPr>
              <w:t>压力和风险。</w:t>
            </w:r>
          </w:p>
          <w:p w14:paraId="683FDE1D" w14:textId="294BB805" w:rsidR="00172DA8" w:rsidRPr="00190ABF" w:rsidRDefault="00172DA8" w:rsidP="000D09EE">
            <w:pPr>
              <w:spacing w:line="400" w:lineRule="exact"/>
              <w:ind w:firstLineChars="200" w:firstLine="560"/>
              <w:rPr>
                <w:rFonts w:ascii="仿宋_GB2312" w:eastAsia="仿宋_GB2312" w:hAnsi="宋体"/>
                <w:szCs w:val="28"/>
              </w:rPr>
            </w:pPr>
            <w:r w:rsidRPr="00190ABF">
              <w:rPr>
                <w:rFonts w:ascii="仿宋_GB2312" w:eastAsia="仿宋_GB2312" w:hAnsi="宋体"/>
                <w:szCs w:val="28"/>
              </w:rPr>
              <w:t>2</w:t>
            </w:r>
            <w:r w:rsidR="00AB12AD" w:rsidRPr="00190ABF">
              <w:rPr>
                <w:rFonts w:ascii="仿宋_GB2312" w:eastAsia="仿宋_GB2312" w:hAnsi="宋体" w:hint="eastAsia"/>
                <w:szCs w:val="28"/>
              </w:rPr>
              <w:t>、</w:t>
            </w:r>
            <w:r w:rsidRPr="00190ABF">
              <w:rPr>
                <w:rFonts w:ascii="仿宋_GB2312" w:eastAsia="仿宋_GB2312" w:hAnsi="宋体"/>
                <w:szCs w:val="28"/>
              </w:rPr>
              <w:t>限制性股票</w:t>
            </w:r>
          </w:p>
          <w:p w14:paraId="6E919146" w14:textId="58DF5675" w:rsidR="00330152" w:rsidRPr="00190ABF" w:rsidRDefault="00172DA8" w:rsidP="00190ABF">
            <w:pPr>
              <w:spacing w:line="400" w:lineRule="exact"/>
              <w:ind w:firstLineChars="200" w:firstLine="560"/>
              <w:rPr>
                <w:rFonts w:ascii="仿宋_GB2312" w:eastAsia="仿宋_GB2312" w:hAnsi="宋体"/>
                <w:szCs w:val="28"/>
              </w:rPr>
            </w:pPr>
            <w:r w:rsidRPr="00190ABF">
              <w:rPr>
                <w:rFonts w:ascii="仿宋_GB2312" w:eastAsia="仿宋_GB2312" w:hAnsi="宋体" w:hint="eastAsia"/>
                <w:szCs w:val="28"/>
              </w:rPr>
              <w:t>本激励计划拟向激励对象授予的限制性股票数量为1,040万股，约占本激励计划公告时公司股本总额55,009.6万股的1.89%。激励对象以</w:t>
            </w:r>
            <w:r w:rsidRPr="00190ABF">
              <w:rPr>
                <w:rFonts w:ascii="仿宋_GB2312" w:eastAsia="仿宋_GB2312" w:hAnsi="宋体"/>
                <w:szCs w:val="28"/>
              </w:rPr>
              <w:t>中层管理人员</w:t>
            </w:r>
            <w:r w:rsidRPr="00190ABF">
              <w:rPr>
                <w:rFonts w:ascii="仿宋_GB2312" w:eastAsia="仿宋_GB2312" w:hAnsi="宋体" w:hint="eastAsia"/>
                <w:szCs w:val="28"/>
              </w:rPr>
              <w:t>为主</w:t>
            </w:r>
            <w:r w:rsidRPr="00190ABF">
              <w:rPr>
                <w:rFonts w:ascii="仿宋_GB2312" w:eastAsia="仿宋_GB2312" w:hAnsi="宋体"/>
                <w:szCs w:val="28"/>
              </w:rPr>
              <w:t>，</w:t>
            </w:r>
            <w:r w:rsidRPr="00190ABF">
              <w:rPr>
                <w:rFonts w:ascii="仿宋_GB2312" w:eastAsia="仿宋_GB2312" w:hAnsi="宋体" w:hint="eastAsia"/>
                <w:szCs w:val="28"/>
              </w:rPr>
              <w:t>包括</w:t>
            </w:r>
            <w:r w:rsidRPr="00190ABF">
              <w:rPr>
                <w:rFonts w:ascii="仿宋_GB2312" w:eastAsia="仿宋_GB2312" w:hAnsi="宋体"/>
                <w:szCs w:val="28"/>
              </w:rPr>
              <w:t>技术骨干。</w:t>
            </w:r>
            <w:r w:rsidRPr="00190ABF">
              <w:rPr>
                <w:rFonts w:ascii="仿宋_GB2312" w:eastAsia="仿宋_GB2312" w:hAnsi="宋体" w:hint="eastAsia"/>
                <w:szCs w:val="28"/>
              </w:rPr>
              <w:t>本次限制性股票的授予价格为4.04元/股，即满足授予条件后，激励对象可以每股4.04元的价格购买公司限制性股票，从而实现更大的收益。</w:t>
            </w:r>
          </w:p>
          <w:p w14:paraId="617F20D1" w14:textId="77777777" w:rsidR="000526A7" w:rsidRPr="00CA1285" w:rsidRDefault="000526A7" w:rsidP="000526A7">
            <w:pPr>
              <w:adjustRightInd w:val="0"/>
              <w:snapToGrid w:val="0"/>
              <w:ind w:firstLineChars="200" w:firstLine="560"/>
              <w:rPr>
                <w:rFonts w:ascii="仿宋_GB2312" w:eastAsia="仿宋_GB2312" w:hAnsi="宋体"/>
                <w:szCs w:val="28"/>
              </w:rPr>
            </w:pPr>
            <w:r>
              <w:rPr>
                <w:rFonts w:ascii="仿宋_GB2312" w:eastAsia="仿宋_GB2312" w:hAnsi="宋体" w:hint="eastAsia"/>
                <w:szCs w:val="28"/>
              </w:rPr>
              <w:t>（本次活动中关于未来发展规划等</w:t>
            </w:r>
            <w:r w:rsidRPr="002A2597">
              <w:rPr>
                <w:rFonts w:ascii="仿宋_GB2312" w:eastAsia="仿宋_GB2312" w:hAnsi="宋体" w:hint="eastAsia"/>
                <w:szCs w:val="28"/>
              </w:rPr>
              <w:t>前瞻性陈述,不构成公司对投资者的实质承诺,请投资者注意投资风险。</w:t>
            </w:r>
            <w:r>
              <w:rPr>
                <w:rFonts w:ascii="仿宋_GB2312" w:eastAsia="仿宋_GB2312" w:hAnsi="宋体" w:hint="eastAsia"/>
                <w:szCs w:val="28"/>
              </w:rPr>
              <w:t>）</w:t>
            </w:r>
          </w:p>
        </w:tc>
      </w:tr>
      <w:tr w:rsidR="000526A7" w:rsidRPr="00C51572" w14:paraId="543F159E" w14:textId="77777777" w:rsidTr="000D4415">
        <w:tc>
          <w:tcPr>
            <w:tcW w:w="1057" w:type="dxa"/>
            <w:vAlign w:val="center"/>
          </w:tcPr>
          <w:p w14:paraId="4FFC7064" w14:textId="77777777" w:rsidR="000526A7" w:rsidRPr="00943215" w:rsidRDefault="000526A7" w:rsidP="000526A7">
            <w:pPr>
              <w:adjustRightInd w:val="0"/>
              <w:snapToGrid w:val="0"/>
              <w:rPr>
                <w:rFonts w:ascii="仿宋_GB2312" w:eastAsia="仿宋_GB2312"/>
                <w:b/>
                <w:sz w:val="24"/>
              </w:rPr>
            </w:pPr>
            <w:r w:rsidRPr="00943215">
              <w:rPr>
                <w:rFonts w:ascii="仿宋_GB2312" w:eastAsia="仿宋_GB2312" w:hint="eastAsia"/>
                <w:b/>
                <w:sz w:val="24"/>
              </w:rPr>
              <w:lastRenderedPageBreak/>
              <w:t>附件清单（如有）</w:t>
            </w:r>
          </w:p>
        </w:tc>
        <w:tc>
          <w:tcPr>
            <w:tcW w:w="7239" w:type="dxa"/>
          </w:tcPr>
          <w:p w14:paraId="22709634" w14:textId="4AB31FAB" w:rsidR="000526A7" w:rsidRPr="002F4309" w:rsidRDefault="00AB12AD" w:rsidP="000526A7">
            <w:pPr>
              <w:adjustRightInd w:val="0"/>
              <w:snapToGrid w:val="0"/>
              <w:rPr>
                <w:rFonts w:ascii="仿宋_GB2312" w:eastAsia="仿宋_GB2312" w:hAnsi="宋体"/>
                <w:szCs w:val="28"/>
              </w:rPr>
            </w:pPr>
            <w:r>
              <w:rPr>
                <w:rFonts w:ascii="仿宋_GB2312" w:eastAsia="仿宋_GB2312" w:hAnsi="宋体" w:hint="eastAsia"/>
                <w:szCs w:val="28"/>
              </w:rPr>
              <w:t>无</w:t>
            </w:r>
          </w:p>
        </w:tc>
      </w:tr>
      <w:tr w:rsidR="000526A7" w:rsidRPr="00C51572" w14:paraId="71812DC4" w14:textId="77777777" w:rsidTr="000D4415">
        <w:tc>
          <w:tcPr>
            <w:tcW w:w="1057" w:type="dxa"/>
            <w:vAlign w:val="center"/>
          </w:tcPr>
          <w:p w14:paraId="132D283E" w14:textId="77777777" w:rsidR="000526A7" w:rsidRPr="00943215" w:rsidRDefault="000526A7" w:rsidP="000526A7">
            <w:pPr>
              <w:adjustRightInd w:val="0"/>
              <w:snapToGrid w:val="0"/>
              <w:rPr>
                <w:rFonts w:ascii="仿宋_GB2312" w:eastAsia="仿宋_GB2312"/>
                <w:b/>
                <w:sz w:val="24"/>
              </w:rPr>
            </w:pPr>
            <w:r w:rsidRPr="00943215">
              <w:rPr>
                <w:rFonts w:ascii="仿宋_GB2312" w:eastAsia="仿宋_GB2312" w:hint="eastAsia"/>
                <w:b/>
                <w:sz w:val="24"/>
              </w:rPr>
              <w:t>日期</w:t>
            </w:r>
          </w:p>
        </w:tc>
        <w:tc>
          <w:tcPr>
            <w:tcW w:w="7239" w:type="dxa"/>
          </w:tcPr>
          <w:p w14:paraId="466D7DD5" w14:textId="77777777" w:rsidR="000526A7" w:rsidRPr="002F4309" w:rsidRDefault="000526A7" w:rsidP="000526A7">
            <w:pPr>
              <w:adjustRightInd w:val="0"/>
              <w:snapToGrid w:val="0"/>
              <w:rPr>
                <w:rFonts w:ascii="仿宋_GB2312" w:eastAsia="仿宋_GB2312" w:hAnsi="宋体"/>
                <w:szCs w:val="28"/>
              </w:rPr>
            </w:pPr>
            <w:r w:rsidRPr="002F4309">
              <w:rPr>
                <w:rFonts w:ascii="仿宋_GB2312" w:eastAsia="仿宋_GB2312" w:hAnsi="宋体" w:hint="eastAsia"/>
                <w:szCs w:val="28"/>
              </w:rPr>
              <w:t>201</w:t>
            </w:r>
            <w:r w:rsidR="008523C1">
              <w:rPr>
                <w:rFonts w:ascii="仿宋_GB2312" w:eastAsia="仿宋_GB2312" w:hAnsi="宋体" w:hint="eastAsia"/>
                <w:szCs w:val="28"/>
              </w:rPr>
              <w:t>9</w:t>
            </w:r>
            <w:r w:rsidRPr="002F4309">
              <w:rPr>
                <w:rFonts w:ascii="仿宋_GB2312" w:eastAsia="仿宋_GB2312" w:hAnsi="宋体" w:hint="eastAsia"/>
                <w:szCs w:val="28"/>
              </w:rPr>
              <w:t>-</w:t>
            </w:r>
            <w:r w:rsidR="008523C1">
              <w:rPr>
                <w:rFonts w:ascii="仿宋_GB2312" w:eastAsia="仿宋_GB2312" w:hAnsi="宋体"/>
                <w:szCs w:val="28"/>
              </w:rPr>
              <w:t>4</w:t>
            </w:r>
            <w:r>
              <w:rPr>
                <w:rFonts w:ascii="仿宋_GB2312" w:eastAsia="仿宋_GB2312" w:hAnsi="宋体" w:hint="eastAsia"/>
                <w:szCs w:val="28"/>
              </w:rPr>
              <w:t>-1</w:t>
            </w:r>
            <w:r w:rsidR="008523C1">
              <w:rPr>
                <w:rFonts w:ascii="仿宋_GB2312" w:eastAsia="仿宋_GB2312" w:hAnsi="宋体" w:hint="eastAsia"/>
                <w:szCs w:val="28"/>
              </w:rPr>
              <w:t>6</w:t>
            </w:r>
          </w:p>
        </w:tc>
      </w:tr>
    </w:tbl>
    <w:p w14:paraId="03C5ACCC" w14:textId="77777777" w:rsidR="008011AD" w:rsidRPr="00C51572" w:rsidRDefault="008011AD">
      <w:pPr>
        <w:rPr>
          <w:rFonts w:ascii="仿宋_GB2312" w:eastAsia="仿宋_GB2312"/>
          <w:sz w:val="24"/>
        </w:rPr>
      </w:pPr>
    </w:p>
    <w:sectPr w:rsidR="008011AD" w:rsidRPr="00C51572" w:rsidSect="00C679C0">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86000" w14:textId="77777777" w:rsidR="00E327F9" w:rsidRDefault="00E327F9">
      <w:r>
        <w:separator/>
      </w:r>
    </w:p>
  </w:endnote>
  <w:endnote w:type="continuationSeparator" w:id="0">
    <w:p w14:paraId="65F9A266" w14:textId="77777777" w:rsidR="00E327F9" w:rsidRDefault="00E3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58C8B" w14:textId="77777777" w:rsidR="00712BD7" w:rsidRDefault="00712BD7" w:rsidP="00B6673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CDD64F1" w14:textId="77777777" w:rsidR="00712BD7" w:rsidRDefault="00712B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989878"/>
      <w:docPartObj>
        <w:docPartGallery w:val="Page Numbers (Bottom of Page)"/>
        <w:docPartUnique/>
      </w:docPartObj>
    </w:sdtPr>
    <w:sdtEndPr/>
    <w:sdtContent>
      <w:sdt>
        <w:sdtPr>
          <w:id w:val="-1669238322"/>
          <w:docPartObj>
            <w:docPartGallery w:val="Page Numbers (Top of Page)"/>
            <w:docPartUnique/>
          </w:docPartObj>
        </w:sdtPr>
        <w:sdtEndPr/>
        <w:sdtContent>
          <w:p w14:paraId="5FD14108" w14:textId="77777777" w:rsidR="00712BD7" w:rsidRDefault="00712BD7">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75F08">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75F08">
              <w:rPr>
                <w:b/>
                <w:bCs/>
                <w:noProof/>
              </w:rPr>
              <w:t>6</w:t>
            </w:r>
            <w:r>
              <w:rPr>
                <w:b/>
                <w:bCs/>
                <w:sz w:val="24"/>
                <w:szCs w:val="24"/>
              </w:rPr>
              <w:fldChar w:fldCharType="end"/>
            </w:r>
          </w:p>
        </w:sdtContent>
      </w:sdt>
    </w:sdtContent>
  </w:sdt>
  <w:p w14:paraId="79B8A9F8" w14:textId="77777777" w:rsidR="00712BD7" w:rsidRDefault="00712B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13F00" w14:textId="77777777" w:rsidR="00E327F9" w:rsidRDefault="00E327F9">
      <w:r>
        <w:separator/>
      </w:r>
    </w:p>
  </w:footnote>
  <w:footnote w:type="continuationSeparator" w:id="0">
    <w:p w14:paraId="4B348252" w14:textId="77777777" w:rsidR="00E327F9" w:rsidRDefault="00E32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064"/>
    <w:multiLevelType w:val="hybridMultilevel"/>
    <w:tmpl w:val="12489E94"/>
    <w:lvl w:ilvl="0" w:tplc="1E04C186">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3E20A3"/>
    <w:multiLevelType w:val="hybridMultilevel"/>
    <w:tmpl w:val="E6E0C6E2"/>
    <w:lvl w:ilvl="0" w:tplc="7186AF98">
      <w:start w:val="1"/>
      <w:numFmt w:val="decimal"/>
      <w:lvlText w:val="%1、"/>
      <w:lvlJc w:val="left"/>
      <w:pPr>
        <w:ind w:left="1280" w:hanging="720"/>
      </w:pPr>
      <w:rPr>
        <w:rFonts w:hint="default"/>
      </w:rPr>
    </w:lvl>
    <w:lvl w:ilvl="1" w:tplc="04090019">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06B9250C"/>
    <w:multiLevelType w:val="hybridMultilevel"/>
    <w:tmpl w:val="82D23214"/>
    <w:lvl w:ilvl="0" w:tplc="F3C6796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6D2C89"/>
    <w:multiLevelType w:val="multilevel"/>
    <w:tmpl w:val="8788FD36"/>
    <w:lvl w:ilvl="0">
      <w:start w:val="1"/>
      <w:numFmt w:val="bullet"/>
      <w:lvlText w:val=""/>
      <w:lvlJc w:val="left"/>
      <w:pPr>
        <w:tabs>
          <w:tab w:val="num" w:pos="420"/>
        </w:tabs>
        <w:ind w:left="420" w:hanging="420"/>
      </w:pPr>
      <w:rPr>
        <w:rFonts w:ascii="Wingdings" w:hAnsi="Wingdings" w:hint="default"/>
      </w:rPr>
    </w:lvl>
    <w:lvl w:ilvl="1">
      <w:start w:val="1"/>
      <w:numFmt w:val="decimal"/>
      <w:lvlText w:val="%1.%2."/>
      <w:lvlJc w:val="left"/>
      <w:pPr>
        <w:tabs>
          <w:tab w:val="num" w:pos="567"/>
        </w:tabs>
        <w:ind w:left="567" w:hanging="567"/>
      </w:pPr>
      <w:rPr>
        <w:rFonts w:ascii="Times New Roman" w:hAnsi="Times New Roman" w:hint="default"/>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3911"/>
        </w:tabs>
        <w:ind w:left="391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19E1756F"/>
    <w:multiLevelType w:val="hybridMultilevel"/>
    <w:tmpl w:val="17CEA3A4"/>
    <w:lvl w:ilvl="0" w:tplc="C4F20DBA">
      <w:start w:val="1"/>
      <w:numFmt w:val="decimal"/>
      <w:lvlText w:val="%1、"/>
      <w:lvlJc w:val="left"/>
      <w:pPr>
        <w:ind w:left="840" w:hanging="360"/>
      </w:pPr>
      <w:rPr>
        <w:rFonts w:ascii="仿宋_GB2312" w:eastAsia="仿宋_GB2312" w:hint="default"/>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3815487"/>
    <w:multiLevelType w:val="hybridMultilevel"/>
    <w:tmpl w:val="29609368"/>
    <w:lvl w:ilvl="0" w:tplc="5F12A262">
      <w:start w:val="1"/>
      <w:numFmt w:val="bullet"/>
      <w:lvlText w:val=""/>
      <w:lvlJc w:val="left"/>
      <w:pPr>
        <w:tabs>
          <w:tab w:val="num" w:pos="720"/>
        </w:tabs>
        <w:ind w:left="720" w:hanging="360"/>
      </w:pPr>
      <w:rPr>
        <w:rFonts w:ascii="Wingdings" w:hAnsi="Wingdings" w:hint="default"/>
      </w:rPr>
    </w:lvl>
    <w:lvl w:ilvl="1" w:tplc="21A88EF0" w:tentative="1">
      <w:start w:val="1"/>
      <w:numFmt w:val="bullet"/>
      <w:lvlText w:val=""/>
      <w:lvlJc w:val="left"/>
      <w:pPr>
        <w:tabs>
          <w:tab w:val="num" w:pos="1440"/>
        </w:tabs>
        <w:ind w:left="1440" w:hanging="360"/>
      </w:pPr>
      <w:rPr>
        <w:rFonts w:ascii="Wingdings" w:hAnsi="Wingdings" w:hint="default"/>
      </w:rPr>
    </w:lvl>
    <w:lvl w:ilvl="2" w:tplc="08C4AC40" w:tentative="1">
      <w:start w:val="1"/>
      <w:numFmt w:val="bullet"/>
      <w:lvlText w:val=""/>
      <w:lvlJc w:val="left"/>
      <w:pPr>
        <w:tabs>
          <w:tab w:val="num" w:pos="2160"/>
        </w:tabs>
        <w:ind w:left="2160" w:hanging="360"/>
      </w:pPr>
      <w:rPr>
        <w:rFonts w:ascii="Wingdings" w:hAnsi="Wingdings" w:hint="default"/>
      </w:rPr>
    </w:lvl>
    <w:lvl w:ilvl="3" w:tplc="8ECE0E40" w:tentative="1">
      <w:start w:val="1"/>
      <w:numFmt w:val="bullet"/>
      <w:lvlText w:val=""/>
      <w:lvlJc w:val="left"/>
      <w:pPr>
        <w:tabs>
          <w:tab w:val="num" w:pos="2880"/>
        </w:tabs>
        <w:ind w:left="2880" w:hanging="360"/>
      </w:pPr>
      <w:rPr>
        <w:rFonts w:ascii="Wingdings" w:hAnsi="Wingdings" w:hint="default"/>
      </w:rPr>
    </w:lvl>
    <w:lvl w:ilvl="4" w:tplc="15A227DE" w:tentative="1">
      <w:start w:val="1"/>
      <w:numFmt w:val="bullet"/>
      <w:lvlText w:val=""/>
      <w:lvlJc w:val="left"/>
      <w:pPr>
        <w:tabs>
          <w:tab w:val="num" w:pos="3600"/>
        </w:tabs>
        <w:ind w:left="3600" w:hanging="360"/>
      </w:pPr>
      <w:rPr>
        <w:rFonts w:ascii="Wingdings" w:hAnsi="Wingdings" w:hint="default"/>
      </w:rPr>
    </w:lvl>
    <w:lvl w:ilvl="5" w:tplc="F3246EDC" w:tentative="1">
      <w:start w:val="1"/>
      <w:numFmt w:val="bullet"/>
      <w:lvlText w:val=""/>
      <w:lvlJc w:val="left"/>
      <w:pPr>
        <w:tabs>
          <w:tab w:val="num" w:pos="4320"/>
        </w:tabs>
        <w:ind w:left="4320" w:hanging="360"/>
      </w:pPr>
      <w:rPr>
        <w:rFonts w:ascii="Wingdings" w:hAnsi="Wingdings" w:hint="default"/>
      </w:rPr>
    </w:lvl>
    <w:lvl w:ilvl="6" w:tplc="53182084" w:tentative="1">
      <w:start w:val="1"/>
      <w:numFmt w:val="bullet"/>
      <w:lvlText w:val=""/>
      <w:lvlJc w:val="left"/>
      <w:pPr>
        <w:tabs>
          <w:tab w:val="num" w:pos="5040"/>
        </w:tabs>
        <w:ind w:left="5040" w:hanging="360"/>
      </w:pPr>
      <w:rPr>
        <w:rFonts w:ascii="Wingdings" w:hAnsi="Wingdings" w:hint="default"/>
      </w:rPr>
    </w:lvl>
    <w:lvl w:ilvl="7" w:tplc="ED1CEC4A" w:tentative="1">
      <w:start w:val="1"/>
      <w:numFmt w:val="bullet"/>
      <w:lvlText w:val=""/>
      <w:lvlJc w:val="left"/>
      <w:pPr>
        <w:tabs>
          <w:tab w:val="num" w:pos="5760"/>
        </w:tabs>
        <w:ind w:left="5760" w:hanging="360"/>
      </w:pPr>
      <w:rPr>
        <w:rFonts w:ascii="Wingdings" w:hAnsi="Wingdings" w:hint="default"/>
      </w:rPr>
    </w:lvl>
    <w:lvl w:ilvl="8" w:tplc="5E0C6CC6" w:tentative="1">
      <w:start w:val="1"/>
      <w:numFmt w:val="bullet"/>
      <w:lvlText w:val=""/>
      <w:lvlJc w:val="left"/>
      <w:pPr>
        <w:tabs>
          <w:tab w:val="num" w:pos="6480"/>
        </w:tabs>
        <w:ind w:left="6480" w:hanging="360"/>
      </w:pPr>
      <w:rPr>
        <w:rFonts w:ascii="Wingdings" w:hAnsi="Wingdings" w:hint="default"/>
      </w:rPr>
    </w:lvl>
  </w:abstractNum>
  <w:abstractNum w:abstractNumId="6">
    <w:nsid w:val="2AAE1439"/>
    <w:multiLevelType w:val="hybridMultilevel"/>
    <w:tmpl w:val="E8D4BF04"/>
    <w:lvl w:ilvl="0" w:tplc="DFA09A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CFF6E12"/>
    <w:multiLevelType w:val="hybridMultilevel"/>
    <w:tmpl w:val="159EA110"/>
    <w:lvl w:ilvl="0" w:tplc="525A9640">
      <w:start w:val="1"/>
      <w:numFmt w:val="bullet"/>
      <w:lvlText w:val=""/>
      <w:lvlJc w:val="left"/>
      <w:pPr>
        <w:tabs>
          <w:tab w:val="num" w:pos="720"/>
        </w:tabs>
        <w:ind w:left="720" w:hanging="360"/>
      </w:pPr>
      <w:rPr>
        <w:rFonts w:ascii="Wingdings" w:hAnsi="Wingdings" w:hint="default"/>
      </w:rPr>
    </w:lvl>
    <w:lvl w:ilvl="1" w:tplc="B6927ACE">
      <w:start w:val="2770"/>
      <w:numFmt w:val="bullet"/>
      <w:lvlText w:val=""/>
      <w:lvlJc w:val="left"/>
      <w:pPr>
        <w:tabs>
          <w:tab w:val="num" w:pos="1440"/>
        </w:tabs>
        <w:ind w:left="1440" w:hanging="360"/>
      </w:pPr>
      <w:rPr>
        <w:rFonts w:ascii="Wingdings" w:hAnsi="Wingdings" w:hint="default"/>
      </w:rPr>
    </w:lvl>
    <w:lvl w:ilvl="2" w:tplc="BC2A068A" w:tentative="1">
      <w:start w:val="1"/>
      <w:numFmt w:val="bullet"/>
      <w:lvlText w:val=""/>
      <w:lvlJc w:val="left"/>
      <w:pPr>
        <w:tabs>
          <w:tab w:val="num" w:pos="2160"/>
        </w:tabs>
        <w:ind w:left="2160" w:hanging="360"/>
      </w:pPr>
      <w:rPr>
        <w:rFonts w:ascii="Wingdings" w:hAnsi="Wingdings" w:hint="default"/>
      </w:rPr>
    </w:lvl>
    <w:lvl w:ilvl="3" w:tplc="51082D80" w:tentative="1">
      <w:start w:val="1"/>
      <w:numFmt w:val="bullet"/>
      <w:lvlText w:val=""/>
      <w:lvlJc w:val="left"/>
      <w:pPr>
        <w:tabs>
          <w:tab w:val="num" w:pos="2880"/>
        </w:tabs>
        <w:ind w:left="2880" w:hanging="360"/>
      </w:pPr>
      <w:rPr>
        <w:rFonts w:ascii="Wingdings" w:hAnsi="Wingdings" w:hint="default"/>
      </w:rPr>
    </w:lvl>
    <w:lvl w:ilvl="4" w:tplc="CE6C93C4" w:tentative="1">
      <w:start w:val="1"/>
      <w:numFmt w:val="bullet"/>
      <w:lvlText w:val=""/>
      <w:lvlJc w:val="left"/>
      <w:pPr>
        <w:tabs>
          <w:tab w:val="num" w:pos="3600"/>
        </w:tabs>
        <w:ind w:left="3600" w:hanging="360"/>
      </w:pPr>
      <w:rPr>
        <w:rFonts w:ascii="Wingdings" w:hAnsi="Wingdings" w:hint="default"/>
      </w:rPr>
    </w:lvl>
    <w:lvl w:ilvl="5" w:tplc="4D4A62C2" w:tentative="1">
      <w:start w:val="1"/>
      <w:numFmt w:val="bullet"/>
      <w:lvlText w:val=""/>
      <w:lvlJc w:val="left"/>
      <w:pPr>
        <w:tabs>
          <w:tab w:val="num" w:pos="4320"/>
        </w:tabs>
        <w:ind w:left="4320" w:hanging="360"/>
      </w:pPr>
      <w:rPr>
        <w:rFonts w:ascii="Wingdings" w:hAnsi="Wingdings" w:hint="default"/>
      </w:rPr>
    </w:lvl>
    <w:lvl w:ilvl="6" w:tplc="0CA0C204" w:tentative="1">
      <w:start w:val="1"/>
      <w:numFmt w:val="bullet"/>
      <w:lvlText w:val=""/>
      <w:lvlJc w:val="left"/>
      <w:pPr>
        <w:tabs>
          <w:tab w:val="num" w:pos="5040"/>
        </w:tabs>
        <w:ind w:left="5040" w:hanging="360"/>
      </w:pPr>
      <w:rPr>
        <w:rFonts w:ascii="Wingdings" w:hAnsi="Wingdings" w:hint="default"/>
      </w:rPr>
    </w:lvl>
    <w:lvl w:ilvl="7" w:tplc="9DA2C896" w:tentative="1">
      <w:start w:val="1"/>
      <w:numFmt w:val="bullet"/>
      <w:lvlText w:val=""/>
      <w:lvlJc w:val="left"/>
      <w:pPr>
        <w:tabs>
          <w:tab w:val="num" w:pos="5760"/>
        </w:tabs>
        <w:ind w:left="5760" w:hanging="360"/>
      </w:pPr>
      <w:rPr>
        <w:rFonts w:ascii="Wingdings" w:hAnsi="Wingdings" w:hint="default"/>
      </w:rPr>
    </w:lvl>
    <w:lvl w:ilvl="8" w:tplc="DB2EF94C" w:tentative="1">
      <w:start w:val="1"/>
      <w:numFmt w:val="bullet"/>
      <w:lvlText w:val=""/>
      <w:lvlJc w:val="left"/>
      <w:pPr>
        <w:tabs>
          <w:tab w:val="num" w:pos="6480"/>
        </w:tabs>
        <w:ind w:left="6480" w:hanging="360"/>
      </w:pPr>
      <w:rPr>
        <w:rFonts w:ascii="Wingdings" w:hAnsi="Wingdings" w:hint="default"/>
      </w:rPr>
    </w:lvl>
  </w:abstractNum>
  <w:abstractNum w:abstractNumId="8">
    <w:nsid w:val="335B7946"/>
    <w:multiLevelType w:val="hybridMultilevel"/>
    <w:tmpl w:val="F8162076"/>
    <w:lvl w:ilvl="0" w:tplc="1F4294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6175279"/>
    <w:multiLevelType w:val="hybridMultilevel"/>
    <w:tmpl w:val="38A8E4A0"/>
    <w:lvl w:ilvl="0" w:tplc="8A30B4A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E254971"/>
    <w:multiLevelType w:val="hybridMultilevel"/>
    <w:tmpl w:val="B55867AE"/>
    <w:lvl w:ilvl="0" w:tplc="4D8C7736">
      <w:start w:val="1"/>
      <w:numFmt w:val="japaneseCounting"/>
      <w:lvlText w:val="%1、"/>
      <w:lvlJc w:val="left"/>
      <w:pPr>
        <w:ind w:left="960" w:hanging="480"/>
      </w:pPr>
      <w:rPr>
        <w:rFonts w:ascii="仿宋_GB2312" w:eastAsia="仿宋_GB2312" w:hint="default"/>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41DC5246"/>
    <w:multiLevelType w:val="hybridMultilevel"/>
    <w:tmpl w:val="2CFE8D48"/>
    <w:lvl w:ilvl="0" w:tplc="1F4294AC">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CF06572"/>
    <w:multiLevelType w:val="hybridMultilevel"/>
    <w:tmpl w:val="6AB4E7EA"/>
    <w:lvl w:ilvl="0" w:tplc="51D0EA62">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BE34CD8"/>
    <w:multiLevelType w:val="hybridMultilevel"/>
    <w:tmpl w:val="13003E60"/>
    <w:lvl w:ilvl="0" w:tplc="AD1692C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
    <w:nsid w:val="5CE2070E"/>
    <w:multiLevelType w:val="hybridMultilevel"/>
    <w:tmpl w:val="A7C6C7C8"/>
    <w:lvl w:ilvl="0" w:tplc="93FCA63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F476CAD"/>
    <w:multiLevelType w:val="hybridMultilevel"/>
    <w:tmpl w:val="0E866752"/>
    <w:lvl w:ilvl="0" w:tplc="1BB66E2C">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nsid w:val="64637BC4"/>
    <w:multiLevelType w:val="hybridMultilevel"/>
    <w:tmpl w:val="BC165238"/>
    <w:lvl w:ilvl="0" w:tplc="B458282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9DD0E08"/>
    <w:multiLevelType w:val="hybridMultilevel"/>
    <w:tmpl w:val="3208C980"/>
    <w:lvl w:ilvl="0" w:tplc="93FCA63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F8F1738"/>
    <w:multiLevelType w:val="hybridMultilevel"/>
    <w:tmpl w:val="55286258"/>
    <w:lvl w:ilvl="0" w:tplc="3820800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2FE3922"/>
    <w:multiLevelType w:val="hybridMultilevel"/>
    <w:tmpl w:val="7C181DEE"/>
    <w:lvl w:ilvl="0" w:tplc="1F4294A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74CC056E"/>
    <w:multiLevelType w:val="hybridMultilevel"/>
    <w:tmpl w:val="EF4E223C"/>
    <w:lvl w:ilvl="0" w:tplc="D0A4DECA">
      <w:start w:val="1"/>
      <w:numFmt w:val="bullet"/>
      <w:lvlText w:val=""/>
      <w:lvlJc w:val="left"/>
      <w:pPr>
        <w:tabs>
          <w:tab w:val="num" w:pos="720"/>
        </w:tabs>
        <w:ind w:left="720" w:hanging="360"/>
      </w:pPr>
      <w:rPr>
        <w:rFonts w:ascii="Wingdings" w:hAnsi="Wingdings" w:hint="default"/>
      </w:rPr>
    </w:lvl>
    <w:lvl w:ilvl="1" w:tplc="A32A09DC" w:tentative="1">
      <w:start w:val="1"/>
      <w:numFmt w:val="bullet"/>
      <w:lvlText w:val=""/>
      <w:lvlJc w:val="left"/>
      <w:pPr>
        <w:tabs>
          <w:tab w:val="num" w:pos="1440"/>
        </w:tabs>
        <w:ind w:left="1440" w:hanging="360"/>
      </w:pPr>
      <w:rPr>
        <w:rFonts w:ascii="Wingdings" w:hAnsi="Wingdings" w:hint="default"/>
      </w:rPr>
    </w:lvl>
    <w:lvl w:ilvl="2" w:tplc="BE78778E" w:tentative="1">
      <w:start w:val="1"/>
      <w:numFmt w:val="bullet"/>
      <w:lvlText w:val=""/>
      <w:lvlJc w:val="left"/>
      <w:pPr>
        <w:tabs>
          <w:tab w:val="num" w:pos="2160"/>
        </w:tabs>
        <w:ind w:left="2160" w:hanging="360"/>
      </w:pPr>
      <w:rPr>
        <w:rFonts w:ascii="Wingdings" w:hAnsi="Wingdings" w:hint="default"/>
      </w:rPr>
    </w:lvl>
    <w:lvl w:ilvl="3" w:tplc="215E5A4E" w:tentative="1">
      <w:start w:val="1"/>
      <w:numFmt w:val="bullet"/>
      <w:lvlText w:val=""/>
      <w:lvlJc w:val="left"/>
      <w:pPr>
        <w:tabs>
          <w:tab w:val="num" w:pos="2880"/>
        </w:tabs>
        <w:ind w:left="2880" w:hanging="360"/>
      </w:pPr>
      <w:rPr>
        <w:rFonts w:ascii="Wingdings" w:hAnsi="Wingdings" w:hint="default"/>
      </w:rPr>
    </w:lvl>
    <w:lvl w:ilvl="4" w:tplc="BE401980" w:tentative="1">
      <w:start w:val="1"/>
      <w:numFmt w:val="bullet"/>
      <w:lvlText w:val=""/>
      <w:lvlJc w:val="left"/>
      <w:pPr>
        <w:tabs>
          <w:tab w:val="num" w:pos="3600"/>
        </w:tabs>
        <w:ind w:left="3600" w:hanging="360"/>
      </w:pPr>
      <w:rPr>
        <w:rFonts w:ascii="Wingdings" w:hAnsi="Wingdings" w:hint="default"/>
      </w:rPr>
    </w:lvl>
    <w:lvl w:ilvl="5" w:tplc="BA3AD500" w:tentative="1">
      <w:start w:val="1"/>
      <w:numFmt w:val="bullet"/>
      <w:lvlText w:val=""/>
      <w:lvlJc w:val="left"/>
      <w:pPr>
        <w:tabs>
          <w:tab w:val="num" w:pos="4320"/>
        </w:tabs>
        <w:ind w:left="4320" w:hanging="360"/>
      </w:pPr>
      <w:rPr>
        <w:rFonts w:ascii="Wingdings" w:hAnsi="Wingdings" w:hint="default"/>
      </w:rPr>
    </w:lvl>
    <w:lvl w:ilvl="6" w:tplc="0952D3CE" w:tentative="1">
      <w:start w:val="1"/>
      <w:numFmt w:val="bullet"/>
      <w:lvlText w:val=""/>
      <w:lvlJc w:val="left"/>
      <w:pPr>
        <w:tabs>
          <w:tab w:val="num" w:pos="5040"/>
        </w:tabs>
        <w:ind w:left="5040" w:hanging="360"/>
      </w:pPr>
      <w:rPr>
        <w:rFonts w:ascii="Wingdings" w:hAnsi="Wingdings" w:hint="default"/>
      </w:rPr>
    </w:lvl>
    <w:lvl w:ilvl="7" w:tplc="2390AFF4" w:tentative="1">
      <w:start w:val="1"/>
      <w:numFmt w:val="bullet"/>
      <w:lvlText w:val=""/>
      <w:lvlJc w:val="left"/>
      <w:pPr>
        <w:tabs>
          <w:tab w:val="num" w:pos="5760"/>
        </w:tabs>
        <w:ind w:left="5760" w:hanging="360"/>
      </w:pPr>
      <w:rPr>
        <w:rFonts w:ascii="Wingdings" w:hAnsi="Wingdings" w:hint="default"/>
      </w:rPr>
    </w:lvl>
    <w:lvl w:ilvl="8" w:tplc="9A1A79C8" w:tentative="1">
      <w:start w:val="1"/>
      <w:numFmt w:val="bullet"/>
      <w:lvlText w:val=""/>
      <w:lvlJc w:val="left"/>
      <w:pPr>
        <w:tabs>
          <w:tab w:val="num" w:pos="6480"/>
        </w:tabs>
        <w:ind w:left="6480" w:hanging="360"/>
      </w:pPr>
      <w:rPr>
        <w:rFonts w:ascii="Wingdings" w:hAnsi="Wingdings" w:hint="default"/>
      </w:rPr>
    </w:lvl>
  </w:abstractNum>
  <w:abstractNum w:abstractNumId="21">
    <w:nsid w:val="76E46B9B"/>
    <w:multiLevelType w:val="hybridMultilevel"/>
    <w:tmpl w:val="9708B18A"/>
    <w:lvl w:ilvl="0" w:tplc="4AA88B1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9603060"/>
    <w:multiLevelType w:val="hybridMultilevel"/>
    <w:tmpl w:val="A9440802"/>
    <w:lvl w:ilvl="0" w:tplc="BD6209EA">
      <w:start w:val="1"/>
      <w:numFmt w:val="japaneseCounting"/>
      <w:lvlText w:val="%1、"/>
      <w:lvlJc w:val="left"/>
      <w:pPr>
        <w:ind w:left="720" w:hanging="72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3"/>
  </w:num>
  <w:num w:numId="3">
    <w:abstractNumId w:val="8"/>
  </w:num>
  <w:num w:numId="4">
    <w:abstractNumId w:val="19"/>
  </w:num>
  <w:num w:numId="5">
    <w:abstractNumId w:val="3"/>
  </w:num>
  <w:num w:numId="6">
    <w:abstractNumId w:val="11"/>
  </w:num>
  <w:num w:numId="7">
    <w:abstractNumId w:val="4"/>
  </w:num>
  <w:num w:numId="8">
    <w:abstractNumId w:val="0"/>
  </w:num>
  <w:num w:numId="9">
    <w:abstractNumId w:val="10"/>
  </w:num>
  <w:num w:numId="10">
    <w:abstractNumId w:val="9"/>
  </w:num>
  <w:num w:numId="11">
    <w:abstractNumId w:val="16"/>
  </w:num>
  <w:num w:numId="12">
    <w:abstractNumId w:val="6"/>
  </w:num>
  <w:num w:numId="13">
    <w:abstractNumId w:val="5"/>
  </w:num>
  <w:num w:numId="14">
    <w:abstractNumId w:val="7"/>
  </w:num>
  <w:num w:numId="15">
    <w:abstractNumId w:val="1"/>
  </w:num>
  <w:num w:numId="16">
    <w:abstractNumId w:val="21"/>
  </w:num>
  <w:num w:numId="17">
    <w:abstractNumId w:val="2"/>
  </w:num>
  <w:num w:numId="18">
    <w:abstractNumId w:val="20"/>
  </w:num>
  <w:num w:numId="19">
    <w:abstractNumId w:val="22"/>
  </w:num>
  <w:num w:numId="20">
    <w:abstractNumId w:val="15"/>
  </w:num>
  <w:num w:numId="21">
    <w:abstractNumId w:val="18"/>
  </w:num>
  <w:num w:numId="22">
    <w:abstractNumId w:val="1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1AD"/>
    <w:rsid w:val="000020A3"/>
    <w:rsid w:val="00002AB4"/>
    <w:rsid w:val="00003060"/>
    <w:rsid w:val="00003737"/>
    <w:rsid w:val="00012650"/>
    <w:rsid w:val="000131B5"/>
    <w:rsid w:val="00016D2B"/>
    <w:rsid w:val="00021AC8"/>
    <w:rsid w:val="00026341"/>
    <w:rsid w:val="00027465"/>
    <w:rsid w:val="00032177"/>
    <w:rsid w:val="000325A2"/>
    <w:rsid w:val="00034489"/>
    <w:rsid w:val="00047290"/>
    <w:rsid w:val="000526A7"/>
    <w:rsid w:val="00052A7A"/>
    <w:rsid w:val="00055114"/>
    <w:rsid w:val="000632A1"/>
    <w:rsid w:val="00065CEC"/>
    <w:rsid w:val="000754AE"/>
    <w:rsid w:val="00076820"/>
    <w:rsid w:val="0008333F"/>
    <w:rsid w:val="000A3E17"/>
    <w:rsid w:val="000A53F4"/>
    <w:rsid w:val="000B06F9"/>
    <w:rsid w:val="000B2C09"/>
    <w:rsid w:val="000B3FB7"/>
    <w:rsid w:val="000C0BDD"/>
    <w:rsid w:val="000C14FB"/>
    <w:rsid w:val="000D09EE"/>
    <w:rsid w:val="000D0A66"/>
    <w:rsid w:val="000D4415"/>
    <w:rsid w:val="000F24D4"/>
    <w:rsid w:val="000F27AC"/>
    <w:rsid w:val="000F3EE1"/>
    <w:rsid w:val="000F5660"/>
    <w:rsid w:val="000F6690"/>
    <w:rsid w:val="000F680F"/>
    <w:rsid w:val="00103BFA"/>
    <w:rsid w:val="00106DCE"/>
    <w:rsid w:val="00116E3D"/>
    <w:rsid w:val="00117447"/>
    <w:rsid w:val="00123054"/>
    <w:rsid w:val="00125497"/>
    <w:rsid w:val="00127AB3"/>
    <w:rsid w:val="0013171D"/>
    <w:rsid w:val="001355F7"/>
    <w:rsid w:val="00151FC8"/>
    <w:rsid w:val="00155556"/>
    <w:rsid w:val="0016253E"/>
    <w:rsid w:val="00163CCA"/>
    <w:rsid w:val="001643A1"/>
    <w:rsid w:val="001646B4"/>
    <w:rsid w:val="001678B7"/>
    <w:rsid w:val="00172DA8"/>
    <w:rsid w:val="00176318"/>
    <w:rsid w:val="00182CA6"/>
    <w:rsid w:val="0018507B"/>
    <w:rsid w:val="0019057C"/>
    <w:rsid w:val="00190ABF"/>
    <w:rsid w:val="00191801"/>
    <w:rsid w:val="00191F65"/>
    <w:rsid w:val="001931E4"/>
    <w:rsid w:val="001A4835"/>
    <w:rsid w:val="001A4A60"/>
    <w:rsid w:val="001B28CD"/>
    <w:rsid w:val="001C09CD"/>
    <w:rsid w:val="001C2685"/>
    <w:rsid w:val="001C3089"/>
    <w:rsid w:val="001C3329"/>
    <w:rsid w:val="001D42DA"/>
    <w:rsid w:val="001D7C63"/>
    <w:rsid w:val="001E5C65"/>
    <w:rsid w:val="001F1BB4"/>
    <w:rsid w:val="001F31D7"/>
    <w:rsid w:val="001F65CC"/>
    <w:rsid w:val="001F6668"/>
    <w:rsid w:val="001F6A68"/>
    <w:rsid w:val="002051B0"/>
    <w:rsid w:val="00210E74"/>
    <w:rsid w:val="00216E3D"/>
    <w:rsid w:val="00217554"/>
    <w:rsid w:val="002203AD"/>
    <w:rsid w:val="00225536"/>
    <w:rsid w:val="00231E05"/>
    <w:rsid w:val="00232359"/>
    <w:rsid w:val="00233AFB"/>
    <w:rsid w:val="00235263"/>
    <w:rsid w:val="00236E68"/>
    <w:rsid w:val="002379B6"/>
    <w:rsid w:val="002460F5"/>
    <w:rsid w:val="00251EF5"/>
    <w:rsid w:val="00253065"/>
    <w:rsid w:val="0025400C"/>
    <w:rsid w:val="0025443F"/>
    <w:rsid w:val="002627B1"/>
    <w:rsid w:val="00262FD5"/>
    <w:rsid w:val="00266712"/>
    <w:rsid w:val="0026678E"/>
    <w:rsid w:val="00275F08"/>
    <w:rsid w:val="002862ED"/>
    <w:rsid w:val="00290952"/>
    <w:rsid w:val="00294FB8"/>
    <w:rsid w:val="002963D9"/>
    <w:rsid w:val="002A2122"/>
    <w:rsid w:val="002A2597"/>
    <w:rsid w:val="002A33D1"/>
    <w:rsid w:val="002A6039"/>
    <w:rsid w:val="002A64B0"/>
    <w:rsid w:val="002B3572"/>
    <w:rsid w:val="002C1027"/>
    <w:rsid w:val="002C3697"/>
    <w:rsid w:val="002C770D"/>
    <w:rsid w:val="002C7B2B"/>
    <w:rsid w:val="002D06FE"/>
    <w:rsid w:val="002D0E43"/>
    <w:rsid w:val="002D2B37"/>
    <w:rsid w:val="002D4790"/>
    <w:rsid w:val="002D4E65"/>
    <w:rsid w:val="002D6C37"/>
    <w:rsid w:val="002E56CF"/>
    <w:rsid w:val="002E64DB"/>
    <w:rsid w:val="002F069C"/>
    <w:rsid w:val="002F4309"/>
    <w:rsid w:val="002F5F0C"/>
    <w:rsid w:val="0031181B"/>
    <w:rsid w:val="00314FCC"/>
    <w:rsid w:val="003151C5"/>
    <w:rsid w:val="00320CC6"/>
    <w:rsid w:val="00322AAF"/>
    <w:rsid w:val="003237AE"/>
    <w:rsid w:val="00325CA3"/>
    <w:rsid w:val="00330152"/>
    <w:rsid w:val="003432D3"/>
    <w:rsid w:val="003478F6"/>
    <w:rsid w:val="00352113"/>
    <w:rsid w:val="003613C0"/>
    <w:rsid w:val="00372613"/>
    <w:rsid w:val="0037402B"/>
    <w:rsid w:val="00382B3B"/>
    <w:rsid w:val="0038406B"/>
    <w:rsid w:val="003843CF"/>
    <w:rsid w:val="0038664D"/>
    <w:rsid w:val="003A074B"/>
    <w:rsid w:val="003A24BB"/>
    <w:rsid w:val="003B10E6"/>
    <w:rsid w:val="003B3092"/>
    <w:rsid w:val="003C4E6B"/>
    <w:rsid w:val="003D3270"/>
    <w:rsid w:val="003D3591"/>
    <w:rsid w:val="003D6852"/>
    <w:rsid w:val="003E3AC7"/>
    <w:rsid w:val="0040303E"/>
    <w:rsid w:val="004151D5"/>
    <w:rsid w:val="00417100"/>
    <w:rsid w:val="00417F19"/>
    <w:rsid w:val="0042529A"/>
    <w:rsid w:val="00437400"/>
    <w:rsid w:val="004409F5"/>
    <w:rsid w:val="004422F8"/>
    <w:rsid w:val="00453BF2"/>
    <w:rsid w:val="00461685"/>
    <w:rsid w:val="00462B93"/>
    <w:rsid w:val="004635AD"/>
    <w:rsid w:val="00466EC6"/>
    <w:rsid w:val="0047119C"/>
    <w:rsid w:val="004833B3"/>
    <w:rsid w:val="00492CDA"/>
    <w:rsid w:val="004963FC"/>
    <w:rsid w:val="004A2725"/>
    <w:rsid w:val="004B1FEB"/>
    <w:rsid w:val="004C6045"/>
    <w:rsid w:val="004D3675"/>
    <w:rsid w:val="004E7C97"/>
    <w:rsid w:val="00502780"/>
    <w:rsid w:val="00502CCF"/>
    <w:rsid w:val="005073BD"/>
    <w:rsid w:val="00513D8C"/>
    <w:rsid w:val="00515F07"/>
    <w:rsid w:val="0051713A"/>
    <w:rsid w:val="005257EB"/>
    <w:rsid w:val="00531851"/>
    <w:rsid w:val="005331A9"/>
    <w:rsid w:val="00533FAF"/>
    <w:rsid w:val="005365BB"/>
    <w:rsid w:val="00541579"/>
    <w:rsid w:val="005441A7"/>
    <w:rsid w:val="00547895"/>
    <w:rsid w:val="00550CC6"/>
    <w:rsid w:val="005511DF"/>
    <w:rsid w:val="005538E2"/>
    <w:rsid w:val="00554788"/>
    <w:rsid w:val="0056077B"/>
    <w:rsid w:val="00565B02"/>
    <w:rsid w:val="0056607F"/>
    <w:rsid w:val="005723E2"/>
    <w:rsid w:val="005811D9"/>
    <w:rsid w:val="0058672C"/>
    <w:rsid w:val="00590B11"/>
    <w:rsid w:val="00590D29"/>
    <w:rsid w:val="005979D5"/>
    <w:rsid w:val="005A5663"/>
    <w:rsid w:val="005A56B5"/>
    <w:rsid w:val="005A638D"/>
    <w:rsid w:val="005A7CFA"/>
    <w:rsid w:val="005B302A"/>
    <w:rsid w:val="005C332A"/>
    <w:rsid w:val="005C3F54"/>
    <w:rsid w:val="005D1429"/>
    <w:rsid w:val="005D184D"/>
    <w:rsid w:val="005D7D69"/>
    <w:rsid w:val="005E0BED"/>
    <w:rsid w:val="005E131F"/>
    <w:rsid w:val="005E2ABB"/>
    <w:rsid w:val="005E62D2"/>
    <w:rsid w:val="005F0B46"/>
    <w:rsid w:val="006035A7"/>
    <w:rsid w:val="006066F7"/>
    <w:rsid w:val="00607170"/>
    <w:rsid w:val="00611ED4"/>
    <w:rsid w:val="00631E37"/>
    <w:rsid w:val="006354E5"/>
    <w:rsid w:val="00635B60"/>
    <w:rsid w:val="00635E32"/>
    <w:rsid w:val="00635FB3"/>
    <w:rsid w:val="006367FF"/>
    <w:rsid w:val="00641B9F"/>
    <w:rsid w:val="00643DB7"/>
    <w:rsid w:val="00652DDD"/>
    <w:rsid w:val="00662E9F"/>
    <w:rsid w:val="00665FE9"/>
    <w:rsid w:val="00675D23"/>
    <w:rsid w:val="006766B1"/>
    <w:rsid w:val="00677D20"/>
    <w:rsid w:val="00682391"/>
    <w:rsid w:val="00686022"/>
    <w:rsid w:val="006A3E0A"/>
    <w:rsid w:val="006A3E60"/>
    <w:rsid w:val="006A48A2"/>
    <w:rsid w:val="006A5317"/>
    <w:rsid w:val="006B04A7"/>
    <w:rsid w:val="006B0FD1"/>
    <w:rsid w:val="006B3252"/>
    <w:rsid w:val="006B65B2"/>
    <w:rsid w:val="006D02DA"/>
    <w:rsid w:val="006D3A9B"/>
    <w:rsid w:val="006E50EC"/>
    <w:rsid w:val="006E5BE3"/>
    <w:rsid w:val="006E70FB"/>
    <w:rsid w:val="006F265B"/>
    <w:rsid w:val="006F58CF"/>
    <w:rsid w:val="006F75FB"/>
    <w:rsid w:val="0070512B"/>
    <w:rsid w:val="00712979"/>
    <w:rsid w:val="00712BD7"/>
    <w:rsid w:val="007369FC"/>
    <w:rsid w:val="00741346"/>
    <w:rsid w:val="00741E0A"/>
    <w:rsid w:val="00744A8A"/>
    <w:rsid w:val="00747E19"/>
    <w:rsid w:val="007554B0"/>
    <w:rsid w:val="007563EB"/>
    <w:rsid w:val="00774E73"/>
    <w:rsid w:val="00787363"/>
    <w:rsid w:val="00794BE6"/>
    <w:rsid w:val="007A22ED"/>
    <w:rsid w:val="007A4830"/>
    <w:rsid w:val="007B306D"/>
    <w:rsid w:val="007B4C67"/>
    <w:rsid w:val="007B4C8A"/>
    <w:rsid w:val="007C2274"/>
    <w:rsid w:val="007C26E0"/>
    <w:rsid w:val="007C554E"/>
    <w:rsid w:val="007C5ABE"/>
    <w:rsid w:val="007C7AF7"/>
    <w:rsid w:val="007C7CDC"/>
    <w:rsid w:val="007E0AFF"/>
    <w:rsid w:val="007E2378"/>
    <w:rsid w:val="007E2DE2"/>
    <w:rsid w:val="008011AD"/>
    <w:rsid w:val="00801A84"/>
    <w:rsid w:val="00801C14"/>
    <w:rsid w:val="00805CF7"/>
    <w:rsid w:val="00810EC5"/>
    <w:rsid w:val="00831D35"/>
    <w:rsid w:val="00835A3B"/>
    <w:rsid w:val="00840066"/>
    <w:rsid w:val="008512E4"/>
    <w:rsid w:val="008523C1"/>
    <w:rsid w:val="00852775"/>
    <w:rsid w:val="00855C1A"/>
    <w:rsid w:val="0085792F"/>
    <w:rsid w:val="00860622"/>
    <w:rsid w:val="00860FFB"/>
    <w:rsid w:val="00872007"/>
    <w:rsid w:val="0087528F"/>
    <w:rsid w:val="0087723E"/>
    <w:rsid w:val="00886816"/>
    <w:rsid w:val="00887495"/>
    <w:rsid w:val="00893DD1"/>
    <w:rsid w:val="008A1A48"/>
    <w:rsid w:val="008B2458"/>
    <w:rsid w:val="008B46C2"/>
    <w:rsid w:val="008C0D46"/>
    <w:rsid w:val="008D3645"/>
    <w:rsid w:val="008D5012"/>
    <w:rsid w:val="008E519C"/>
    <w:rsid w:val="008E5FD1"/>
    <w:rsid w:val="008E63DF"/>
    <w:rsid w:val="008F6D84"/>
    <w:rsid w:val="00901224"/>
    <w:rsid w:val="00903846"/>
    <w:rsid w:val="0091467C"/>
    <w:rsid w:val="009148CC"/>
    <w:rsid w:val="0091797E"/>
    <w:rsid w:val="0092322A"/>
    <w:rsid w:val="009313E8"/>
    <w:rsid w:val="00931486"/>
    <w:rsid w:val="0093198E"/>
    <w:rsid w:val="0093616D"/>
    <w:rsid w:val="00943215"/>
    <w:rsid w:val="009456E6"/>
    <w:rsid w:val="009575A5"/>
    <w:rsid w:val="00961340"/>
    <w:rsid w:val="00962664"/>
    <w:rsid w:val="00971EB5"/>
    <w:rsid w:val="0097204F"/>
    <w:rsid w:val="009729F1"/>
    <w:rsid w:val="00973944"/>
    <w:rsid w:val="009816BF"/>
    <w:rsid w:val="00991459"/>
    <w:rsid w:val="009914B6"/>
    <w:rsid w:val="0099371D"/>
    <w:rsid w:val="00995472"/>
    <w:rsid w:val="009A788C"/>
    <w:rsid w:val="009C0681"/>
    <w:rsid w:val="009D748A"/>
    <w:rsid w:val="009E0E1E"/>
    <w:rsid w:val="009E11A6"/>
    <w:rsid w:val="009E2C04"/>
    <w:rsid w:val="009E6884"/>
    <w:rsid w:val="00A04339"/>
    <w:rsid w:val="00A064DC"/>
    <w:rsid w:val="00A13CEF"/>
    <w:rsid w:val="00A22D95"/>
    <w:rsid w:val="00A25E74"/>
    <w:rsid w:val="00A27AEB"/>
    <w:rsid w:val="00A32753"/>
    <w:rsid w:val="00A34E67"/>
    <w:rsid w:val="00A41497"/>
    <w:rsid w:val="00A42E18"/>
    <w:rsid w:val="00A50BE4"/>
    <w:rsid w:val="00A558B7"/>
    <w:rsid w:val="00A84E93"/>
    <w:rsid w:val="00A86882"/>
    <w:rsid w:val="00A96437"/>
    <w:rsid w:val="00AA158A"/>
    <w:rsid w:val="00AA3681"/>
    <w:rsid w:val="00AA448E"/>
    <w:rsid w:val="00AB0C7E"/>
    <w:rsid w:val="00AB12AD"/>
    <w:rsid w:val="00AB4611"/>
    <w:rsid w:val="00AB5FCD"/>
    <w:rsid w:val="00AB7C99"/>
    <w:rsid w:val="00AC03B6"/>
    <w:rsid w:val="00AC3B1D"/>
    <w:rsid w:val="00AD2786"/>
    <w:rsid w:val="00AD301C"/>
    <w:rsid w:val="00AD30AE"/>
    <w:rsid w:val="00AD3971"/>
    <w:rsid w:val="00AE5044"/>
    <w:rsid w:val="00AE7369"/>
    <w:rsid w:val="00AF53A3"/>
    <w:rsid w:val="00AF5FD5"/>
    <w:rsid w:val="00AF727E"/>
    <w:rsid w:val="00B01D9D"/>
    <w:rsid w:val="00B03570"/>
    <w:rsid w:val="00B156DD"/>
    <w:rsid w:val="00B17C97"/>
    <w:rsid w:val="00B22494"/>
    <w:rsid w:val="00B311C2"/>
    <w:rsid w:val="00B372F0"/>
    <w:rsid w:val="00B40F76"/>
    <w:rsid w:val="00B62288"/>
    <w:rsid w:val="00B63DFA"/>
    <w:rsid w:val="00B6402A"/>
    <w:rsid w:val="00B66731"/>
    <w:rsid w:val="00B667BD"/>
    <w:rsid w:val="00B706DE"/>
    <w:rsid w:val="00BA27B0"/>
    <w:rsid w:val="00BB2FA4"/>
    <w:rsid w:val="00BB30AF"/>
    <w:rsid w:val="00BB3279"/>
    <w:rsid w:val="00BB6F48"/>
    <w:rsid w:val="00BB75E6"/>
    <w:rsid w:val="00BC168F"/>
    <w:rsid w:val="00BC47B3"/>
    <w:rsid w:val="00BC5250"/>
    <w:rsid w:val="00BC7D54"/>
    <w:rsid w:val="00BD39D0"/>
    <w:rsid w:val="00BD5BFF"/>
    <w:rsid w:val="00BE3B1F"/>
    <w:rsid w:val="00BE60C5"/>
    <w:rsid w:val="00BF004F"/>
    <w:rsid w:val="00BF5599"/>
    <w:rsid w:val="00BF6950"/>
    <w:rsid w:val="00C00AB7"/>
    <w:rsid w:val="00C03ADD"/>
    <w:rsid w:val="00C03C8C"/>
    <w:rsid w:val="00C04AC6"/>
    <w:rsid w:val="00C0771B"/>
    <w:rsid w:val="00C12144"/>
    <w:rsid w:val="00C161F1"/>
    <w:rsid w:val="00C16782"/>
    <w:rsid w:val="00C2568D"/>
    <w:rsid w:val="00C36D88"/>
    <w:rsid w:val="00C419B6"/>
    <w:rsid w:val="00C4392F"/>
    <w:rsid w:val="00C44C07"/>
    <w:rsid w:val="00C50D66"/>
    <w:rsid w:val="00C51572"/>
    <w:rsid w:val="00C5233A"/>
    <w:rsid w:val="00C567F8"/>
    <w:rsid w:val="00C63314"/>
    <w:rsid w:val="00C657F3"/>
    <w:rsid w:val="00C679C0"/>
    <w:rsid w:val="00C73546"/>
    <w:rsid w:val="00C80242"/>
    <w:rsid w:val="00C80DF5"/>
    <w:rsid w:val="00C81DC4"/>
    <w:rsid w:val="00C8578A"/>
    <w:rsid w:val="00C9041C"/>
    <w:rsid w:val="00C96C4D"/>
    <w:rsid w:val="00C9735F"/>
    <w:rsid w:val="00C97F21"/>
    <w:rsid w:val="00CA1285"/>
    <w:rsid w:val="00CA414E"/>
    <w:rsid w:val="00CB31E8"/>
    <w:rsid w:val="00CB7EBE"/>
    <w:rsid w:val="00CE10F3"/>
    <w:rsid w:val="00CE18DC"/>
    <w:rsid w:val="00CE3C33"/>
    <w:rsid w:val="00CE5E4C"/>
    <w:rsid w:val="00CF227C"/>
    <w:rsid w:val="00CF6B16"/>
    <w:rsid w:val="00D014F3"/>
    <w:rsid w:val="00D06E58"/>
    <w:rsid w:val="00D075BA"/>
    <w:rsid w:val="00D07A31"/>
    <w:rsid w:val="00D145D5"/>
    <w:rsid w:val="00D157D2"/>
    <w:rsid w:val="00D17A07"/>
    <w:rsid w:val="00D21240"/>
    <w:rsid w:val="00D34858"/>
    <w:rsid w:val="00D43B1C"/>
    <w:rsid w:val="00D51807"/>
    <w:rsid w:val="00D578B9"/>
    <w:rsid w:val="00D57CEA"/>
    <w:rsid w:val="00D61E29"/>
    <w:rsid w:val="00D6460C"/>
    <w:rsid w:val="00D74E5D"/>
    <w:rsid w:val="00D84760"/>
    <w:rsid w:val="00D86F3E"/>
    <w:rsid w:val="00D90C95"/>
    <w:rsid w:val="00DA1DB6"/>
    <w:rsid w:val="00DB18A0"/>
    <w:rsid w:val="00DC02ED"/>
    <w:rsid w:val="00DC1863"/>
    <w:rsid w:val="00DC6C07"/>
    <w:rsid w:val="00DD4136"/>
    <w:rsid w:val="00DD5952"/>
    <w:rsid w:val="00DE24B4"/>
    <w:rsid w:val="00DE2A4B"/>
    <w:rsid w:val="00DE708B"/>
    <w:rsid w:val="00DF431F"/>
    <w:rsid w:val="00DF5624"/>
    <w:rsid w:val="00DF6F16"/>
    <w:rsid w:val="00DF7D28"/>
    <w:rsid w:val="00E03647"/>
    <w:rsid w:val="00E201FF"/>
    <w:rsid w:val="00E21EBD"/>
    <w:rsid w:val="00E250F1"/>
    <w:rsid w:val="00E251A2"/>
    <w:rsid w:val="00E31C70"/>
    <w:rsid w:val="00E327F9"/>
    <w:rsid w:val="00E34257"/>
    <w:rsid w:val="00E352AD"/>
    <w:rsid w:val="00E354D4"/>
    <w:rsid w:val="00E60129"/>
    <w:rsid w:val="00E60D6A"/>
    <w:rsid w:val="00E70F2A"/>
    <w:rsid w:val="00E74A29"/>
    <w:rsid w:val="00E74A7F"/>
    <w:rsid w:val="00E81177"/>
    <w:rsid w:val="00E82368"/>
    <w:rsid w:val="00E82D4B"/>
    <w:rsid w:val="00E90AAA"/>
    <w:rsid w:val="00EA019A"/>
    <w:rsid w:val="00EA21AF"/>
    <w:rsid w:val="00EB116C"/>
    <w:rsid w:val="00EC346E"/>
    <w:rsid w:val="00EC3DFD"/>
    <w:rsid w:val="00EC45A5"/>
    <w:rsid w:val="00EC53B5"/>
    <w:rsid w:val="00ED0018"/>
    <w:rsid w:val="00ED04F4"/>
    <w:rsid w:val="00ED2769"/>
    <w:rsid w:val="00EE3CBD"/>
    <w:rsid w:val="00EE42E2"/>
    <w:rsid w:val="00EE4455"/>
    <w:rsid w:val="00EF4125"/>
    <w:rsid w:val="00EF4E8E"/>
    <w:rsid w:val="00EF6EDA"/>
    <w:rsid w:val="00F04668"/>
    <w:rsid w:val="00F0467B"/>
    <w:rsid w:val="00F053B8"/>
    <w:rsid w:val="00F06DC7"/>
    <w:rsid w:val="00F11D83"/>
    <w:rsid w:val="00F20E8C"/>
    <w:rsid w:val="00F34ECD"/>
    <w:rsid w:val="00F452D6"/>
    <w:rsid w:val="00F4720C"/>
    <w:rsid w:val="00F47AC7"/>
    <w:rsid w:val="00F622A3"/>
    <w:rsid w:val="00F71F6F"/>
    <w:rsid w:val="00F74037"/>
    <w:rsid w:val="00F76397"/>
    <w:rsid w:val="00F77A5A"/>
    <w:rsid w:val="00F82347"/>
    <w:rsid w:val="00F84766"/>
    <w:rsid w:val="00F90DE5"/>
    <w:rsid w:val="00F92F0A"/>
    <w:rsid w:val="00F93305"/>
    <w:rsid w:val="00F94FE5"/>
    <w:rsid w:val="00FA6B98"/>
    <w:rsid w:val="00FB1F78"/>
    <w:rsid w:val="00FB273D"/>
    <w:rsid w:val="00FB7D71"/>
    <w:rsid w:val="00FC0B8C"/>
    <w:rsid w:val="00FC24D7"/>
    <w:rsid w:val="00FC394C"/>
    <w:rsid w:val="00FC5165"/>
    <w:rsid w:val="00FC6E50"/>
    <w:rsid w:val="00FE0D0C"/>
    <w:rsid w:val="00FE2994"/>
    <w:rsid w:val="00FE7B40"/>
    <w:rsid w:val="00FE7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EBA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697"/>
    <w:pPr>
      <w:widowControl w:val="0"/>
      <w:jc w:val="both"/>
    </w:pPr>
    <w:rPr>
      <w:rFonts w:eastAsia="仿宋"/>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
    <w:name w:val="da"/>
    <w:basedOn w:val="a0"/>
    <w:rsid w:val="008011AD"/>
  </w:style>
  <w:style w:type="table" w:styleId="a3">
    <w:name w:val="Table Grid"/>
    <w:basedOn w:val="a1"/>
    <w:rsid w:val="008011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rsid w:val="00852775"/>
    <w:rPr>
      <w:szCs w:val="21"/>
    </w:rPr>
  </w:style>
  <w:style w:type="paragraph" w:customStyle="1" w:styleId="a4">
    <w:name w:val="栏目"/>
    <w:basedOn w:val="a"/>
    <w:rsid w:val="007C26E0"/>
    <w:rPr>
      <w:rFonts w:eastAsia="楷体_GB2312"/>
      <w:b/>
    </w:rPr>
  </w:style>
  <w:style w:type="paragraph" w:styleId="a5">
    <w:name w:val="footer"/>
    <w:basedOn w:val="a"/>
    <w:link w:val="Char0"/>
    <w:uiPriority w:val="99"/>
    <w:rsid w:val="0025400C"/>
    <w:pPr>
      <w:tabs>
        <w:tab w:val="center" w:pos="4153"/>
        <w:tab w:val="right" w:pos="8306"/>
      </w:tabs>
      <w:snapToGrid w:val="0"/>
      <w:jc w:val="left"/>
    </w:pPr>
    <w:rPr>
      <w:sz w:val="18"/>
      <w:szCs w:val="18"/>
    </w:rPr>
  </w:style>
  <w:style w:type="character" w:styleId="a6">
    <w:name w:val="page number"/>
    <w:basedOn w:val="a0"/>
    <w:rsid w:val="0025400C"/>
  </w:style>
  <w:style w:type="paragraph" w:styleId="a7">
    <w:name w:val="header"/>
    <w:basedOn w:val="a"/>
    <w:link w:val="Char1"/>
    <w:rsid w:val="005979D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5979D5"/>
    <w:rPr>
      <w:kern w:val="2"/>
      <w:sz w:val="18"/>
      <w:szCs w:val="18"/>
    </w:rPr>
  </w:style>
  <w:style w:type="paragraph" w:styleId="a8">
    <w:name w:val="List Paragraph"/>
    <w:basedOn w:val="a"/>
    <w:uiPriority w:val="34"/>
    <w:qFormat/>
    <w:rsid w:val="00E70F2A"/>
    <w:pPr>
      <w:ind w:firstLineChars="200" w:firstLine="420"/>
    </w:pPr>
    <w:rPr>
      <w:rFonts w:asciiTheme="minorHAnsi" w:eastAsiaTheme="minorEastAsia" w:hAnsiTheme="minorHAnsi" w:cstheme="minorBidi"/>
      <w:szCs w:val="22"/>
    </w:rPr>
  </w:style>
  <w:style w:type="paragraph" w:styleId="a9">
    <w:name w:val="Normal (Web)"/>
    <w:basedOn w:val="a"/>
    <w:uiPriority w:val="99"/>
    <w:unhideWhenUsed/>
    <w:rsid w:val="00C0771B"/>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5D184D"/>
    <w:rPr>
      <w:color w:val="005097"/>
      <w:u w:val="single"/>
    </w:rPr>
  </w:style>
  <w:style w:type="paragraph" w:customStyle="1" w:styleId="Chapter">
    <w:name w:val="Chapter"/>
    <w:next w:val="a"/>
    <w:uiPriority w:val="99"/>
    <w:rsid w:val="0091797E"/>
    <w:pPr>
      <w:keepNext/>
      <w:keepLines/>
      <w:widowControl w:val="0"/>
      <w:spacing w:before="300" w:after="300" w:line="241" w:lineRule="auto"/>
      <w:jc w:val="both"/>
    </w:pPr>
    <w:rPr>
      <w:b/>
      <w:bCs/>
      <w:kern w:val="28"/>
      <w:sz w:val="24"/>
      <w:szCs w:val="24"/>
    </w:rPr>
  </w:style>
  <w:style w:type="paragraph" w:customStyle="1" w:styleId="Default">
    <w:name w:val="Default"/>
    <w:rsid w:val="00B22494"/>
    <w:pPr>
      <w:widowControl w:val="0"/>
      <w:autoSpaceDE w:val="0"/>
      <w:autoSpaceDN w:val="0"/>
      <w:adjustRightInd w:val="0"/>
    </w:pPr>
    <w:rPr>
      <w:rFonts w:ascii="宋体" w:hAnsiTheme="minorHAnsi" w:cs="宋体"/>
      <w:color w:val="000000"/>
      <w:sz w:val="24"/>
      <w:szCs w:val="24"/>
    </w:rPr>
  </w:style>
  <w:style w:type="character" w:customStyle="1" w:styleId="Char0">
    <w:name w:val="页脚 Char"/>
    <w:basedOn w:val="a0"/>
    <w:link w:val="a5"/>
    <w:uiPriority w:val="99"/>
    <w:rsid w:val="00B62288"/>
    <w:rPr>
      <w:kern w:val="2"/>
      <w:sz w:val="18"/>
      <w:szCs w:val="18"/>
    </w:rPr>
  </w:style>
  <w:style w:type="table" w:styleId="ab">
    <w:name w:val="Table Theme"/>
    <w:basedOn w:val="a1"/>
    <w:rsid w:val="001678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rsid w:val="002C3697"/>
    <w:rPr>
      <w:rFonts w:eastAsia="仿宋"/>
      <w:b w:val="0"/>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697"/>
    <w:pPr>
      <w:widowControl w:val="0"/>
      <w:jc w:val="both"/>
    </w:pPr>
    <w:rPr>
      <w:rFonts w:eastAsia="仿宋"/>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
    <w:name w:val="da"/>
    <w:basedOn w:val="a0"/>
    <w:rsid w:val="008011AD"/>
  </w:style>
  <w:style w:type="table" w:styleId="a3">
    <w:name w:val="Table Grid"/>
    <w:basedOn w:val="a1"/>
    <w:rsid w:val="008011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a"/>
    <w:rsid w:val="00852775"/>
    <w:rPr>
      <w:szCs w:val="21"/>
    </w:rPr>
  </w:style>
  <w:style w:type="paragraph" w:customStyle="1" w:styleId="a4">
    <w:name w:val="栏目"/>
    <w:basedOn w:val="a"/>
    <w:rsid w:val="007C26E0"/>
    <w:rPr>
      <w:rFonts w:eastAsia="楷体_GB2312"/>
      <w:b/>
    </w:rPr>
  </w:style>
  <w:style w:type="paragraph" w:styleId="a5">
    <w:name w:val="footer"/>
    <w:basedOn w:val="a"/>
    <w:link w:val="Char0"/>
    <w:uiPriority w:val="99"/>
    <w:rsid w:val="0025400C"/>
    <w:pPr>
      <w:tabs>
        <w:tab w:val="center" w:pos="4153"/>
        <w:tab w:val="right" w:pos="8306"/>
      </w:tabs>
      <w:snapToGrid w:val="0"/>
      <w:jc w:val="left"/>
    </w:pPr>
    <w:rPr>
      <w:sz w:val="18"/>
      <w:szCs w:val="18"/>
    </w:rPr>
  </w:style>
  <w:style w:type="character" w:styleId="a6">
    <w:name w:val="page number"/>
    <w:basedOn w:val="a0"/>
    <w:rsid w:val="0025400C"/>
  </w:style>
  <w:style w:type="paragraph" w:styleId="a7">
    <w:name w:val="header"/>
    <w:basedOn w:val="a"/>
    <w:link w:val="Char1"/>
    <w:rsid w:val="005979D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5979D5"/>
    <w:rPr>
      <w:kern w:val="2"/>
      <w:sz w:val="18"/>
      <w:szCs w:val="18"/>
    </w:rPr>
  </w:style>
  <w:style w:type="paragraph" w:styleId="a8">
    <w:name w:val="List Paragraph"/>
    <w:basedOn w:val="a"/>
    <w:uiPriority w:val="34"/>
    <w:qFormat/>
    <w:rsid w:val="00E70F2A"/>
    <w:pPr>
      <w:ind w:firstLineChars="200" w:firstLine="420"/>
    </w:pPr>
    <w:rPr>
      <w:rFonts w:asciiTheme="minorHAnsi" w:eastAsiaTheme="minorEastAsia" w:hAnsiTheme="minorHAnsi" w:cstheme="minorBidi"/>
      <w:szCs w:val="22"/>
    </w:rPr>
  </w:style>
  <w:style w:type="paragraph" w:styleId="a9">
    <w:name w:val="Normal (Web)"/>
    <w:basedOn w:val="a"/>
    <w:uiPriority w:val="99"/>
    <w:unhideWhenUsed/>
    <w:rsid w:val="00C0771B"/>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5D184D"/>
    <w:rPr>
      <w:color w:val="005097"/>
      <w:u w:val="single"/>
    </w:rPr>
  </w:style>
  <w:style w:type="paragraph" w:customStyle="1" w:styleId="Chapter">
    <w:name w:val="Chapter"/>
    <w:next w:val="a"/>
    <w:uiPriority w:val="99"/>
    <w:rsid w:val="0091797E"/>
    <w:pPr>
      <w:keepNext/>
      <w:keepLines/>
      <w:widowControl w:val="0"/>
      <w:spacing w:before="300" w:after="300" w:line="241" w:lineRule="auto"/>
      <w:jc w:val="both"/>
    </w:pPr>
    <w:rPr>
      <w:b/>
      <w:bCs/>
      <w:kern w:val="28"/>
      <w:sz w:val="24"/>
      <w:szCs w:val="24"/>
    </w:rPr>
  </w:style>
  <w:style w:type="paragraph" w:customStyle="1" w:styleId="Default">
    <w:name w:val="Default"/>
    <w:rsid w:val="00B22494"/>
    <w:pPr>
      <w:widowControl w:val="0"/>
      <w:autoSpaceDE w:val="0"/>
      <w:autoSpaceDN w:val="0"/>
      <w:adjustRightInd w:val="0"/>
    </w:pPr>
    <w:rPr>
      <w:rFonts w:ascii="宋体" w:hAnsiTheme="minorHAnsi" w:cs="宋体"/>
      <w:color w:val="000000"/>
      <w:sz w:val="24"/>
      <w:szCs w:val="24"/>
    </w:rPr>
  </w:style>
  <w:style w:type="character" w:customStyle="1" w:styleId="Char0">
    <w:name w:val="页脚 Char"/>
    <w:basedOn w:val="a0"/>
    <w:link w:val="a5"/>
    <w:uiPriority w:val="99"/>
    <w:rsid w:val="00B62288"/>
    <w:rPr>
      <w:kern w:val="2"/>
      <w:sz w:val="18"/>
      <w:szCs w:val="18"/>
    </w:rPr>
  </w:style>
  <w:style w:type="table" w:styleId="ab">
    <w:name w:val="Table Theme"/>
    <w:basedOn w:val="a1"/>
    <w:rsid w:val="001678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rsid w:val="002C3697"/>
    <w:rPr>
      <w:rFonts w:eastAsia="仿宋"/>
      <w:b w:val="0"/>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1669">
      <w:bodyDiv w:val="1"/>
      <w:marLeft w:val="0"/>
      <w:marRight w:val="0"/>
      <w:marTop w:val="0"/>
      <w:marBottom w:val="0"/>
      <w:divBdr>
        <w:top w:val="none" w:sz="0" w:space="0" w:color="auto"/>
        <w:left w:val="none" w:sz="0" w:space="0" w:color="auto"/>
        <w:bottom w:val="none" w:sz="0" w:space="0" w:color="auto"/>
        <w:right w:val="none" w:sz="0" w:space="0" w:color="auto"/>
      </w:divBdr>
    </w:div>
    <w:div w:id="117649721">
      <w:bodyDiv w:val="1"/>
      <w:marLeft w:val="0"/>
      <w:marRight w:val="0"/>
      <w:marTop w:val="0"/>
      <w:marBottom w:val="0"/>
      <w:divBdr>
        <w:top w:val="none" w:sz="0" w:space="0" w:color="auto"/>
        <w:left w:val="none" w:sz="0" w:space="0" w:color="auto"/>
        <w:bottom w:val="none" w:sz="0" w:space="0" w:color="auto"/>
        <w:right w:val="none" w:sz="0" w:space="0" w:color="auto"/>
      </w:divBdr>
    </w:div>
    <w:div w:id="127600436">
      <w:bodyDiv w:val="1"/>
      <w:marLeft w:val="0"/>
      <w:marRight w:val="0"/>
      <w:marTop w:val="0"/>
      <w:marBottom w:val="0"/>
      <w:divBdr>
        <w:top w:val="none" w:sz="0" w:space="0" w:color="auto"/>
        <w:left w:val="none" w:sz="0" w:space="0" w:color="auto"/>
        <w:bottom w:val="none" w:sz="0" w:space="0" w:color="auto"/>
        <w:right w:val="none" w:sz="0" w:space="0" w:color="auto"/>
      </w:divBdr>
    </w:div>
    <w:div w:id="137379791">
      <w:bodyDiv w:val="1"/>
      <w:marLeft w:val="0"/>
      <w:marRight w:val="0"/>
      <w:marTop w:val="0"/>
      <w:marBottom w:val="0"/>
      <w:divBdr>
        <w:top w:val="none" w:sz="0" w:space="0" w:color="auto"/>
        <w:left w:val="none" w:sz="0" w:space="0" w:color="auto"/>
        <w:bottom w:val="none" w:sz="0" w:space="0" w:color="auto"/>
        <w:right w:val="none" w:sz="0" w:space="0" w:color="auto"/>
      </w:divBdr>
    </w:div>
    <w:div w:id="139395183">
      <w:bodyDiv w:val="1"/>
      <w:marLeft w:val="0"/>
      <w:marRight w:val="0"/>
      <w:marTop w:val="0"/>
      <w:marBottom w:val="0"/>
      <w:divBdr>
        <w:top w:val="none" w:sz="0" w:space="0" w:color="auto"/>
        <w:left w:val="none" w:sz="0" w:space="0" w:color="auto"/>
        <w:bottom w:val="none" w:sz="0" w:space="0" w:color="auto"/>
        <w:right w:val="none" w:sz="0" w:space="0" w:color="auto"/>
      </w:divBdr>
    </w:div>
    <w:div w:id="308444262">
      <w:bodyDiv w:val="1"/>
      <w:marLeft w:val="0"/>
      <w:marRight w:val="0"/>
      <w:marTop w:val="0"/>
      <w:marBottom w:val="0"/>
      <w:divBdr>
        <w:top w:val="none" w:sz="0" w:space="0" w:color="auto"/>
        <w:left w:val="none" w:sz="0" w:space="0" w:color="auto"/>
        <w:bottom w:val="none" w:sz="0" w:space="0" w:color="auto"/>
        <w:right w:val="none" w:sz="0" w:space="0" w:color="auto"/>
      </w:divBdr>
    </w:div>
    <w:div w:id="324942456">
      <w:bodyDiv w:val="1"/>
      <w:marLeft w:val="0"/>
      <w:marRight w:val="0"/>
      <w:marTop w:val="0"/>
      <w:marBottom w:val="0"/>
      <w:divBdr>
        <w:top w:val="none" w:sz="0" w:space="0" w:color="auto"/>
        <w:left w:val="none" w:sz="0" w:space="0" w:color="auto"/>
        <w:bottom w:val="none" w:sz="0" w:space="0" w:color="auto"/>
        <w:right w:val="none" w:sz="0" w:space="0" w:color="auto"/>
      </w:divBdr>
    </w:div>
    <w:div w:id="328362546">
      <w:bodyDiv w:val="1"/>
      <w:marLeft w:val="0"/>
      <w:marRight w:val="0"/>
      <w:marTop w:val="0"/>
      <w:marBottom w:val="0"/>
      <w:divBdr>
        <w:top w:val="none" w:sz="0" w:space="0" w:color="auto"/>
        <w:left w:val="none" w:sz="0" w:space="0" w:color="auto"/>
        <w:bottom w:val="none" w:sz="0" w:space="0" w:color="auto"/>
        <w:right w:val="none" w:sz="0" w:space="0" w:color="auto"/>
      </w:divBdr>
    </w:div>
    <w:div w:id="342905883">
      <w:bodyDiv w:val="1"/>
      <w:marLeft w:val="0"/>
      <w:marRight w:val="0"/>
      <w:marTop w:val="0"/>
      <w:marBottom w:val="0"/>
      <w:divBdr>
        <w:top w:val="none" w:sz="0" w:space="0" w:color="auto"/>
        <w:left w:val="none" w:sz="0" w:space="0" w:color="auto"/>
        <w:bottom w:val="none" w:sz="0" w:space="0" w:color="auto"/>
        <w:right w:val="none" w:sz="0" w:space="0" w:color="auto"/>
      </w:divBdr>
      <w:divsChild>
        <w:div w:id="1708987144">
          <w:marLeft w:val="446"/>
          <w:marRight w:val="0"/>
          <w:marTop w:val="0"/>
          <w:marBottom w:val="0"/>
          <w:divBdr>
            <w:top w:val="none" w:sz="0" w:space="0" w:color="auto"/>
            <w:left w:val="none" w:sz="0" w:space="0" w:color="auto"/>
            <w:bottom w:val="none" w:sz="0" w:space="0" w:color="auto"/>
            <w:right w:val="none" w:sz="0" w:space="0" w:color="auto"/>
          </w:divBdr>
        </w:div>
      </w:divsChild>
    </w:div>
    <w:div w:id="371883319">
      <w:bodyDiv w:val="1"/>
      <w:marLeft w:val="0"/>
      <w:marRight w:val="0"/>
      <w:marTop w:val="0"/>
      <w:marBottom w:val="0"/>
      <w:divBdr>
        <w:top w:val="none" w:sz="0" w:space="0" w:color="auto"/>
        <w:left w:val="none" w:sz="0" w:space="0" w:color="auto"/>
        <w:bottom w:val="none" w:sz="0" w:space="0" w:color="auto"/>
        <w:right w:val="none" w:sz="0" w:space="0" w:color="auto"/>
      </w:divBdr>
    </w:div>
    <w:div w:id="413935292">
      <w:bodyDiv w:val="1"/>
      <w:marLeft w:val="0"/>
      <w:marRight w:val="0"/>
      <w:marTop w:val="0"/>
      <w:marBottom w:val="0"/>
      <w:divBdr>
        <w:top w:val="none" w:sz="0" w:space="0" w:color="auto"/>
        <w:left w:val="none" w:sz="0" w:space="0" w:color="auto"/>
        <w:bottom w:val="none" w:sz="0" w:space="0" w:color="auto"/>
        <w:right w:val="none" w:sz="0" w:space="0" w:color="auto"/>
      </w:divBdr>
    </w:div>
    <w:div w:id="425657931">
      <w:bodyDiv w:val="1"/>
      <w:marLeft w:val="0"/>
      <w:marRight w:val="0"/>
      <w:marTop w:val="0"/>
      <w:marBottom w:val="0"/>
      <w:divBdr>
        <w:top w:val="none" w:sz="0" w:space="0" w:color="auto"/>
        <w:left w:val="none" w:sz="0" w:space="0" w:color="auto"/>
        <w:bottom w:val="none" w:sz="0" w:space="0" w:color="auto"/>
        <w:right w:val="none" w:sz="0" w:space="0" w:color="auto"/>
      </w:divBdr>
    </w:div>
    <w:div w:id="436799806">
      <w:bodyDiv w:val="1"/>
      <w:marLeft w:val="0"/>
      <w:marRight w:val="0"/>
      <w:marTop w:val="0"/>
      <w:marBottom w:val="0"/>
      <w:divBdr>
        <w:top w:val="none" w:sz="0" w:space="0" w:color="auto"/>
        <w:left w:val="none" w:sz="0" w:space="0" w:color="auto"/>
        <w:bottom w:val="none" w:sz="0" w:space="0" w:color="auto"/>
        <w:right w:val="none" w:sz="0" w:space="0" w:color="auto"/>
      </w:divBdr>
    </w:div>
    <w:div w:id="446240993">
      <w:bodyDiv w:val="1"/>
      <w:marLeft w:val="0"/>
      <w:marRight w:val="0"/>
      <w:marTop w:val="0"/>
      <w:marBottom w:val="0"/>
      <w:divBdr>
        <w:top w:val="none" w:sz="0" w:space="0" w:color="auto"/>
        <w:left w:val="none" w:sz="0" w:space="0" w:color="auto"/>
        <w:bottom w:val="none" w:sz="0" w:space="0" w:color="auto"/>
        <w:right w:val="none" w:sz="0" w:space="0" w:color="auto"/>
      </w:divBdr>
    </w:div>
    <w:div w:id="456341442">
      <w:bodyDiv w:val="1"/>
      <w:marLeft w:val="0"/>
      <w:marRight w:val="0"/>
      <w:marTop w:val="0"/>
      <w:marBottom w:val="0"/>
      <w:divBdr>
        <w:top w:val="none" w:sz="0" w:space="0" w:color="auto"/>
        <w:left w:val="none" w:sz="0" w:space="0" w:color="auto"/>
        <w:bottom w:val="none" w:sz="0" w:space="0" w:color="auto"/>
        <w:right w:val="none" w:sz="0" w:space="0" w:color="auto"/>
      </w:divBdr>
      <w:divsChild>
        <w:div w:id="118498461">
          <w:marLeft w:val="547"/>
          <w:marRight w:val="0"/>
          <w:marTop w:val="154"/>
          <w:marBottom w:val="0"/>
          <w:divBdr>
            <w:top w:val="none" w:sz="0" w:space="0" w:color="auto"/>
            <w:left w:val="none" w:sz="0" w:space="0" w:color="auto"/>
            <w:bottom w:val="none" w:sz="0" w:space="0" w:color="auto"/>
            <w:right w:val="none" w:sz="0" w:space="0" w:color="auto"/>
          </w:divBdr>
        </w:div>
        <w:div w:id="1367488180">
          <w:marLeft w:val="1166"/>
          <w:marRight w:val="0"/>
          <w:marTop w:val="134"/>
          <w:marBottom w:val="0"/>
          <w:divBdr>
            <w:top w:val="none" w:sz="0" w:space="0" w:color="auto"/>
            <w:left w:val="none" w:sz="0" w:space="0" w:color="auto"/>
            <w:bottom w:val="none" w:sz="0" w:space="0" w:color="auto"/>
            <w:right w:val="none" w:sz="0" w:space="0" w:color="auto"/>
          </w:divBdr>
        </w:div>
        <w:div w:id="1134954390">
          <w:marLeft w:val="1166"/>
          <w:marRight w:val="0"/>
          <w:marTop w:val="134"/>
          <w:marBottom w:val="0"/>
          <w:divBdr>
            <w:top w:val="none" w:sz="0" w:space="0" w:color="auto"/>
            <w:left w:val="none" w:sz="0" w:space="0" w:color="auto"/>
            <w:bottom w:val="none" w:sz="0" w:space="0" w:color="auto"/>
            <w:right w:val="none" w:sz="0" w:space="0" w:color="auto"/>
          </w:divBdr>
        </w:div>
        <w:div w:id="846670848">
          <w:marLeft w:val="1166"/>
          <w:marRight w:val="0"/>
          <w:marTop w:val="134"/>
          <w:marBottom w:val="0"/>
          <w:divBdr>
            <w:top w:val="none" w:sz="0" w:space="0" w:color="auto"/>
            <w:left w:val="none" w:sz="0" w:space="0" w:color="auto"/>
            <w:bottom w:val="none" w:sz="0" w:space="0" w:color="auto"/>
            <w:right w:val="none" w:sz="0" w:space="0" w:color="auto"/>
          </w:divBdr>
        </w:div>
        <w:div w:id="1419600388">
          <w:marLeft w:val="1166"/>
          <w:marRight w:val="0"/>
          <w:marTop w:val="134"/>
          <w:marBottom w:val="0"/>
          <w:divBdr>
            <w:top w:val="none" w:sz="0" w:space="0" w:color="auto"/>
            <w:left w:val="none" w:sz="0" w:space="0" w:color="auto"/>
            <w:bottom w:val="none" w:sz="0" w:space="0" w:color="auto"/>
            <w:right w:val="none" w:sz="0" w:space="0" w:color="auto"/>
          </w:divBdr>
        </w:div>
        <w:div w:id="188573595">
          <w:marLeft w:val="1166"/>
          <w:marRight w:val="0"/>
          <w:marTop w:val="134"/>
          <w:marBottom w:val="0"/>
          <w:divBdr>
            <w:top w:val="none" w:sz="0" w:space="0" w:color="auto"/>
            <w:left w:val="none" w:sz="0" w:space="0" w:color="auto"/>
            <w:bottom w:val="none" w:sz="0" w:space="0" w:color="auto"/>
            <w:right w:val="none" w:sz="0" w:space="0" w:color="auto"/>
          </w:divBdr>
        </w:div>
        <w:div w:id="243223477">
          <w:marLeft w:val="1166"/>
          <w:marRight w:val="0"/>
          <w:marTop w:val="134"/>
          <w:marBottom w:val="0"/>
          <w:divBdr>
            <w:top w:val="none" w:sz="0" w:space="0" w:color="auto"/>
            <w:left w:val="none" w:sz="0" w:space="0" w:color="auto"/>
            <w:bottom w:val="none" w:sz="0" w:space="0" w:color="auto"/>
            <w:right w:val="none" w:sz="0" w:space="0" w:color="auto"/>
          </w:divBdr>
        </w:div>
        <w:div w:id="892471320">
          <w:marLeft w:val="1166"/>
          <w:marRight w:val="0"/>
          <w:marTop w:val="134"/>
          <w:marBottom w:val="0"/>
          <w:divBdr>
            <w:top w:val="none" w:sz="0" w:space="0" w:color="auto"/>
            <w:left w:val="none" w:sz="0" w:space="0" w:color="auto"/>
            <w:bottom w:val="none" w:sz="0" w:space="0" w:color="auto"/>
            <w:right w:val="none" w:sz="0" w:space="0" w:color="auto"/>
          </w:divBdr>
        </w:div>
      </w:divsChild>
    </w:div>
    <w:div w:id="465322120">
      <w:bodyDiv w:val="1"/>
      <w:marLeft w:val="0"/>
      <w:marRight w:val="0"/>
      <w:marTop w:val="0"/>
      <w:marBottom w:val="0"/>
      <w:divBdr>
        <w:top w:val="none" w:sz="0" w:space="0" w:color="auto"/>
        <w:left w:val="none" w:sz="0" w:space="0" w:color="auto"/>
        <w:bottom w:val="none" w:sz="0" w:space="0" w:color="auto"/>
        <w:right w:val="none" w:sz="0" w:space="0" w:color="auto"/>
      </w:divBdr>
      <w:divsChild>
        <w:div w:id="1987121590">
          <w:marLeft w:val="0"/>
          <w:marRight w:val="0"/>
          <w:marTop w:val="0"/>
          <w:marBottom w:val="0"/>
          <w:divBdr>
            <w:top w:val="none" w:sz="0" w:space="0" w:color="auto"/>
            <w:left w:val="none" w:sz="0" w:space="0" w:color="auto"/>
            <w:bottom w:val="none" w:sz="0" w:space="0" w:color="auto"/>
            <w:right w:val="none" w:sz="0" w:space="0" w:color="auto"/>
          </w:divBdr>
        </w:div>
        <w:div w:id="1968929444">
          <w:marLeft w:val="0"/>
          <w:marRight w:val="0"/>
          <w:marTop w:val="0"/>
          <w:marBottom w:val="0"/>
          <w:divBdr>
            <w:top w:val="none" w:sz="0" w:space="0" w:color="auto"/>
            <w:left w:val="none" w:sz="0" w:space="0" w:color="auto"/>
            <w:bottom w:val="none" w:sz="0" w:space="0" w:color="auto"/>
            <w:right w:val="none" w:sz="0" w:space="0" w:color="auto"/>
          </w:divBdr>
        </w:div>
      </w:divsChild>
    </w:div>
    <w:div w:id="489755040">
      <w:bodyDiv w:val="1"/>
      <w:marLeft w:val="0"/>
      <w:marRight w:val="0"/>
      <w:marTop w:val="0"/>
      <w:marBottom w:val="0"/>
      <w:divBdr>
        <w:top w:val="none" w:sz="0" w:space="0" w:color="auto"/>
        <w:left w:val="none" w:sz="0" w:space="0" w:color="auto"/>
        <w:bottom w:val="none" w:sz="0" w:space="0" w:color="auto"/>
        <w:right w:val="none" w:sz="0" w:space="0" w:color="auto"/>
      </w:divBdr>
    </w:div>
    <w:div w:id="527135747">
      <w:bodyDiv w:val="1"/>
      <w:marLeft w:val="0"/>
      <w:marRight w:val="0"/>
      <w:marTop w:val="0"/>
      <w:marBottom w:val="0"/>
      <w:divBdr>
        <w:top w:val="none" w:sz="0" w:space="0" w:color="auto"/>
        <w:left w:val="none" w:sz="0" w:space="0" w:color="auto"/>
        <w:bottom w:val="none" w:sz="0" w:space="0" w:color="auto"/>
        <w:right w:val="none" w:sz="0" w:space="0" w:color="auto"/>
      </w:divBdr>
    </w:div>
    <w:div w:id="529687407">
      <w:bodyDiv w:val="1"/>
      <w:marLeft w:val="0"/>
      <w:marRight w:val="0"/>
      <w:marTop w:val="0"/>
      <w:marBottom w:val="0"/>
      <w:divBdr>
        <w:top w:val="none" w:sz="0" w:space="0" w:color="auto"/>
        <w:left w:val="none" w:sz="0" w:space="0" w:color="auto"/>
        <w:bottom w:val="none" w:sz="0" w:space="0" w:color="auto"/>
        <w:right w:val="none" w:sz="0" w:space="0" w:color="auto"/>
      </w:divBdr>
    </w:div>
    <w:div w:id="533076388">
      <w:bodyDiv w:val="1"/>
      <w:marLeft w:val="0"/>
      <w:marRight w:val="0"/>
      <w:marTop w:val="0"/>
      <w:marBottom w:val="0"/>
      <w:divBdr>
        <w:top w:val="none" w:sz="0" w:space="0" w:color="auto"/>
        <w:left w:val="none" w:sz="0" w:space="0" w:color="auto"/>
        <w:bottom w:val="none" w:sz="0" w:space="0" w:color="auto"/>
        <w:right w:val="none" w:sz="0" w:space="0" w:color="auto"/>
      </w:divBdr>
    </w:div>
    <w:div w:id="544606730">
      <w:bodyDiv w:val="1"/>
      <w:marLeft w:val="0"/>
      <w:marRight w:val="0"/>
      <w:marTop w:val="0"/>
      <w:marBottom w:val="0"/>
      <w:divBdr>
        <w:top w:val="none" w:sz="0" w:space="0" w:color="auto"/>
        <w:left w:val="none" w:sz="0" w:space="0" w:color="auto"/>
        <w:bottom w:val="none" w:sz="0" w:space="0" w:color="auto"/>
        <w:right w:val="none" w:sz="0" w:space="0" w:color="auto"/>
      </w:divBdr>
    </w:div>
    <w:div w:id="552733281">
      <w:bodyDiv w:val="1"/>
      <w:marLeft w:val="0"/>
      <w:marRight w:val="0"/>
      <w:marTop w:val="0"/>
      <w:marBottom w:val="0"/>
      <w:divBdr>
        <w:top w:val="none" w:sz="0" w:space="0" w:color="auto"/>
        <w:left w:val="none" w:sz="0" w:space="0" w:color="auto"/>
        <w:bottom w:val="none" w:sz="0" w:space="0" w:color="auto"/>
        <w:right w:val="none" w:sz="0" w:space="0" w:color="auto"/>
      </w:divBdr>
    </w:div>
    <w:div w:id="553784226">
      <w:bodyDiv w:val="1"/>
      <w:marLeft w:val="0"/>
      <w:marRight w:val="0"/>
      <w:marTop w:val="0"/>
      <w:marBottom w:val="0"/>
      <w:divBdr>
        <w:top w:val="none" w:sz="0" w:space="0" w:color="auto"/>
        <w:left w:val="none" w:sz="0" w:space="0" w:color="auto"/>
        <w:bottom w:val="none" w:sz="0" w:space="0" w:color="auto"/>
        <w:right w:val="none" w:sz="0" w:space="0" w:color="auto"/>
      </w:divBdr>
    </w:div>
    <w:div w:id="603727829">
      <w:bodyDiv w:val="1"/>
      <w:marLeft w:val="0"/>
      <w:marRight w:val="0"/>
      <w:marTop w:val="0"/>
      <w:marBottom w:val="0"/>
      <w:divBdr>
        <w:top w:val="none" w:sz="0" w:space="0" w:color="auto"/>
        <w:left w:val="none" w:sz="0" w:space="0" w:color="auto"/>
        <w:bottom w:val="none" w:sz="0" w:space="0" w:color="auto"/>
        <w:right w:val="none" w:sz="0" w:space="0" w:color="auto"/>
      </w:divBdr>
    </w:div>
    <w:div w:id="627127258">
      <w:bodyDiv w:val="1"/>
      <w:marLeft w:val="0"/>
      <w:marRight w:val="0"/>
      <w:marTop w:val="0"/>
      <w:marBottom w:val="0"/>
      <w:divBdr>
        <w:top w:val="none" w:sz="0" w:space="0" w:color="auto"/>
        <w:left w:val="none" w:sz="0" w:space="0" w:color="auto"/>
        <w:bottom w:val="none" w:sz="0" w:space="0" w:color="auto"/>
        <w:right w:val="none" w:sz="0" w:space="0" w:color="auto"/>
      </w:divBdr>
    </w:div>
    <w:div w:id="651643036">
      <w:bodyDiv w:val="1"/>
      <w:marLeft w:val="0"/>
      <w:marRight w:val="0"/>
      <w:marTop w:val="0"/>
      <w:marBottom w:val="0"/>
      <w:divBdr>
        <w:top w:val="none" w:sz="0" w:space="0" w:color="auto"/>
        <w:left w:val="none" w:sz="0" w:space="0" w:color="auto"/>
        <w:bottom w:val="none" w:sz="0" w:space="0" w:color="auto"/>
        <w:right w:val="none" w:sz="0" w:space="0" w:color="auto"/>
      </w:divBdr>
    </w:div>
    <w:div w:id="654529745">
      <w:bodyDiv w:val="1"/>
      <w:marLeft w:val="0"/>
      <w:marRight w:val="0"/>
      <w:marTop w:val="0"/>
      <w:marBottom w:val="0"/>
      <w:divBdr>
        <w:top w:val="none" w:sz="0" w:space="0" w:color="auto"/>
        <w:left w:val="none" w:sz="0" w:space="0" w:color="auto"/>
        <w:bottom w:val="none" w:sz="0" w:space="0" w:color="auto"/>
        <w:right w:val="none" w:sz="0" w:space="0" w:color="auto"/>
      </w:divBdr>
    </w:div>
    <w:div w:id="675234710">
      <w:bodyDiv w:val="1"/>
      <w:marLeft w:val="0"/>
      <w:marRight w:val="0"/>
      <w:marTop w:val="0"/>
      <w:marBottom w:val="0"/>
      <w:divBdr>
        <w:top w:val="none" w:sz="0" w:space="0" w:color="auto"/>
        <w:left w:val="none" w:sz="0" w:space="0" w:color="auto"/>
        <w:bottom w:val="none" w:sz="0" w:space="0" w:color="auto"/>
        <w:right w:val="none" w:sz="0" w:space="0" w:color="auto"/>
      </w:divBdr>
    </w:div>
    <w:div w:id="687022603">
      <w:bodyDiv w:val="1"/>
      <w:marLeft w:val="0"/>
      <w:marRight w:val="0"/>
      <w:marTop w:val="0"/>
      <w:marBottom w:val="0"/>
      <w:divBdr>
        <w:top w:val="none" w:sz="0" w:space="0" w:color="auto"/>
        <w:left w:val="none" w:sz="0" w:space="0" w:color="auto"/>
        <w:bottom w:val="none" w:sz="0" w:space="0" w:color="auto"/>
        <w:right w:val="none" w:sz="0" w:space="0" w:color="auto"/>
      </w:divBdr>
    </w:div>
    <w:div w:id="699016545">
      <w:bodyDiv w:val="1"/>
      <w:marLeft w:val="0"/>
      <w:marRight w:val="0"/>
      <w:marTop w:val="0"/>
      <w:marBottom w:val="0"/>
      <w:divBdr>
        <w:top w:val="none" w:sz="0" w:space="0" w:color="auto"/>
        <w:left w:val="none" w:sz="0" w:space="0" w:color="auto"/>
        <w:bottom w:val="none" w:sz="0" w:space="0" w:color="auto"/>
        <w:right w:val="none" w:sz="0" w:space="0" w:color="auto"/>
      </w:divBdr>
    </w:div>
    <w:div w:id="741754663">
      <w:bodyDiv w:val="1"/>
      <w:marLeft w:val="0"/>
      <w:marRight w:val="0"/>
      <w:marTop w:val="0"/>
      <w:marBottom w:val="0"/>
      <w:divBdr>
        <w:top w:val="none" w:sz="0" w:space="0" w:color="auto"/>
        <w:left w:val="none" w:sz="0" w:space="0" w:color="auto"/>
        <w:bottom w:val="none" w:sz="0" w:space="0" w:color="auto"/>
        <w:right w:val="none" w:sz="0" w:space="0" w:color="auto"/>
      </w:divBdr>
    </w:div>
    <w:div w:id="774251608">
      <w:bodyDiv w:val="1"/>
      <w:marLeft w:val="0"/>
      <w:marRight w:val="0"/>
      <w:marTop w:val="0"/>
      <w:marBottom w:val="0"/>
      <w:divBdr>
        <w:top w:val="none" w:sz="0" w:space="0" w:color="auto"/>
        <w:left w:val="none" w:sz="0" w:space="0" w:color="auto"/>
        <w:bottom w:val="none" w:sz="0" w:space="0" w:color="auto"/>
        <w:right w:val="none" w:sz="0" w:space="0" w:color="auto"/>
      </w:divBdr>
    </w:div>
    <w:div w:id="787236015">
      <w:bodyDiv w:val="1"/>
      <w:marLeft w:val="0"/>
      <w:marRight w:val="0"/>
      <w:marTop w:val="0"/>
      <w:marBottom w:val="0"/>
      <w:divBdr>
        <w:top w:val="none" w:sz="0" w:space="0" w:color="auto"/>
        <w:left w:val="none" w:sz="0" w:space="0" w:color="auto"/>
        <w:bottom w:val="none" w:sz="0" w:space="0" w:color="auto"/>
        <w:right w:val="none" w:sz="0" w:space="0" w:color="auto"/>
      </w:divBdr>
    </w:div>
    <w:div w:id="833029848">
      <w:bodyDiv w:val="1"/>
      <w:marLeft w:val="0"/>
      <w:marRight w:val="0"/>
      <w:marTop w:val="0"/>
      <w:marBottom w:val="0"/>
      <w:divBdr>
        <w:top w:val="none" w:sz="0" w:space="0" w:color="auto"/>
        <w:left w:val="none" w:sz="0" w:space="0" w:color="auto"/>
        <w:bottom w:val="none" w:sz="0" w:space="0" w:color="auto"/>
        <w:right w:val="none" w:sz="0" w:space="0" w:color="auto"/>
      </w:divBdr>
    </w:div>
    <w:div w:id="850949475">
      <w:bodyDiv w:val="1"/>
      <w:marLeft w:val="0"/>
      <w:marRight w:val="0"/>
      <w:marTop w:val="0"/>
      <w:marBottom w:val="0"/>
      <w:divBdr>
        <w:top w:val="none" w:sz="0" w:space="0" w:color="auto"/>
        <w:left w:val="none" w:sz="0" w:space="0" w:color="auto"/>
        <w:bottom w:val="none" w:sz="0" w:space="0" w:color="auto"/>
        <w:right w:val="none" w:sz="0" w:space="0" w:color="auto"/>
      </w:divBdr>
    </w:div>
    <w:div w:id="867061830">
      <w:bodyDiv w:val="1"/>
      <w:marLeft w:val="0"/>
      <w:marRight w:val="0"/>
      <w:marTop w:val="0"/>
      <w:marBottom w:val="0"/>
      <w:divBdr>
        <w:top w:val="none" w:sz="0" w:space="0" w:color="auto"/>
        <w:left w:val="none" w:sz="0" w:space="0" w:color="auto"/>
        <w:bottom w:val="none" w:sz="0" w:space="0" w:color="auto"/>
        <w:right w:val="none" w:sz="0" w:space="0" w:color="auto"/>
      </w:divBdr>
    </w:div>
    <w:div w:id="917903598">
      <w:bodyDiv w:val="1"/>
      <w:marLeft w:val="0"/>
      <w:marRight w:val="0"/>
      <w:marTop w:val="0"/>
      <w:marBottom w:val="0"/>
      <w:divBdr>
        <w:top w:val="none" w:sz="0" w:space="0" w:color="auto"/>
        <w:left w:val="none" w:sz="0" w:space="0" w:color="auto"/>
        <w:bottom w:val="none" w:sz="0" w:space="0" w:color="auto"/>
        <w:right w:val="none" w:sz="0" w:space="0" w:color="auto"/>
      </w:divBdr>
    </w:div>
    <w:div w:id="938148574">
      <w:bodyDiv w:val="1"/>
      <w:marLeft w:val="0"/>
      <w:marRight w:val="0"/>
      <w:marTop w:val="0"/>
      <w:marBottom w:val="0"/>
      <w:divBdr>
        <w:top w:val="none" w:sz="0" w:space="0" w:color="auto"/>
        <w:left w:val="none" w:sz="0" w:space="0" w:color="auto"/>
        <w:bottom w:val="none" w:sz="0" w:space="0" w:color="auto"/>
        <w:right w:val="none" w:sz="0" w:space="0" w:color="auto"/>
      </w:divBdr>
    </w:div>
    <w:div w:id="1079714237">
      <w:bodyDiv w:val="1"/>
      <w:marLeft w:val="0"/>
      <w:marRight w:val="0"/>
      <w:marTop w:val="0"/>
      <w:marBottom w:val="0"/>
      <w:divBdr>
        <w:top w:val="none" w:sz="0" w:space="0" w:color="auto"/>
        <w:left w:val="none" w:sz="0" w:space="0" w:color="auto"/>
        <w:bottom w:val="none" w:sz="0" w:space="0" w:color="auto"/>
        <w:right w:val="none" w:sz="0" w:space="0" w:color="auto"/>
      </w:divBdr>
    </w:div>
    <w:div w:id="1135373355">
      <w:bodyDiv w:val="1"/>
      <w:marLeft w:val="0"/>
      <w:marRight w:val="0"/>
      <w:marTop w:val="0"/>
      <w:marBottom w:val="0"/>
      <w:divBdr>
        <w:top w:val="none" w:sz="0" w:space="0" w:color="auto"/>
        <w:left w:val="none" w:sz="0" w:space="0" w:color="auto"/>
        <w:bottom w:val="none" w:sz="0" w:space="0" w:color="auto"/>
        <w:right w:val="none" w:sz="0" w:space="0" w:color="auto"/>
      </w:divBdr>
    </w:div>
    <w:div w:id="1148281751">
      <w:bodyDiv w:val="1"/>
      <w:marLeft w:val="0"/>
      <w:marRight w:val="0"/>
      <w:marTop w:val="0"/>
      <w:marBottom w:val="0"/>
      <w:divBdr>
        <w:top w:val="none" w:sz="0" w:space="0" w:color="auto"/>
        <w:left w:val="none" w:sz="0" w:space="0" w:color="auto"/>
        <w:bottom w:val="none" w:sz="0" w:space="0" w:color="auto"/>
        <w:right w:val="none" w:sz="0" w:space="0" w:color="auto"/>
      </w:divBdr>
    </w:div>
    <w:div w:id="1149246684">
      <w:bodyDiv w:val="1"/>
      <w:marLeft w:val="0"/>
      <w:marRight w:val="0"/>
      <w:marTop w:val="0"/>
      <w:marBottom w:val="0"/>
      <w:divBdr>
        <w:top w:val="none" w:sz="0" w:space="0" w:color="auto"/>
        <w:left w:val="none" w:sz="0" w:space="0" w:color="auto"/>
        <w:bottom w:val="none" w:sz="0" w:space="0" w:color="auto"/>
        <w:right w:val="none" w:sz="0" w:space="0" w:color="auto"/>
      </w:divBdr>
    </w:div>
    <w:div w:id="1159268380">
      <w:bodyDiv w:val="1"/>
      <w:marLeft w:val="0"/>
      <w:marRight w:val="0"/>
      <w:marTop w:val="0"/>
      <w:marBottom w:val="0"/>
      <w:divBdr>
        <w:top w:val="none" w:sz="0" w:space="0" w:color="auto"/>
        <w:left w:val="none" w:sz="0" w:space="0" w:color="auto"/>
        <w:bottom w:val="none" w:sz="0" w:space="0" w:color="auto"/>
        <w:right w:val="none" w:sz="0" w:space="0" w:color="auto"/>
      </w:divBdr>
    </w:div>
    <w:div w:id="1208757804">
      <w:bodyDiv w:val="1"/>
      <w:marLeft w:val="0"/>
      <w:marRight w:val="0"/>
      <w:marTop w:val="0"/>
      <w:marBottom w:val="0"/>
      <w:divBdr>
        <w:top w:val="none" w:sz="0" w:space="0" w:color="auto"/>
        <w:left w:val="none" w:sz="0" w:space="0" w:color="auto"/>
        <w:bottom w:val="none" w:sz="0" w:space="0" w:color="auto"/>
        <w:right w:val="none" w:sz="0" w:space="0" w:color="auto"/>
      </w:divBdr>
    </w:div>
    <w:div w:id="1231498280">
      <w:bodyDiv w:val="1"/>
      <w:marLeft w:val="0"/>
      <w:marRight w:val="0"/>
      <w:marTop w:val="0"/>
      <w:marBottom w:val="0"/>
      <w:divBdr>
        <w:top w:val="none" w:sz="0" w:space="0" w:color="auto"/>
        <w:left w:val="none" w:sz="0" w:space="0" w:color="auto"/>
        <w:bottom w:val="none" w:sz="0" w:space="0" w:color="auto"/>
        <w:right w:val="none" w:sz="0" w:space="0" w:color="auto"/>
      </w:divBdr>
      <w:divsChild>
        <w:div w:id="1636787219">
          <w:marLeft w:val="547"/>
          <w:marRight w:val="0"/>
          <w:marTop w:val="86"/>
          <w:marBottom w:val="0"/>
          <w:divBdr>
            <w:top w:val="none" w:sz="0" w:space="0" w:color="auto"/>
            <w:left w:val="none" w:sz="0" w:space="0" w:color="auto"/>
            <w:bottom w:val="none" w:sz="0" w:space="0" w:color="auto"/>
            <w:right w:val="none" w:sz="0" w:space="0" w:color="auto"/>
          </w:divBdr>
        </w:div>
        <w:div w:id="905337558">
          <w:marLeft w:val="547"/>
          <w:marRight w:val="0"/>
          <w:marTop w:val="86"/>
          <w:marBottom w:val="0"/>
          <w:divBdr>
            <w:top w:val="none" w:sz="0" w:space="0" w:color="auto"/>
            <w:left w:val="none" w:sz="0" w:space="0" w:color="auto"/>
            <w:bottom w:val="none" w:sz="0" w:space="0" w:color="auto"/>
            <w:right w:val="none" w:sz="0" w:space="0" w:color="auto"/>
          </w:divBdr>
        </w:div>
        <w:div w:id="2038777575">
          <w:marLeft w:val="547"/>
          <w:marRight w:val="0"/>
          <w:marTop w:val="86"/>
          <w:marBottom w:val="0"/>
          <w:divBdr>
            <w:top w:val="none" w:sz="0" w:space="0" w:color="auto"/>
            <w:left w:val="none" w:sz="0" w:space="0" w:color="auto"/>
            <w:bottom w:val="none" w:sz="0" w:space="0" w:color="auto"/>
            <w:right w:val="none" w:sz="0" w:space="0" w:color="auto"/>
          </w:divBdr>
        </w:div>
        <w:div w:id="1973823619">
          <w:marLeft w:val="547"/>
          <w:marRight w:val="0"/>
          <w:marTop w:val="86"/>
          <w:marBottom w:val="0"/>
          <w:divBdr>
            <w:top w:val="none" w:sz="0" w:space="0" w:color="auto"/>
            <w:left w:val="none" w:sz="0" w:space="0" w:color="auto"/>
            <w:bottom w:val="none" w:sz="0" w:space="0" w:color="auto"/>
            <w:right w:val="none" w:sz="0" w:space="0" w:color="auto"/>
          </w:divBdr>
        </w:div>
      </w:divsChild>
    </w:div>
    <w:div w:id="1316104145">
      <w:bodyDiv w:val="1"/>
      <w:marLeft w:val="0"/>
      <w:marRight w:val="0"/>
      <w:marTop w:val="0"/>
      <w:marBottom w:val="0"/>
      <w:divBdr>
        <w:top w:val="none" w:sz="0" w:space="0" w:color="auto"/>
        <w:left w:val="none" w:sz="0" w:space="0" w:color="auto"/>
        <w:bottom w:val="none" w:sz="0" w:space="0" w:color="auto"/>
        <w:right w:val="none" w:sz="0" w:space="0" w:color="auto"/>
      </w:divBdr>
    </w:div>
    <w:div w:id="1317959201">
      <w:bodyDiv w:val="1"/>
      <w:marLeft w:val="0"/>
      <w:marRight w:val="0"/>
      <w:marTop w:val="0"/>
      <w:marBottom w:val="0"/>
      <w:divBdr>
        <w:top w:val="none" w:sz="0" w:space="0" w:color="auto"/>
        <w:left w:val="none" w:sz="0" w:space="0" w:color="auto"/>
        <w:bottom w:val="none" w:sz="0" w:space="0" w:color="auto"/>
        <w:right w:val="none" w:sz="0" w:space="0" w:color="auto"/>
      </w:divBdr>
    </w:div>
    <w:div w:id="1327631465">
      <w:bodyDiv w:val="1"/>
      <w:marLeft w:val="0"/>
      <w:marRight w:val="0"/>
      <w:marTop w:val="0"/>
      <w:marBottom w:val="0"/>
      <w:divBdr>
        <w:top w:val="none" w:sz="0" w:space="0" w:color="auto"/>
        <w:left w:val="none" w:sz="0" w:space="0" w:color="auto"/>
        <w:bottom w:val="none" w:sz="0" w:space="0" w:color="auto"/>
        <w:right w:val="none" w:sz="0" w:space="0" w:color="auto"/>
      </w:divBdr>
    </w:div>
    <w:div w:id="1363675190">
      <w:bodyDiv w:val="1"/>
      <w:marLeft w:val="0"/>
      <w:marRight w:val="0"/>
      <w:marTop w:val="0"/>
      <w:marBottom w:val="0"/>
      <w:divBdr>
        <w:top w:val="none" w:sz="0" w:space="0" w:color="auto"/>
        <w:left w:val="none" w:sz="0" w:space="0" w:color="auto"/>
        <w:bottom w:val="none" w:sz="0" w:space="0" w:color="auto"/>
        <w:right w:val="none" w:sz="0" w:space="0" w:color="auto"/>
      </w:divBdr>
    </w:div>
    <w:div w:id="1402018396">
      <w:bodyDiv w:val="1"/>
      <w:marLeft w:val="0"/>
      <w:marRight w:val="0"/>
      <w:marTop w:val="0"/>
      <w:marBottom w:val="0"/>
      <w:divBdr>
        <w:top w:val="none" w:sz="0" w:space="0" w:color="auto"/>
        <w:left w:val="none" w:sz="0" w:space="0" w:color="auto"/>
        <w:bottom w:val="none" w:sz="0" w:space="0" w:color="auto"/>
        <w:right w:val="none" w:sz="0" w:space="0" w:color="auto"/>
      </w:divBdr>
    </w:div>
    <w:div w:id="1414205174">
      <w:bodyDiv w:val="1"/>
      <w:marLeft w:val="0"/>
      <w:marRight w:val="0"/>
      <w:marTop w:val="0"/>
      <w:marBottom w:val="0"/>
      <w:divBdr>
        <w:top w:val="none" w:sz="0" w:space="0" w:color="auto"/>
        <w:left w:val="none" w:sz="0" w:space="0" w:color="auto"/>
        <w:bottom w:val="none" w:sz="0" w:space="0" w:color="auto"/>
        <w:right w:val="none" w:sz="0" w:space="0" w:color="auto"/>
      </w:divBdr>
    </w:div>
    <w:div w:id="1506746061">
      <w:bodyDiv w:val="1"/>
      <w:marLeft w:val="0"/>
      <w:marRight w:val="0"/>
      <w:marTop w:val="0"/>
      <w:marBottom w:val="0"/>
      <w:divBdr>
        <w:top w:val="none" w:sz="0" w:space="0" w:color="auto"/>
        <w:left w:val="none" w:sz="0" w:space="0" w:color="auto"/>
        <w:bottom w:val="none" w:sz="0" w:space="0" w:color="auto"/>
        <w:right w:val="none" w:sz="0" w:space="0" w:color="auto"/>
      </w:divBdr>
    </w:div>
    <w:div w:id="1519929479">
      <w:bodyDiv w:val="1"/>
      <w:marLeft w:val="0"/>
      <w:marRight w:val="0"/>
      <w:marTop w:val="0"/>
      <w:marBottom w:val="0"/>
      <w:divBdr>
        <w:top w:val="none" w:sz="0" w:space="0" w:color="auto"/>
        <w:left w:val="none" w:sz="0" w:space="0" w:color="auto"/>
        <w:bottom w:val="none" w:sz="0" w:space="0" w:color="auto"/>
        <w:right w:val="none" w:sz="0" w:space="0" w:color="auto"/>
      </w:divBdr>
    </w:div>
    <w:div w:id="1527866438">
      <w:bodyDiv w:val="1"/>
      <w:marLeft w:val="0"/>
      <w:marRight w:val="0"/>
      <w:marTop w:val="0"/>
      <w:marBottom w:val="0"/>
      <w:divBdr>
        <w:top w:val="none" w:sz="0" w:space="0" w:color="auto"/>
        <w:left w:val="none" w:sz="0" w:space="0" w:color="auto"/>
        <w:bottom w:val="none" w:sz="0" w:space="0" w:color="auto"/>
        <w:right w:val="none" w:sz="0" w:space="0" w:color="auto"/>
      </w:divBdr>
    </w:div>
    <w:div w:id="1568418281">
      <w:bodyDiv w:val="1"/>
      <w:marLeft w:val="0"/>
      <w:marRight w:val="0"/>
      <w:marTop w:val="0"/>
      <w:marBottom w:val="0"/>
      <w:divBdr>
        <w:top w:val="none" w:sz="0" w:space="0" w:color="auto"/>
        <w:left w:val="none" w:sz="0" w:space="0" w:color="auto"/>
        <w:bottom w:val="none" w:sz="0" w:space="0" w:color="auto"/>
        <w:right w:val="none" w:sz="0" w:space="0" w:color="auto"/>
      </w:divBdr>
    </w:div>
    <w:div w:id="1597249655">
      <w:bodyDiv w:val="1"/>
      <w:marLeft w:val="0"/>
      <w:marRight w:val="0"/>
      <w:marTop w:val="0"/>
      <w:marBottom w:val="0"/>
      <w:divBdr>
        <w:top w:val="none" w:sz="0" w:space="0" w:color="auto"/>
        <w:left w:val="none" w:sz="0" w:space="0" w:color="auto"/>
        <w:bottom w:val="none" w:sz="0" w:space="0" w:color="auto"/>
        <w:right w:val="none" w:sz="0" w:space="0" w:color="auto"/>
      </w:divBdr>
    </w:div>
    <w:div w:id="1627202414">
      <w:bodyDiv w:val="1"/>
      <w:marLeft w:val="0"/>
      <w:marRight w:val="0"/>
      <w:marTop w:val="0"/>
      <w:marBottom w:val="0"/>
      <w:divBdr>
        <w:top w:val="none" w:sz="0" w:space="0" w:color="auto"/>
        <w:left w:val="none" w:sz="0" w:space="0" w:color="auto"/>
        <w:bottom w:val="none" w:sz="0" w:space="0" w:color="auto"/>
        <w:right w:val="none" w:sz="0" w:space="0" w:color="auto"/>
      </w:divBdr>
      <w:divsChild>
        <w:div w:id="283972602">
          <w:marLeft w:val="547"/>
          <w:marRight w:val="0"/>
          <w:marTop w:val="0"/>
          <w:marBottom w:val="0"/>
          <w:divBdr>
            <w:top w:val="none" w:sz="0" w:space="0" w:color="auto"/>
            <w:left w:val="none" w:sz="0" w:space="0" w:color="auto"/>
            <w:bottom w:val="none" w:sz="0" w:space="0" w:color="auto"/>
            <w:right w:val="none" w:sz="0" w:space="0" w:color="auto"/>
          </w:divBdr>
        </w:div>
      </w:divsChild>
    </w:div>
    <w:div w:id="1635332178">
      <w:bodyDiv w:val="1"/>
      <w:marLeft w:val="0"/>
      <w:marRight w:val="0"/>
      <w:marTop w:val="0"/>
      <w:marBottom w:val="0"/>
      <w:divBdr>
        <w:top w:val="none" w:sz="0" w:space="0" w:color="auto"/>
        <w:left w:val="none" w:sz="0" w:space="0" w:color="auto"/>
        <w:bottom w:val="none" w:sz="0" w:space="0" w:color="auto"/>
        <w:right w:val="none" w:sz="0" w:space="0" w:color="auto"/>
      </w:divBdr>
    </w:div>
    <w:div w:id="1666282558">
      <w:bodyDiv w:val="1"/>
      <w:marLeft w:val="0"/>
      <w:marRight w:val="0"/>
      <w:marTop w:val="0"/>
      <w:marBottom w:val="0"/>
      <w:divBdr>
        <w:top w:val="none" w:sz="0" w:space="0" w:color="auto"/>
        <w:left w:val="none" w:sz="0" w:space="0" w:color="auto"/>
        <w:bottom w:val="none" w:sz="0" w:space="0" w:color="auto"/>
        <w:right w:val="none" w:sz="0" w:space="0" w:color="auto"/>
      </w:divBdr>
    </w:div>
    <w:div w:id="1666394821">
      <w:bodyDiv w:val="1"/>
      <w:marLeft w:val="0"/>
      <w:marRight w:val="0"/>
      <w:marTop w:val="0"/>
      <w:marBottom w:val="0"/>
      <w:divBdr>
        <w:top w:val="none" w:sz="0" w:space="0" w:color="auto"/>
        <w:left w:val="none" w:sz="0" w:space="0" w:color="auto"/>
        <w:bottom w:val="none" w:sz="0" w:space="0" w:color="auto"/>
        <w:right w:val="none" w:sz="0" w:space="0" w:color="auto"/>
      </w:divBdr>
    </w:div>
    <w:div w:id="1666974672">
      <w:bodyDiv w:val="1"/>
      <w:marLeft w:val="0"/>
      <w:marRight w:val="0"/>
      <w:marTop w:val="0"/>
      <w:marBottom w:val="0"/>
      <w:divBdr>
        <w:top w:val="none" w:sz="0" w:space="0" w:color="auto"/>
        <w:left w:val="none" w:sz="0" w:space="0" w:color="auto"/>
        <w:bottom w:val="none" w:sz="0" w:space="0" w:color="auto"/>
        <w:right w:val="none" w:sz="0" w:space="0" w:color="auto"/>
      </w:divBdr>
    </w:div>
    <w:div w:id="1712614037">
      <w:bodyDiv w:val="1"/>
      <w:marLeft w:val="0"/>
      <w:marRight w:val="0"/>
      <w:marTop w:val="0"/>
      <w:marBottom w:val="0"/>
      <w:divBdr>
        <w:top w:val="none" w:sz="0" w:space="0" w:color="auto"/>
        <w:left w:val="none" w:sz="0" w:space="0" w:color="auto"/>
        <w:bottom w:val="none" w:sz="0" w:space="0" w:color="auto"/>
        <w:right w:val="none" w:sz="0" w:space="0" w:color="auto"/>
      </w:divBdr>
    </w:div>
    <w:div w:id="1728456998">
      <w:bodyDiv w:val="1"/>
      <w:marLeft w:val="0"/>
      <w:marRight w:val="0"/>
      <w:marTop w:val="0"/>
      <w:marBottom w:val="0"/>
      <w:divBdr>
        <w:top w:val="none" w:sz="0" w:space="0" w:color="auto"/>
        <w:left w:val="none" w:sz="0" w:space="0" w:color="auto"/>
        <w:bottom w:val="none" w:sz="0" w:space="0" w:color="auto"/>
        <w:right w:val="none" w:sz="0" w:space="0" w:color="auto"/>
      </w:divBdr>
    </w:div>
    <w:div w:id="1740787491">
      <w:bodyDiv w:val="1"/>
      <w:marLeft w:val="0"/>
      <w:marRight w:val="0"/>
      <w:marTop w:val="0"/>
      <w:marBottom w:val="0"/>
      <w:divBdr>
        <w:top w:val="none" w:sz="0" w:space="0" w:color="auto"/>
        <w:left w:val="none" w:sz="0" w:space="0" w:color="auto"/>
        <w:bottom w:val="none" w:sz="0" w:space="0" w:color="auto"/>
        <w:right w:val="none" w:sz="0" w:space="0" w:color="auto"/>
      </w:divBdr>
    </w:div>
    <w:div w:id="1758668774">
      <w:bodyDiv w:val="1"/>
      <w:marLeft w:val="0"/>
      <w:marRight w:val="0"/>
      <w:marTop w:val="0"/>
      <w:marBottom w:val="0"/>
      <w:divBdr>
        <w:top w:val="none" w:sz="0" w:space="0" w:color="auto"/>
        <w:left w:val="none" w:sz="0" w:space="0" w:color="auto"/>
        <w:bottom w:val="none" w:sz="0" w:space="0" w:color="auto"/>
        <w:right w:val="none" w:sz="0" w:space="0" w:color="auto"/>
      </w:divBdr>
    </w:div>
    <w:div w:id="1811168566">
      <w:bodyDiv w:val="1"/>
      <w:marLeft w:val="0"/>
      <w:marRight w:val="0"/>
      <w:marTop w:val="0"/>
      <w:marBottom w:val="0"/>
      <w:divBdr>
        <w:top w:val="none" w:sz="0" w:space="0" w:color="auto"/>
        <w:left w:val="none" w:sz="0" w:space="0" w:color="auto"/>
        <w:bottom w:val="none" w:sz="0" w:space="0" w:color="auto"/>
        <w:right w:val="none" w:sz="0" w:space="0" w:color="auto"/>
      </w:divBdr>
    </w:div>
    <w:div w:id="1905139301">
      <w:bodyDiv w:val="1"/>
      <w:marLeft w:val="0"/>
      <w:marRight w:val="0"/>
      <w:marTop w:val="0"/>
      <w:marBottom w:val="0"/>
      <w:divBdr>
        <w:top w:val="none" w:sz="0" w:space="0" w:color="auto"/>
        <w:left w:val="none" w:sz="0" w:space="0" w:color="auto"/>
        <w:bottom w:val="none" w:sz="0" w:space="0" w:color="auto"/>
        <w:right w:val="none" w:sz="0" w:space="0" w:color="auto"/>
      </w:divBdr>
    </w:div>
    <w:div w:id="1928416147">
      <w:bodyDiv w:val="1"/>
      <w:marLeft w:val="0"/>
      <w:marRight w:val="0"/>
      <w:marTop w:val="0"/>
      <w:marBottom w:val="0"/>
      <w:divBdr>
        <w:top w:val="none" w:sz="0" w:space="0" w:color="auto"/>
        <w:left w:val="none" w:sz="0" w:space="0" w:color="auto"/>
        <w:bottom w:val="none" w:sz="0" w:space="0" w:color="auto"/>
        <w:right w:val="none" w:sz="0" w:space="0" w:color="auto"/>
      </w:divBdr>
    </w:div>
    <w:div w:id="1937248183">
      <w:bodyDiv w:val="1"/>
      <w:marLeft w:val="0"/>
      <w:marRight w:val="0"/>
      <w:marTop w:val="0"/>
      <w:marBottom w:val="0"/>
      <w:divBdr>
        <w:top w:val="none" w:sz="0" w:space="0" w:color="auto"/>
        <w:left w:val="none" w:sz="0" w:space="0" w:color="auto"/>
        <w:bottom w:val="none" w:sz="0" w:space="0" w:color="auto"/>
        <w:right w:val="none" w:sz="0" w:space="0" w:color="auto"/>
      </w:divBdr>
    </w:div>
    <w:div w:id="2017993652">
      <w:bodyDiv w:val="1"/>
      <w:marLeft w:val="0"/>
      <w:marRight w:val="0"/>
      <w:marTop w:val="0"/>
      <w:marBottom w:val="0"/>
      <w:divBdr>
        <w:top w:val="none" w:sz="0" w:space="0" w:color="auto"/>
        <w:left w:val="none" w:sz="0" w:space="0" w:color="auto"/>
        <w:bottom w:val="none" w:sz="0" w:space="0" w:color="auto"/>
        <w:right w:val="none" w:sz="0" w:space="0" w:color="auto"/>
      </w:divBdr>
    </w:div>
    <w:div w:id="2042703104">
      <w:bodyDiv w:val="1"/>
      <w:marLeft w:val="0"/>
      <w:marRight w:val="0"/>
      <w:marTop w:val="0"/>
      <w:marBottom w:val="0"/>
      <w:divBdr>
        <w:top w:val="none" w:sz="0" w:space="0" w:color="auto"/>
        <w:left w:val="none" w:sz="0" w:space="0" w:color="auto"/>
        <w:bottom w:val="none" w:sz="0" w:space="0" w:color="auto"/>
        <w:right w:val="none" w:sz="0" w:space="0" w:color="auto"/>
      </w:divBdr>
      <w:divsChild>
        <w:div w:id="2106266101">
          <w:marLeft w:val="547"/>
          <w:marRight w:val="0"/>
          <w:marTop w:val="0"/>
          <w:marBottom w:val="0"/>
          <w:divBdr>
            <w:top w:val="none" w:sz="0" w:space="0" w:color="auto"/>
            <w:left w:val="none" w:sz="0" w:space="0" w:color="auto"/>
            <w:bottom w:val="none" w:sz="0" w:space="0" w:color="auto"/>
            <w:right w:val="none" w:sz="0" w:space="0" w:color="auto"/>
          </w:divBdr>
        </w:div>
      </w:divsChild>
    </w:div>
    <w:div w:id="205510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670</Words>
  <Characters>3819</Characters>
  <Application>Microsoft Office Word</Application>
  <DocSecurity>0</DocSecurity>
  <Lines>31</Lines>
  <Paragraphs>8</Paragraphs>
  <ScaleCrop>false</ScaleCrop>
  <Company>微软中国</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中核苏阀科技实业股份有限公司</dc:title>
  <dc:creator>微软用户</dc:creator>
  <cp:lastModifiedBy>admin</cp:lastModifiedBy>
  <cp:revision>3</cp:revision>
  <cp:lastPrinted>2015-05-17T09:36:00Z</cp:lastPrinted>
  <dcterms:created xsi:type="dcterms:W3CDTF">2019-04-19T06:27:00Z</dcterms:created>
  <dcterms:modified xsi:type="dcterms:W3CDTF">2019-04-19T06:29:00Z</dcterms:modified>
</cp:coreProperties>
</file>