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7F" w:rsidRPr="006557EF" w:rsidRDefault="00966F7F" w:rsidP="0083565E">
      <w:pPr>
        <w:spacing w:beforeLines="50" w:afterLines="50" w:line="400" w:lineRule="exact"/>
        <w:jc w:val="center"/>
        <w:rPr>
          <w:rFonts w:ascii="宋体" w:hAnsi="宋体"/>
          <w:bCs/>
          <w:iCs/>
          <w:color w:val="000000"/>
          <w:sz w:val="24"/>
        </w:rPr>
      </w:pPr>
      <w:r w:rsidRPr="006557EF">
        <w:rPr>
          <w:rFonts w:ascii="宋体" w:hAnsi="宋体" w:hint="eastAsia"/>
          <w:bCs/>
          <w:iCs/>
          <w:color w:val="000000"/>
          <w:sz w:val="24"/>
        </w:rPr>
        <w:t>证券代码：000031                        证券简称：</w:t>
      </w:r>
      <w:r w:rsidR="00743FE6" w:rsidRPr="006557EF">
        <w:rPr>
          <w:rFonts w:ascii="宋体" w:hAnsi="宋体" w:hint="eastAsia"/>
          <w:bCs/>
          <w:iCs/>
          <w:color w:val="000000"/>
          <w:sz w:val="24"/>
        </w:rPr>
        <w:t>大悦城</w:t>
      </w:r>
    </w:p>
    <w:p w:rsidR="00966F7F" w:rsidRPr="006557EF" w:rsidRDefault="00743FE6" w:rsidP="0083565E">
      <w:pPr>
        <w:spacing w:beforeLines="50" w:afterLines="50" w:line="400" w:lineRule="exact"/>
        <w:jc w:val="center"/>
        <w:rPr>
          <w:rFonts w:ascii="黑体" w:eastAsia="黑体" w:hAnsi="黑体"/>
          <w:bCs/>
          <w:iCs/>
          <w:color w:val="000000"/>
          <w:sz w:val="28"/>
          <w:szCs w:val="28"/>
        </w:rPr>
      </w:pPr>
      <w:r w:rsidRPr="006557EF">
        <w:rPr>
          <w:rFonts w:ascii="黑体" w:eastAsia="黑体" w:hAnsi="黑体" w:hint="eastAsia"/>
          <w:bCs/>
          <w:iCs/>
          <w:color w:val="000000"/>
          <w:sz w:val="28"/>
          <w:szCs w:val="28"/>
        </w:rPr>
        <w:t>大悦城控股集团股份有限公司</w:t>
      </w:r>
      <w:r w:rsidR="00966F7F" w:rsidRPr="006557EF">
        <w:rPr>
          <w:rFonts w:ascii="黑体" w:eastAsia="黑体" w:hAnsi="黑体" w:hint="eastAsia"/>
          <w:bCs/>
          <w:iCs/>
          <w:color w:val="000000"/>
          <w:sz w:val="28"/>
          <w:szCs w:val="28"/>
        </w:rPr>
        <w:t>投资者关系活动记录表</w:t>
      </w:r>
    </w:p>
    <w:p w:rsidR="00966F7F" w:rsidRPr="006557EF" w:rsidRDefault="00966F7F" w:rsidP="00E45CCD">
      <w:pPr>
        <w:spacing w:line="400" w:lineRule="exact"/>
        <w:jc w:val="right"/>
        <w:rPr>
          <w:rFonts w:ascii="宋体" w:hAnsi="宋体"/>
          <w:bCs/>
          <w:iCs/>
          <w:color w:val="000000"/>
          <w:sz w:val="24"/>
        </w:rPr>
      </w:pPr>
      <w:r w:rsidRPr="006557EF">
        <w:rPr>
          <w:rFonts w:ascii="宋体" w:hAnsi="宋体" w:hint="eastAsia"/>
          <w:bCs/>
          <w:iCs/>
          <w:color w:val="000000"/>
          <w:sz w:val="24"/>
        </w:rPr>
        <w:t>编号：</w:t>
      </w:r>
      <w:r w:rsidR="002F38E0" w:rsidRPr="006557EF">
        <w:rPr>
          <w:rFonts w:ascii="宋体" w:hAnsi="宋体" w:hint="eastAsia"/>
          <w:bCs/>
          <w:iCs/>
          <w:color w:val="000000"/>
          <w:sz w:val="24"/>
        </w:rPr>
        <w:t>201</w:t>
      </w:r>
      <w:r w:rsidR="006C0CAF" w:rsidRPr="006557EF">
        <w:rPr>
          <w:rFonts w:ascii="宋体" w:hAnsi="宋体"/>
          <w:bCs/>
          <w:iCs/>
          <w:color w:val="000000"/>
          <w:sz w:val="24"/>
        </w:rPr>
        <w:t>9</w:t>
      </w:r>
      <w:r w:rsidR="00951E64" w:rsidRPr="006557EF">
        <w:rPr>
          <w:rFonts w:ascii="宋体" w:hAnsi="宋体" w:hint="eastAsia"/>
          <w:bCs/>
          <w:iCs/>
          <w:color w:val="000000"/>
          <w:sz w:val="24"/>
        </w:rPr>
        <w:t>-00</w:t>
      </w:r>
      <w:r w:rsidR="00E36243" w:rsidRPr="006557EF">
        <w:rPr>
          <w:rFonts w:ascii="宋体" w:hAnsi="宋体" w:hint="eastAsia"/>
          <w:bCs/>
          <w:iCs/>
          <w:color w:val="000000"/>
          <w:sz w:val="24"/>
        </w:rPr>
        <w:t>2</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7229"/>
      </w:tblGrid>
      <w:tr w:rsidR="00966F7F" w:rsidRPr="006557EF"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6831C9">
            <w:pPr>
              <w:spacing w:line="276" w:lineRule="auto"/>
              <w:rPr>
                <w:rFonts w:ascii="宋体" w:hAnsi="宋体"/>
                <w:b/>
                <w:bCs/>
                <w:iCs/>
                <w:color w:val="000000"/>
                <w:sz w:val="24"/>
              </w:rPr>
            </w:pPr>
            <w:r w:rsidRPr="006557EF">
              <w:rPr>
                <w:rFonts w:ascii="宋体" w:hAnsi="宋体" w:hint="eastAsia"/>
                <w:b/>
                <w:bCs/>
                <w:iCs/>
                <w:color w:val="000000"/>
                <w:sz w:val="24"/>
              </w:rPr>
              <w:t>投资者关系活动类别</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FA0B97" w:rsidP="001A08BA">
            <w:pPr>
              <w:spacing w:line="480" w:lineRule="atLeast"/>
              <w:rPr>
                <w:rFonts w:ascii="宋体" w:hAnsi="宋体"/>
                <w:bCs/>
                <w:iCs/>
                <w:color w:val="000000"/>
                <w:sz w:val="24"/>
              </w:rPr>
            </w:pPr>
            <w:r w:rsidRPr="006557EF">
              <w:rPr>
                <w:rFonts w:ascii="宋体" w:hAnsi="宋体" w:hint="eastAsia"/>
                <w:bCs/>
                <w:iCs/>
                <w:color w:val="000000"/>
                <w:sz w:val="24"/>
              </w:rPr>
              <w:t>√</w:t>
            </w:r>
            <w:r w:rsidR="00966F7F" w:rsidRPr="006557EF">
              <w:rPr>
                <w:rFonts w:ascii="宋体" w:hAnsi="宋体" w:hint="eastAsia"/>
                <w:sz w:val="24"/>
              </w:rPr>
              <w:t xml:space="preserve">特定对象调研        </w:t>
            </w:r>
            <w:r w:rsidR="00966F7F" w:rsidRPr="006557EF">
              <w:rPr>
                <w:rFonts w:ascii="宋体" w:hAnsi="宋体" w:hint="eastAsia"/>
                <w:bCs/>
                <w:iCs/>
                <w:color w:val="000000"/>
                <w:sz w:val="24"/>
              </w:rPr>
              <w:t>□</w:t>
            </w:r>
            <w:r w:rsidR="00966F7F" w:rsidRPr="006557EF">
              <w:rPr>
                <w:rFonts w:ascii="宋体" w:hAnsi="宋体" w:hint="eastAsia"/>
                <w:sz w:val="24"/>
              </w:rPr>
              <w:t>分析师会议</w:t>
            </w:r>
          </w:p>
          <w:p w:rsidR="00966F7F" w:rsidRPr="006557EF" w:rsidRDefault="00966F7F" w:rsidP="001A08BA">
            <w:pPr>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 xml:space="preserve">媒体采访            </w:t>
            </w:r>
            <w:r w:rsidRPr="006557EF">
              <w:rPr>
                <w:rFonts w:ascii="宋体" w:hAnsi="宋体" w:hint="eastAsia"/>
                <w:bCs/>
                <w:iCs/>
                <w:color w:val="000000"/>
                <w:sz w:val="24"/>
              </w:rPr>
              <w:t>□</w:t>
            </w:r>
            <w:r w:rsidRPr="006557EF">
              <w:rPr>
                <w:rFonts w:ascii="宋体" w:hAnsi="宋体" w:hint="eastAsia"/>
                <w:sz w:val="24"/>
              </w:rPr>
              <w:t>业绩说明会</w:t>
            </w:r>
          </w:p>
          <w:p w:rsidR="00966F7F" w:rsidRPr="006557EF" w:rsidRDefault="00966F7F" w:rsidP="001A08BA">
            <w:pPr>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 xml:space="preserve">新闻发布会          </w:t>
            </w:r>
            <w:r w:rsidR="00FA0B97" w:rsidRPr="006557EF">
              <w:rPr>
                <w:rFonts w:ascii="宋体" w:hAnsi="宋体" w:hint="eastAsia"/>
                <w:bCs/>
                <w:iCs/>
                <w:color w:val="000000"/>
                <w:sz w:val="24"/>
              </w:rPr>
              <w:t>□</w:t>
            </w:r>
            <w:r w:rsidRPr="006557EF">
              <w:rPr>
                <w:rFonts w:ascii="宋体" w:hAnsi="宋体" w:hint="eastAsia"/>
                <w:sz w:val="24"/>
              </w:rPr>
              <w:t>路演活动</w:t>
            </w:r>
          </w:p>
          <w:p w:rsidR="00966F7F" w:rsidRPr="006557EF" w:rsidRDefault="00966F7F" w:rsidP="001A08BA">
            <w:pPr>
              <w:tabs>
                <w:tab w:val="left" w:pos="3045"/>
                <w:tab w:val="center" w:pos="3199"/>
              </w:tabs>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现场参观</w:t>
            </w:r>
            <w:r w:rsidRPr="006557EF">
              <w:rPr>
                <w:rFonts w:ascii="宋体" w:hAnsi="宋体" w:hint="eastAsia"/>
                <w:bCs/>
                <w:iCs/>
                <w:color w:val="000000"/>
                <w:sz w:val="24"/>
              </w:rPr>
              <w:tab/>
            </w:r>
          </w:p>
          <w:p w:rsidR="00966F7F" w:rsidRPr="006557EF" w:rsidRDefault="00966F7F" w:rsidP="001A08BA">
            <w:pPr>
              <w:tabs>
                <w:tab w:val="center" w:pos="3199"/>
              </w:tabs>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其他 （</w:t>
            </w:r>
            <w:proofErr w:type="gramStart"/>
            <w:r w:rsidRPr="006557EF">
              <w:rPr>
                <w:rFonts w:ascii="宋体" w:hAnsi="宋体" w:hint="eastAsia"/>
                <w:sz w:val="24"/>
                <w:u w:val="single"/>
              </w:rPr>
              <w:t>请文字</w:t>
            </w:r>
            <w:proofErr w:type="gramEnd"/>
            <w:r w:rsidRPr="006557EF">
              <w:rPr>
                <w:rFonts w:ascii="宋体" w:hAnsi="宋体" w:hint="eastAsia"/>
                <w:sz w:val="24"/>
                <w:u w:val="single"/>
              </w:rPr>
              <w:t>说明其他活动内容）</w:t>
            </w:r>
            <w:bookmarkStart w:id="0" w:name="_GoBack"/>
            <w:bookmarkEnd w:id="0"/>
          </w:p>
        </w:tc>
      </w:tr>
      <w:tr w:rsidR="00966F7F" w:rsidRPr="006557EF"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6831C9">
            <w:pPr>
              <w:spacing w:line="276" w:lineRule="auto"/>
              <w:rPr>
                <w:rFonts w:ascii="宋体" w:hAnsi="宋体"/>
                <w:b/>
                <w:bCs/>
                <w:iCs/>
                <w:color w:val="000000"/>
                <w:sz w:val="24"/>
              </w:rPr>
            </w:pPr>
            <w:r w:rsidRPr="006557EF">
              <w:rPr>
                <w:rFonts w:ascii="宋体" w:hAnsi="宋体" w:hint="eastAsia"/>
                <w:b/>
                <w:bCs/>
                <w:iCs/>
                <w:color w:val="000000"/>
                <w:sz w:val="24"/>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621A43" w:rsidRPr="006557EF" w:rsidRDefault="00DF672D" w:rsidP="00B952A1">
            <w:pPr>
              <w:spacing w:line="360" w:lineRule="auto"/>
              <w:rPr>
                <w:rFonts w:ascii="宋体" w:hAnsi="宋体"/>
                <w:bCs/>
                <w:iCs/>
                <w:color w:val="000000"/>
                <w:sz w:val="24"/>
              </w:rPr>
            </w:pPr>
            <w:r w:rsidRPr="006557EF">
              <w:rPr>
                <w:rFonts w:ascii="宋体" w:hAnsi="宋体" w:hint="eastAsia"/>
                <w:bCs/>
                <w:iCs/>
                <w:color w:val="000000"/>
                <w:sz w:val="24"/>
              </w:rPr>
              <w:t>华泰证券     陈慎</w:t>
            </w:r>
            <w:r w:rsidR="00621A43" w:rsidRPr="006557EF">
              <w:rPr>
                <w:rFonts w:ascii="宋体" w:hAnsi="宋体" w:hint="eastAsia"/>
                <w:bCs/>
                <w:iCs/>
                <w:color w:val="000000"/>
                <w:sz w:val="24"/>
              </w:rPr>
              <w:t>、韩笑</w:t>
            </w:r>
          </w:p>
          <w:p w:rsidR="00DF672D" w:rsidRPr="006557EF" w:rsidRDefault="00DF672D" w:rsidP="00B952A1">
            <w:pPr>
              <w:spacing w:line="360" w:lineRule="auto"/>
              <w:rPr>
                <w:rFonts w:ascii="宋体" w:hAnsi="宋体"/>
                <w:bCs/>
                <w:iCs/>
                <w:color w:val="000000"/>
                <w:sz w:val="24"/>
              </w:rPr>
            </w:pPr>
            <w:r w:rsidRPr="006557EF">
              <w:rPr>
                <w:rFonts w:ascii="宋体" w:hAnsi="宋体" w:hint="eastAsia"/>
                <w:bCs/>
                <w:iCs/>
                <w:color w:val="000000"/>
                <w:sz w:val="24"/>
              </w:rPr>
              <w:t>汇</w:t>
            </w:r>
            <w:proofErr w:type="gramStart"/>
            <w:r w:rsidRPr="006557EF">
              <w:rPr>
                <w:rFonts w:ascii="宋体" w:hAnsi="宋体" w:hint="eastAsia"/>
                <w:bCs/>
                <w:iCs/>
                <w:color w:val="000000"/>
                <w:sz w:val="24"/>
              </w:rPr>
              <w:t>丰晋信</w:t>
            </w:r>
            <w:proofErr w:type="gramEnd"/>
            <w:r w:rsidRPr="006557EF">
              <w:rPr>
                <w:rFonts w:ascii="宋体" w:hAnsi="宋体" w:hint="eastAsia"/>
                <w:bCs/>
                <w:iCs/>
                <w:color w:val="000000"/>
                <w:sz w:val="24"/>
              </w:rPr>
              <w:t xml:space="preserve">基金 </w:t>
            </w:r>
            <w:proofErr w:type="gramStart"/>
            <w:r w:rsidRPr="006557EF">
              <w:rPr>
                <w:rFonts w:ascii="宋体" w:hAnsi="宋体" w:hint="eastAsia"/>
                <w:bCs/>
                <w:iCs/>
                <w:color w:val="000000"/>
                <w:sz w:val="24"/>
              </w:rPr>
              <w:t>朱杨林</w:t>
            </w:r>
            <w:proofErr w:type="gramEnd"/>
          </w:p>
          <w:p w:rsidR="00DF672D" w:rsidRPr="006557EF" w:rsidRDefault="00DF672D" w:rsidP="00B952A1">
            <w:pPr>
              <w:spacing w:line="360" w:lineRule="auto"/>
              <w:rPr>
                <w:rFonts w:ascii="宋体" w:hAnsi="宋体"/>
                <w:bCs/>
                <w:iCs/>
                <w:color w:val="000000"/>
                <w:sz w:val="24"/>
              </w:rPr>
            </w:pPr>
            <w:proofErr w:type="gramStart"/>
            <w:r w:rsidRPr="006557EF">
              <w:rPr>
                <w:rFonts w:ascii="宋体" w:hAnsi="宋体" w:hint="eastAsia"/>
                <w:bCs/>
                <w:iCs/>
                <w:color w:val="000000"/>
                <w:sz w:val="24"/>
              </w:rPr>
              <w:t>交银施罗</w:t>
            </w:r>
            <w:proofErr w:type="gramEnd"/>
            <w:r w:rsidRPr="006557EF">
              <w:rPr>
                <w:rFonts w:ascii="宋体" w:hAnsi="宋体" w:hint="eastAsia"/>
                <w:bCs/>
                <w:iCs/>
                <w:color w:val="000000"/>
                <w:sz w:val="24"/>
              </w:rPr>
              <w:t>德   谭星星</w:t>
            </w:r>
          </w:p>
          <w:p w:rsidR="00DF672D" w:rsidRPr="006557EF" w:rsidRDefault="00DF672D" w:rsidP="00B952A1">
            <w:pPr>
              <w:spacing w:line="360" w:lineRule="auto"/>
              <w:rPr>
                <w:rFonts w:ascii="宋体" w:hAnsi="宋体"/>
                <w:bCs/>
                <w:iCs/>
                <w:color w:val="000000"/>
                <w:sz w:val="24"/>
              </w:rPr>
            </w:pPr>
            <w:r w:rsidRPr="006557EF">
              <w:rPr>
                <w:rFonts w:ascii="宋体" w:hAnsi="宋体" w:hint="eastAsia"/>
                <w:bCs/>
                <w:iCs/>
                <w:color w:val="000000"/>
                <w:sz w:val="24"/>
              </w:rPr>
              <w:t xml:space="preserve">社保基金     </w:t>
            </w:r>
            <w:r w:rsidR="00621A43" w:rsidRPr="006557EF">
              <w:rPr>
                <w:rFonts w:ascii="宋体" w:hAnsi="宋体" w:hint="eastAsia"/>
                <w:bCs/>
                <w:iCs/>
                <w:color w:val="000000"/>
                <w:sz w:val="24"/>
              </w:rPr>
              <w:t>罗申</w:t>
            </w:r>
          </w:p>
          <w:p w:rsidR="00DF672D" w:rsidRPr="006557EF" w:rsidRDefault="00DF672D" w:rsidP="00B952A1">
            <w:pPr>
              <w:spacing w:line="360" w:lineRule="auto"/>
              <w:rPr>
                <w:rFonts w:ascii="宋体" w:hAnsi="宋体"/>
                <w:bCs/>
                <w:iCs/>
                <w:color w:val="000000"/>
                <w:sz w:val="24"/>
              </w:rPr>
            </w:pPr>
            <w:r w:rsidRPr="006557EF">
              <w:rPr>
                <w:rFonts w:ascii="宋体" w:hAnsi="宋体" w:hint="eastAsia"/>
                <w:bCs/>
                <w:iCs/>
                <w:color w:val="000000"/>
                <w:sz w:val="24"/>
              </w:rPr>
              <w:t>海富通基金   陈怡雯</w:t>
            </w:r>
          </w:p>
          <w:p w:rsidR="00DF672D" w:rsidRPr="006557EF" w:rsidRDefault="00DF672D" w:rsidP="00B952A1">
            <w:pPr>
              <w:spacing w:line="360" w:lineRule="auto"/>
              <w:rPr>
                <w:rFonts w:ascii="宋体" w:hAnsi="宋体"/>
                <w:bCs/>
                <w:iCs/>
                <w:color w:val="000000"/>
                <w:sz w:val="24"/>
              </w:rPr>
            </w:pPr>
            <w:r w:rsidRPr="006557EF">
              <w:rPr>
                <w:rFonts w:ascii="宋体" w:hAnsi="宋体" w:hint="eastAsia"/>
                <w:bCs/>
                <w:iCs/>
                <w:color w:val="000000"/>
                <w:sz w:val="24"/>
              </w:rPr>
              <w:t xml:space="preserve">长盛基金     </w:t>
            </w:r>
            <w:r w:rsidR="00621A43" w:rsidRPr="006557EF">
              <w:rPr>
                <w:rFonts w:ascii="宋体" w:hAnsi="宋体" w:hint="eastAsia"/>
                <w:bCs/>
                <w:iCs/>
                <w:color w:val="000000"/>
                <w:sz w:val="24"/>
              </w:rPr>
              <w:t>赵雅薇</w:t>
            </w:r>
          </w:p>
          <w:p w:rsidR="00DF672D" w:rsidRPr="006557EF" w:rsidRDefault="00DF672D" w:rsidP="00B952A1">
            <w:pPr>
              <w:spacing w:line="360" w:lineRule="auto"/>
              <w:rPr>
                <w:rFonts w:ascii="宋体" w:hAnsi="宋体"/>
                <w:bCs/>
                <w:iCs/>
                <w:color w:val="000000"/>
                <w:sz w:val="24"/>
              </w:rPr>
            </w:pPr>
            <w:r w:rsidRPr="006557EF">
              <w:rPr>
                <w:rFonts w:ascii="宋体" w:hAnsi="宋体" w:hint="eastAsia"/>
                <w:bCs/>
                <w:iCs/>
                <w:color w:val="000000"/>
                <w:sz w:val="24"/>
              </w:rPr>
              <w:t>华安财保    庞雅菁</w:t>
            </w:r>
          </w:p>
          <w:p w:rsidR="00DF672D" w:rsidRPr="006557EF" w:rsidRDefault="00DF672D" w:rsidP="00B952A1">
            <w:pPr>
              <w:spacing w:line="360" w:lineRule="auto"/>
              <w:rPr>
                <w:rFonts w:ascii="宋体" w:hAnsi="宋体"/>
                <w:bCs/>
                <w:iCs/>
                <w:color w:val="000000"/>
                <w:sz w:val="24"/>
              </w:rPr>
            </w:pPr>
            <w:proofErr w:type="gramStart"/>
            <w:r w:rsidRPr="006557EF">
              <w:rPr>
                <w:rFonts w:ascii="宋体" w:hAnsi="宋体" w:hint="eastAsia"/>
                <w:bCs/>
                <w:iCs/>
                <w:color w:val="000000"/>
                <w:sz w:val="24"/>
              </w:rPr>
              <w:t>华夏久盈</w:t>
            </w:r>
            <w:proofErr w:type="gramEnd"/>
            <w:r w:rsidRPr="006557EF">
              <w:rPr>
                <w:rFonts w:ascii="宋体" w:hAnsi="宋体" w:hint="eastAsia"/>
                <w:bCs/>
                <w:iCs/>
                <w:color w:val="000000"/>
                <w:sz w:val="24"/>
              </w:rPr>
              <w:t xml:space="preserve">    </w:t>
            </w:r>
            <w:r w:rsidR="00621A43" w:rsidRPr="006557EF">
              <w:rPr>
                <w:rFonts w:ascii="宋体" w:hAnsi="宋体" w:hint="eastAsia"/>
                <w:bCs/>
                <w:iCs/>
                <w:color w:val="000000"/>
                <w:sz w:val="24"/>
              </w:rPr>
              <w:t>魏玉波、王德彬</w:t>
            </w:r>
          </w:p>
          <w:p w:rsidR="00DF672D" w:rsidRPr="006557EF" w:rsidRDefault="00DF672D" w:rsidP="00B952A1">
            <w:pPr>
              <w:spacing w:line="360" w:lineRule="auto"/>
              <w:rPr>
                <w:rFonts w:ascii="宋体" w:hAnsi="宋体"/>
                <w:bCs/>
                <w:iCs/>
                <w:color w:val="000000"/>
                <w:sz w:val="24"/>
              </w:rPr>
            </w:pPr>
            <w:r w:rsidRPr="006557EF">
              <w:rPr>
                <w:rFonts w:ascii="宋体" w:hAnsi="宋体" w:hint="eastAsia"/>
                <w:bCs/>
                <w:iCs/>
                <w:color w:val="000000"/>
                <w:sz w:val="24"/>
              </w:rPr>
              <w:t>兴业基金    张诗悦</w:t>
            </w:r>
          </w:p>
          <w:p w:rsidR="00DF672D" w:rsidRPr="006557EF" w:rsidRDefault="00DF672D" w:rsidP="00B952A1">
            <w:pPr>
              <w:spacing w:line="360" w:lineRule="auto"/>
              <w:rPr>
                <w:rFonts w:ascii="宋体" w:hAnsi="宋体"/>
                <w:bCs/>
                <w:iCs/>
                <w:color w:val="000000"/>
                <w:sz w:val="24"/>
              </w:rPr>
            </w:pPr>
            <w:r w:rsidRPr="006557EF">
              <w:rPr>
                <w:rFonts w:ascii="宋体" w:hAnsi="宋体" w:hint="eastAsia"/>
                <w:bCs/>
                <w:iCs/>
                <w:color w:val="000000"/>
                <w:sz w:val="24"/>
              </w:rPr>
              <w:t xml:space="preserve">富国基金    </w:t>
            </w:r>
            <w:r w:rsidR="00621A43" w:rsidRPr="006557EF">
              <w:rPr>
                <w:rFonts w:ascii="宋体" w:hAnsi="宋体" w:hint="eastAsia"/>
                <w:bCs/>
                <w:iCs/>
                <w:color w:val="000000"/>
                <w:sz w:val="24"/>
              </w:rPr>
              <w:t>金山</w:t>
            </w:r>
          </w:p>
          <w:p w:rsidR="00621A43" w:rsidRPr="006557EF" w:rsidRDefault="00621A43" w:rsidP="00B952A1">
            <w:pPr>
              <w:spacing w:line="360" w:lineRule="auto"/>
              <w:rPr>
                <w:rFonts w:ascii="宋体" w:hAnsi="宋体"/>
                <w:bCs/>
                <w:iCs/>
                <w:color w:val="000000"/>
                <w:sz w:val="24"/>
              </w:rPr>
            </w:pPr>
            <w:r w:rsidRPr="006557EF">
              <w:rPr>
                <w:rFonts w:ascii="宋体" w:hAnsi="宋体" w:hint="eastAsia"/>
                <w:bCs/>
                <w:iCs/>
                <w:color w:val="000000"/>
                <w:sz w:val="24"/>
              </w:rPr>
              <w:t>安邦资管    王雪芹</w:t>
            </w:r>
          </w:p>
        </w:tc>
      </w:tr>
      <w:tr w:rsidR="00966F7F" w:rsidRPr="006557EF"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B952A1">
            <w:pPr>
              <w:spacing w:line="360" w:lineRule="auto"/>
              <w:rPr>
                <w:rFonts w:ascii="宋体" w:hAnsi="宋体"/>
                <w:bCs/>
                <w:iCs/>
                <w:color w:val="000000"/>
                <w:sz w:val="24"/>
              </w:rPr>
            </w:pPr>
            <w:r w:rsidRPr="006557EF">
              <w:rPr>
                <w:rFonts w:ascii="宋体" w:hAnsi="宋体" w:hint="eastAsia"/>
                <w:bCs/>
                <w:iCs/>
                <w:color w:val="000000"/>
                <w:sz w:val="24"/>
              </w:rPr>
              <w:t>201</w:t>
            </w:r>
            <w:r w:rsidR="006C0CAF" w:rsidRPr="006557EF">
              <w:rPr>
                <w:rFonts w:ascii="宋体" w:hAnsi="宋体" w:hint="eastAsia"/>
                <w:bCs/>
                <w:iCs/>
                <w:color w:val="000000"/>
                <w:sz w:val="24"/>
              </w:rPr>
              <w:t>9</w:t>
            </w:r>
            <w:r w:rsidRPr="006557EF">
              <w:rPr>
                <w:rFonts w:ascii="宋体" w:hAnsi="宋体" w:hint="eastAsia"/>
                <w:bCs/>
                <w:iCs/>
                <w:color w:val="000000"/>
                <w:sz w:val="24"/>
              </w:rPr>
              <w:t>.</w:t>
            </w:r>
            <w:r w:rsidR="005026FF" w:rsidRPr="006557EF">
              <w:rPr>
                <w:rFonts w:ascii="宋体" w:hAnsi="宋体" w:hint="eastAsia"/>
                <w:bCs/>
                <w:iCs/>
                <w:color w:val="000000"/>
                <w:sz w:val="24"/>
              </w:rPr>
              <w:t>04.18</w:t>
            </w:r>
            <w:r w:rsidR="00F15DDE" w:rsidRPr="006557EF">
              <w:rPr>
                <w:rFonts w:ascii="宋体" w:hAnsi="宋体" w:hint="eastAsia"/>
                <w:bCs/>
                <w:iCs/>
                <w:color w:val="000000"/>
                <w:sz w:val="24"/>
              </w:rPr>
              <w:t xml:space="preserve">  </w:t>
            </w:r>
            <w:r w:rsidR="00FA0B97" w:rsidRPr="006557EF">
              <w:rPr>
                <w:rFonts w:ascii="宋体" w:hAnsi="宋体" w:hint="eastAsia"/>
                <w:bCs/>
                <w:iCs/>
                <w:color w:val="000000"/>
                <w:sz w:val="24"/>
              </w:rPr>
              <w:t>1</w:t>
            </w:r>
            <w:r w:rsidR="005026FF" w:rsidRPr="006557EF">
              <w:rPr>
                <w:rFonts w:ascii="宋体" w:hAnsi="宋体" w:hint="eastAsia"/>
                <w:bCs/>
                <w:iCs/>
                <w:color w:val="000000"/>
                <w:sz w:val="24"/>
              </w:rPr>
              <w:t>3</w:t>
            </w:r>
            <w:r w:rsidR="003001E7" w:rsidRPr="006557EF">
              <w:rPr>
                <w:rFonts w:ascii="宋体" w:hAnsi="宋体" w:hint="eastAsia"/>
                <w:bCs/>
                <w:iCs/>
                <w:color w:val="000000"/>
                <w:sz w:val="24"/>
              </w:rPr>
              <w:t>:3</w:t>
            </w:r>
            <w:r w:rsidR="00B952A1" w:rsidRPr="006557EF">
              <w:rPr>
                <w:rFonts w:ascii="宋体" w:hAnsi="宋体" w:hint="eastAsia"/>
                <w:bCs/>
                <w:iCs/>
                <w:color w:val="000000"/>
                <w:sz w:val="24"/>
              </w:rPr>
              <w:t>0</w:t>
            </w:r>
            <w:r w:rsidR="00962DAD" w:rsidRPr="006557EF">
              <w:rPr>
                <w:rFonts w:ascii="宋体" w:hAnsi="宋体" w:hint="eastAsia"/>
                <w:bCs/>
                <w:iCs/>
                <w:color w:val="000000"/>
                <w:sz w:val="24"/>
              </w:rPr>
              <w:t>-</w:t>
            </w:r>
            <w:r w:rsidR="005026FF" w:rsidRPr="006557EF">
              <w:rPr>
                <w:rFonts w:ascii="宋体" w:hAnsi="宋体" w:hint="eastAsia"/>
                <w:bCs/>
                <w:iCs/>
                <w:color w:val="000000"/>
                <w:sz w:val="24"/>
              </w:rPr>
              <w:t>16</w:t>
            </w:r>
            <w:r w:rsidR="003001E7" w:rsidRPr="006557EF">
              <w:rPr>
                <w:rFonts w:ascii="宋体" w:hAnsi="宋体" w:hint="eastAsia"/>
                <w:bCs/>
                <w:iCs/>
                <w:color w:val="000000"/>
                <w:sz w:val="24"/>
              </w:rPr>
              <w:t>:0</w:t>
            </w:r>
            <w:r w:rsidR="00A75962" w:rsidRPr="006557EF">
              <w:rPr>
                <w:rFonts w:ascii="宋体" w:hAnsi="宋体" w:hint="eastAsia"/>
                <w:bCs/>
                <w:iCs/>
                <w:color w:val="000000"/>
                <w:sz w:val="24"/>
              </w:rPr>
              <w:t>0</w:t>
            </w:r>
          </w:p>
        </w:tc>
      </w:tr>
      <w:tr w:rsidR="00966F7F" w:rsidRPr="006557EF"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3001E7" w:rsidP="00B952A1">
            <w:pPr>
              <w:spacing w:line="360" w:lineRule="auto"/>
              <w:rPr>
                <w:rFonts w:ascii="宋体" w:hAnsi="宋体"/>
                <w:bCs/>
                <w:iCs/>
                <w:color w:val="000000"/>
                <w:sz w:val="24"/>
              </w:rPr>
            </w:pPr>
            <w:r w:rsidRPr="006557EF">
              <w:rPr>
                <w:rFonts w:ascii="宋体" w:hAnsi="宋体" w:hint="eastAsia"/>
                <w:bCs/>
                <w:iCs/>
                <w:color w:val="000000"/>
                <w:sz w:val="24"/>
              </w:rPr>
              <w:t>北京市福临</w:t>
            </w:r>
            <w:proofErr w:type="gramStart"/>
            <w:r w:rsidRPr="006557EF">
              <w:rPr>
                <w:rFonts w:ascii="宋体" w:hAnsi="宋体" w:hint="eastAsia"/>
                <w:bCs/>
                <w:iCs/>
                <w:color w:val="000000"/>
                <w:sz w:val="24"/>
              </w:rPr>
              <w:t>门大厦</w:t>
            </w:r>
            <w:proofErr w:type="gramEnd"/>
            <w:r w:rsidRPr="006557EF">
              <w:rPr>
                <w:rFonts w:ascii="宋体" w:hAnsi="宋体" w:hint="eastAsia"/>
                <w:bCs/>
                <w:iCs/>
                <w:color w:val="000000"/>
                <w:sz w:val="24"/>
              </w:rPr>
              <w:t>13层</w:t>
            </w:r>
            <w:r w:rsidR="005026FF" w:rsidRPr="006557EF">
              <w:rPr>
                <w:rFonts w:ascii="宋体" w:hAnsi="宋体" w:hint="eastAsia"/>
                <w:bCs/>
                <w:iCs/>
                <w:color w:val="000000"/>
                <w:sz w:val="24"/>
              </w:rPr>
              <w:t>1301</w:t>
            </w:r>
            <w:r w:rsidRPr="006557EF">
              <w:rPr>
                <w:rFonts w:ascii="宋体" w:hAnsi="宋体" w:hint="eastAsia"/>
                <w:bCs/>
                <w:iCs/>
                <w:color w:val="000000"/>
                <w:sz w:val="24"/>
              </w:rPr>
              <w:t>会议室</w:t>
            </w:r>
          </w:p>
        </w:tc>
      </w:tr>
      <w:tr w:rsidR="00966F7F" w:rsidRPr="006557EF"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6831C9">
            <w:pPr>
              <w:spacing w:line="276" w:lineRule="auto"/>
              <w:rPr>
                <w:rFonts w:ascii="宋体" w:hAnsi="宋体"/>
                <w:b/>
                <w:bCs/>
                <w:iCs/>
                <w:color w:val="000000"/>
                <w:sz w:val="24"/>
              </w:rPr>
            </w:pPr>
            <w:r w:rsidRPr="006557EF">
              <w:rPr>
                <w:rFonts w:ascii="宋体" w:hAnsi="宋体" w:hint="eastAsia"/>
                <w:b/>
                <w:bCs/>
                <w:iCs/>
                <w:color w:val="000000"/>
                <w:sz w:val="24"/>
              </w:rPr>
              <w:t>上市公司接待人员姓名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8665C0" w:rsidRPr="006557EF" w:rsidRDefault="00DF672D" w:rsidP="005026FF">
            <w:pPr>
              <w:spacing w:line="360" w:lineRule="auto"/>
              <w:rPr>
                <w:rFonts w:ascii="宋体" w:hAnsi="宋体"/>
                <w:bCs/>
                <w:iCs/>
                <w:color w:val="000000"/>
                <w:sz w:val="24"/>
              </w:rPr>
            </w:pPr>
            <w:r w:rsidRPr="006557EF">
              <w:rPr>
                <w:rFonts w:ascii="宋体" w:hAnsi="宋体" w:hint="eastAsia"/>
                <w:bCs/>
                <w:iCs/>
                <w:color w:val="000000"/>
                <w:sz w:val="24"/>
              </w:rPr>
              <w:t>总法律顾问、</w:t>
            </w:r>
            <w:r w:rsidR="005026FF" w:rsidRPr="006557EF">
              <w:rPr>
                <w:rFonts w:ascii="宋体" w:hAnsi="宋体" w:hint="eastAsia"/>
                <w:bCs/>
                <w:iCs/>
                <w:color w:val="000000"/>
                <w:sz w:val="24"/>
              </w:rPr>
              <w:t xml:space="preserve">董事会秘书     </w:t>
            </w:r>
            <w:r w:rsidR="00BB3C05" w:rsidRPr="006557EF">
              <w:rPr>
                <w:rFonts w:ascii="宋体" w:hAnsi="宋体" w:hint="eastAsia"/>
                <w:bCs/>
                <w:iCs/>
                <w:color w:val="000000"/>
                <w:sz w:val="24"/>
              </w:rPr>
              <w:t xml:space="preserve">       </w:t>
            </w:r>
            <w:r w:rsidR="005026FF" w:rsidRPr="006557EF">
              <w:rPr>
                <w:rFonts w:ascii="宋体" w:hAnsi="宋体" w:hint="eastAsia"/>
                <w:bCs/>
                <w:iCs/>
                <w:color w:val="000000"/>
                <w:sz w:val="24"/>
              </w:rPr>
              <w:t>宋冰心</w:t>
            </w:r>
          </w:p>
          <w:p w:rsidR="005026FF" w:rsidRPr="006557EF" w:rsidRDefault="005026FF" w:rsidP="005026FF">
            <w:pPr>
              <w:spacing w:line="360" w:lineRule="auto"/>
              <w:rPr>
                <w:rFonts w:ascii="宋体" w:hAnsi="宋体"/>
                <w:bCs/>
                <w:iCs/>
                <w:color w:val="000000"/>
                <w:sz w:val="24"/>
              </w:rPr>
            </w:pPr>
            <w:r w:rsidRPr="006557EF">
              <w:rPr>
                <w:rFonts w:ascii="宋体" w:hAnsi="宋体" w:hint="eastAsia"/>
                <w:bCs/>
                <w:iCs/>
                <w:color w:val="000000"/>
                <w:sz w:val="24"/>
              </w:rPr>
              <w:t xml:space="preserve">财务部总经理   </w:t>
            </w:r>
            <w:r w:rsidR="00DF672D" w:rsidRPr="006557EF">
              <w:rPr>
                <w:rFonts w:ascii="宋体" w:hAnsi="宋体" w:hint="eastAsia"/>
                <w:bCs/>
                <w:iCs/>
                <w:color w:val="000000"/>
                <w:sz w:val="24"/>
              </w:rPr>
              <w:t xml:space="preserve">            </w:t>
            </w:r>
            <w:r w:rsidR="00BB3C05" w:rsidRPr="006557EF">
              <w:rPr>
                <w:rFonts w:ascii="宋体" w:hAnsi="宋体" w:hint="eastAsia"/>
                <w:bCs/>
                <w:iCs/>
                <w:color w:val="000000"/>
                <w:sz w:val="24"/>
              </w:rPr>
              <w:t xml:space="preserve">       </w:t>
            </w:r>
            <w:r w:rsidRPr="006557EF">
              <w:rPr>
                <w:rFonts w:ascii="宋体" w:hAnsi="宋体" w:hint="eastAsia"/>
                <w:bCs/>
                <w:iCs/>
                <w:color w:val="000000"/>
                <w:sz w:val="24"/>
              </w:rPr>
              <w:t>张建国</w:t>
            </w:r>
          </w:p>
          <w:p w:rsidR="005026FF" w:rsidRPr="006557EF" w:rsidRDefault="005026FF" w:rsidP="005026FF">
            <w:pPr>
              <w:spacing w:line="360" w:lineRule="auto"/>
              <w:rPr>
                <w:rFonts w:ascii="宋体" w:hAnsi="宋体"/>
                <w:bCs/>
                <w:iCs/>
                <w:color w:val="000000"/>
                <w:sz w:val="24"/>
              </w:rPr>
            </w:pPr>
            <w:r w:rsidRPr="006557EF">
              <w:rPr>
                <w:rFonts w:ascii="宋体" w:hAnsi="宋体" w:hint="eastAsia"/>
                <w:bCs/>
                <w:iCs/>
                <w:color w:val="000000"/>
                <w:sz w:val="24"/>
              </w:rPr>
              <w:t>战略</w:t>
            </w:r>
            <w:r w:rsidR="00DF672D" w:rsidRPr="006557EF">
              <w:rPr>
                <w:rFonts w:ascii="宋体" w:hAnsi="宋体" w:hint="eastAsia"/>
                <w:bCs/>
                <w:iCs/>
                <w:color w:val="000000"/>
                <w:sz w:val="24"/>
              </w:rPr>
              <w:t>投资</w:t>
            </w:r>
            <w:r w:rsidRPr="006557EF">
              <w:rPr>
                <w:rFonts w:ascii="宋体" w:hAnsi="宋体" w:hint="eastAsia"/>
                <w:bCs/>
                <w:iCs/>
                <w:color w:val="000000"/>
                <w:sz w:val="24"/>
              </w:rPr>
              <w:t xml:space="preserve">部总经理   </w:t>
            </w:r>
            <w:r w:rsidR="00DF672D" w:rsidRPr="006557EF">
              <w:rPr>
                <w:rFonts w:ascii="宋体" w:hAnsi="宋体" w:hint="eastAsia"/>
                <w:bCs/>
                <w:iCs/>
                <w:color w:val="000000"/>
                <w:sz w:val="24"/>
              </w:rPr>
              <w:t xml:space="preserve">        </w:t>
            </w:r>
            <w:r w:rsidR="00BB3C05" w:rsidRPr="006557EF">
              <w:rPr>
                <w:rFonts w:ascii="宋体" w:hAnsi="宋体" w:hint="eastAsia"/>
                <w:bCs/>
                <w:iCs/>
                <w:color w:val="000000"/>
                <w:sz w:val="24"/>
              </w:rPr>
              <w:t xml:space="preserve">       </w:t>
            </w:r>
            <w:r w:rsidRPr="006557EF">
              <w:rPr>
                <w:rFonts w:ascii="宋体" w:hAnsi="宋体" w:hint="eastAsia"/>
                <w:bCs/>
                <w:iCs/>
                <w:color w:val="000000"/>
                <w:sz w:val="24"/>
              </w:rPr>
              <w:t>魏学问</w:t>
            </w:r>
          </w:p>
          <w:p w:rsidR="005026FF" w:rsidRPr="006557EF" w:rsidRDefault="00621A43" w:rsidP="005026FF">
            <w:pPr>
              <w:spacing w:line="360" w:lineRule="auto"/>
              <w:rPr>
                <w:rFonts w:ascii="宋体" w:hAnsi="宋体"/>
                <w:bCs/>
                <w:iCs/>
                <w:color w:val="000000"/>
                <w:sz w:val="24"/>
              </w:rPr>
            </w:pPr>
            <w:r w:rsidRPr="006557EF">
              <w:rPr>
                <w:rFonts w:ascii="宋体" w:hAnsi="宋体" w:hint="eastAsia"/>
                <w:bCs/>
                <w:iCs/>
                <w:color w:val="000000"/>
                <w:sz w:val="24"/>
              </w:rPr>
              <w:t>资本市场部副总经理、</w:t>
            </w:r>
            <w:r w:rsidR="005026FF" w:rsidRPr="006557EF">
              <w:rPr>
                <w:rFonts w:ascii="宋体" w:hAnsi="宋体" w:hint="eastAsia"/>
                <w:bCs/>
                <w:iCs/>
                <w:color w:val="000000"/>
                <w:sz w:val="24"/>
              </w:rPr>
              <w:t>证券事务代表</w:t>
            </w:r>
            <w:r w:rsidRPr="006557EF">
              <w:rPr>
                <w:rFonts w:ascii="宋体" w:hAnsi="宋体" w:hint="eastAsia"/>
                <w:bCs/>
                <w:iCs/>
                <w:color w:val="000000"/>
                <w:sz w:val="24"/>
              </w:rPr>
              <w:t xml:space="preserve">  </w:t>
            </w:r>
            <w:r w:rsidR="005026FF" w:rsidRPr="006557EF">
              <w:rPr>
                <w:rFonts w:ascii="宋体" w:hAnsi="宋体" w:hint="eastAsia"/>
                <w:bCs/>
                <w:iCs/>
                <w:color w:val="000000"/>
                <w:sz w:val="24"/>
              </w:rPr>
              <w:t>范步登</w:t>
            </w:r>
          </w:p>
          <w:p w:rsidR="005026FF" w:rsidRPr="006557EF" w:rsidRDefault="005026FF" w:rsidP="00621A43">
            <w:pPr>
              <w:spacing w:line="360" w:lineRule="auto"/>
              <w:rPr>
                <w:rFonts w:ascii="宋体" w:hAnsi="宋体"/>
                <w:bCs/>
                <w:iCs/>
                <w:color w:val="000000"/>
                <w:sz w:val="24"/>
              </w:rPr>
            </w:pPr>
            <w:r w:rsidRPr="006557EF">
              <w:rPr>
                <w:rFonts w:ascii="宋体" w:hAnsi="宋体" w:hint="eastAsia"/>
                <w:bCs/>
                <w:iCs/>
                <w:color w:val="000000"/>
                <w:sz w:val="24"/>
              </w:rPr>
              <w:t>资本市场部</w:t>
            </w:r>
            <w:r w:rsidR="00621A43" w:rsidRPr="006557EF">
              <w:rPr>
                <w:rFonts w:ascii="宋体" w:hAnsi="宋体" w:hint="eastAsia"/>
                <w:bCs/>
                <w:iCs/>
                <w:color w:val="000000"/>
                <w:sz w:val="24"/>
              </w:rPr>
              <w:t>投资者关系</w:t>
            </w:r>
            <w:r w:rsidR="007474FF">
              <w:rPr>
                <w:rFonts w:ascii="宋体" w:hAnsi="宋体" w:hint="eastAsia"/>
                <w:bCs/>
                <w:iCs/>
                <w:color w:val="000000"/>
                <w:sz w:val="24"/>
              </w:rPr>
              <w:t>部</w:t>
            </w:r>
            <w:r w:rsidRPr="006557EF">
              <w:rPr>
                <w:rFonts w:ascii="宋体" w:hAnsi="宋体" w:hint="eastAsia"/>
                <w:bCs/>
                <w:iCs/>
                <w:color w:val="000000"/>
                <w:sz w:val="24"/>
              </w:rPr>
              <w:t xml:space="preserve">     </w:t>
            </w:r>
            <w:r w:rsidR="007474FF">
              <w:rPr>
                <w:rFonts w:ascii="宋体" w:hAnsi="宋体" w:hint="eastAsia"/>
                <w:bCs/>
                <w:iCs/>
                <w:color w:val="000000"/>
                <w:sz w:val="24"/>
              </w:rPr>
              <w:t xml:space="preserve">       </w:t>
            </w:r>
            <w:r w:rsidRPr="006557EF">
              <w:rPr>
                <w:rFonts w:ascii="宋体" w:hAnsi="宋体" w:hint="eastAsia"/>
                <w:bCs/>
                <w:iCs/>
                <w:color w:val="000000"/>
                <w:sz w:val="24"/>
              </w:rPr>
              <w:t>王  敏</w:t>
            </w:r>
          </w:p>
        </w:tc>
      </w:tr>
      <w:tr w:rsidR="00966F7F" w:rsidRPr="006557EF"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vAlign w:val="center"/>
          </w:tcPr>
          <w:p w:rsidR="00DF672D" w:rsidRPr="006557EF" w:rsidRDefault="008D0573" w:rsidP="00B952A1">
            <w:pPr>
              <w:adjustRightInd w:val="0"/>
              <w:snapToGrid w:val="0"/>
              <w:spacing w:line="360" w:lineRule="auto"/>
              <w:ind w:firstLine="482"/>
              <w:rPr>
                <w:rFonts w:asciiTheme="majorEastAsia" w:eastAsiaTheme="majorEastAsia" w:hAnsiTheme="majorEastAsia"/>
                <w:b/>
                <w:bCs/>
                <w:iCs/>
                <w:color w:val="000000"/>
                <w:kern w:val="0"/>
                <w:sz w:val="24"/>
              </w:rPr>
            </w:pPr>
            <w:r w:rsidRPr="006557EF">
              <w:rPr>
                <w:rFonts w:asciiTheme="majorEastAsia" w:eastAsiaTheme="majorEastAsia" w:hAnsiTheme="majorEastAsia" w:hint="eastAsia"/>
                <w:b/>
                <w:bCs/>
                <w:iCs/>
                <w:color w:val="000000"/>
                <w:kern w:val="0"/>
                <w:sz w:val="24"/>
              </w:rPr>
              <w:t>1、</w:t>
            </w:r>
            <w:r w:rsidR="00DF672D" w:rsidRPr="006557EF">
              <w:rPr>
                <w:rFonts w:ascii="宋体" w:hAnsi="宋体" w:hint="eastAsia"/>
                <w:b/>
                <w:sz w:val="24"/>
              </w:rPr>
              <w:t>公司地产业务</w:t>
            </w:r>
            <w:r w:rsidR="00CC1402" w:rsidRPr="006557EF">
              <w:rPr>
                <w:rFonts w:ascii="宋体" w:hAnsi="宋体" w:hint="eastAsia"/>
                <w:b/>
                <w:sz w:val="24"/>
              </w:rPr>
              <w:t>组合、城市</w:t>
            </w:r>
            <w:r w:rsidR="00DF672D" w:rsidRPr="006557EF">
              <w:rPr>
                <w:rFonts w:ascii="宋体" w:hAnsi="宋体" w:hint="eastAsia"/>
                <w:b/>
                <w:sz w:val="24"/>
              </w:rPr>
              <w:t>布局、战略及定位等相关情况</w:t>
            </w:r>
          </w:p>
          <w:p w:rsidR="00535B00" w:rsidRPr="006557EF" w:rsidRDefault="00535B00" w:rsidP="00535B00">
            <w:pPr>
              <w:spacing w:line="360" w:lineRule="auto"/>
              <w:ind w:firstLineChars="200" w:firstLine="480"/>
              <w:jc w:val="left"/>
              <w:rPr>
                <w:rFonts w:ascii="宋体" w:hAnsi="宋体"/>
                <w:sz w:val="24"/>
              </w:rPr>
            </w:pPr>
            <w:r w:rsidRPr="006557EF">
              <w:rPr>
                <w:rFonts w:asciiTheme="minorEastAsia" w:hAnsiTheme="minorEastAsia" w:hint="eastAsia"/>
                <w:sz w:val="24"/>
              </w:rPr>
              <w:t>重大资产重组的实施完成标志着公司开启了高质量发展的新篇</w:t>
            </w:r>
            <w:r w:rsidRPr="006557EF">
              <w:rPr>
                <w:rFonts w:asciiTheme="minorEastAsia" w:hAnsiTheme="minorEastAsia" w:hint="eastAsia"/>
                <w:sz w:val="24"/>
              </w:rPr>
              <w:lastRenderedPageBreak/>
              <w:t>章。</w:t>
            </w:r>
            <w:r w:rsidRPr="006557EF">
              <w:rPr>
                <w:rFonts w:ascii="宋体" w:hAnsi="宋体" w:hint="eastAsia"/>
                <w:sz w:val="24"/>
              </w:rPr>
              <w:t>展望公司未来发展，站在国家及行业新的发展起点，公司将紧抓行业发展机遇，贯彻高质量发展理念，充分利用两个上市公司整合的优势，定位“城市运营商与美好生活服务商”的战略方向，坚持“持有</w:t>
            </w:r>
            <w:r w:rsidRPr="006557EF">
              <w:rPr>
                <w:rFonts w:ascii="宋体" w:hAnsi="宋体"/>
                <w:sz w:val="24"/>
              </w:rPr>
              <w:t>+</w:t>
            </w:r>
            <w:r w:rsidRPr="006557EF">
              <w:rPr>
                <w:rFonts w:ascii="宋体" w:hAnsi="宋体" w:hint="eastAsia"/>
                <w:sz w:val="24"/>
              </w:rPr>
              <w:t>销售</w:t>
            </w:r>
            <w:r w:rsidRPr="006557EF">
              <w:rPr>
                <w:rFonts w:ascii="宋体" w:hint="eastAsia"/>
                <w:sz w:val="24"/>
              </w:rPr>
              <w:t>”</w:t>
            </w:r>
            <w:r w:rsidRPr="006557EF">
              <w:rPr>
                <w:rFonts w:ascii="宋体" w:hAnsi="宋体" w:hint="eastAsia"/>
                <w:sz w:val="24"/>
              </w:rPr>
              <w:t>、</w:t>
            </w:r>
            <w:r w:rsidRPr="006557EF">
              <w:rPr>
                <w:rFonts w:ascii="宋体" w:hint="eastAsia"/>
                <w:sz w:val="24"/>
              </w:rPr>
              <w:t>“</w:t>
            </w:r>
            <w:r w:rsidRPr="006557EF">
              <w:rPr>
                <w:rFonts w:ascii="宋体" w:hAnsi="宋体" w:hint="eastAsia"/>
                <w:sz w:val="24"/>
              </w:rPr>
              <w:t>产品</w:t>
            </w:r>
            <w:r w:rsidRPr="006557EF">
              <w:rPr>
                <w:rFonts w:ascii="宋体" w:hAnsi="宋体"/>
                <w:sz w:val="24"/>
              </w:rPr>
              <w:t>+</w:t>
            </w:r>
            <w:r w:rsidRPr="006557EF">
              <w:rPr>
                <w:rFonts w:ascii="宋体" w:hAnsi="宋体" w:hint="eastAsia"/>
                <w:sz w:val="24"/>
              </w:rPr>
              <w:t>服务</w:t>
            </w:r>
            <w:r w:rsidRPr="006557EF">
              <w:rPr>
                <w:rFonts w:ascii="宋体" w:hint="eastAsia"/>
                <w:sz w:val="24"/>
              </w:rPr>
              <w:t>”</w:t>
            </w:r>
            <w:r w:rsidRPr="006557EF">
              <w:rPr>
                <w:rFonts w:ascii="宋体" w:hAnsi="宋体" w:hint="eastAsia"/>
                <w:sz w:val="24"/>
              </w:rPr>
              <w:t>的</w:t>
            </w:r>
            <w:proofErr w:type="gramStart"/>
            <w:r w:rsidRPr="006557EF">
              <w:rPr>
                <w:rFonts w:ascii="宋体" w:hAnsi="宋体" w:hint="eastAsia"/>
                <w:sz w:val="24"/>
              </w:rPr>
              <w:t>双轮双</w:t>
            </w:r>
            <w:proofErr w:type="gramEnd"/>
            <w:r w:rsidRPr="006557EF">
              <w:rPr>
                <w:rFonts w:ascii="宋体" w:hAnsi="宋体" w:hint="eastAsia"/>
                <w:sz w:val="24"/>
              </w:rPr>
              <w:t>核发展模式。商业地产确保领先地位，销售型业务确保稳健增长，实现行业地位稳中有升，经营回报稳中向好。坚持精准投资、科学运营、力控风险、良好回报，力争成为最</w:t>
            </w:r>
            <w:proofErr w:type="gramStart"/>
            <w:r w:rsidRPr="006557EF">
              <w:rPr>
                <w:rFonts w:ascii="宋体" w:hAnsi="宋体" w:hint="eastAsia"/>
                <w:sz w:val="24"/>
              </w:rPr>
              <w:t>具持续</w:t>
            </w:r>
            <w:proofErr w:type="gramEnd"/>
            <w:r w:rsidRPr="006557EF">
              <w:rPr>
                <w:rFonts w:ascii="宋体" w:hAnsi="宋体" w:hint="eastAsia"/>
                <w:sz w:val="24"/>
              </w:rPr>
              <w:t>发展能力的城市美好生活创造者，为城市创造永续价值，为人民创造美好幸福生活。</w:t>
            </w:r>
          </w:p>
          <w:p w:rsidR="00CC1402" w:rsidRPr="006557EF" w:rsidRDefault="00CC1402" w:rsidP="00CC1402">
            <w:pPr>
              <w:pStyle w:val="Default"/>
              <w:spacing w:line="360" w:lineRule="auto"/>
              <w:ind w:firstLine="465"/>
              <w:jc w:val="both"/>
              <w:rPr>
                <w:b/>
              </w:rPr>
            </w:pPr>
            <w:r w:rsidRPr="006557EF">
              <w:rPr>
                <w:rFonts w:hAnsi="宋体" w:hint="eastAsia"/>
              </w:rPr>
              <w:t>目前公司已经成为</w:t>
            </w:r>
            <w:r w:rsidRPr="006557EF">
              <w:rPr>
                <w:rFonts w:hAnsi="宋体"/>
              </w:rPr>
              <w:t>中粮集团旗下融合住宅地产与商业地产一体化的全业态房地产专业化公司，既能通过开发型物业的高周转实现现金回流，又能分享持有型物业带来的长期稳定收益和升值红利</w:t>
            </w:r>
            <w:r w:rsidRPr="006557EF">
              <w:rPr>
                <w:rFonts w:hAnsi="宋体" w:hint="eastAsia"/>
              </w:rPr>
              <w:t>，同时公司将</w:t>
            </w:r>
            <w:r w:rsidRPr="006557EF">
              <w:rPr>
                <w:rFonts w:hAnsi="宋体"/>
              </w:rPr>
              <w:t>对品牌进行深度融合，扩大品牌的市场影响力</w:t>
            </w:r>
            <w:r w:rsidRPr="006557EF">
              <w:rPr>
                <w:rFonts w:hAnsi="宋体" w:hint="eastAsia"/>
              </w:rPr>
              <w:t>。</w:t>
            </w:r>
          </w:p>
          <w:p w:rsidR="00CC1402" w:rsidRPr="006557EF" w:rsidRDefault="00CC1402" w:rsidP="00CC1402">
            <w:pPr>
              <w:spacing w:line="360" w:lineRule="auto"/>
              <w:ind w:firstLineChars="200" w:firstLine="480"/>
              <w:rPr>
                <w:rFonts w:ascii="宋体" w:hAnsi="宋体"/>
                <w:b/>
                <w:sz w:val="28"/>
                <w:szCs w:val="28"/>
              </w:rPr>
            </w:pPr>
            <w:r w:rsidRPr="006557EF">
              <w:rPr>
                <w:rFonts w:ascii="宋体" w:hAnsi="宋体" w:hint="eastAsia"/>
                <w:sz w:val="24"/>
              </w:rPr>
              <w:t>关于城市和区域布局。重组完成后，公司将继续以“3+X”城市群布局为主线，因城施策，重点布局京津冀、长三角、珠三角、长江中游、成渝等中国五大城市群的核心城市及周边辐射区域，在已经形成的“一线核心-二线中心-三线省域中心”分布格局基础上，以“三快两稳”投资策略为指引，</w:t>
            </w:r>
            <w:proofErr w:type="gramStart"/>
            <w:r w:rsidRPr="006557EF">
              <w:rPr>
                <w:rFonts w:ascii="宋体" w:hAnsi="宋体" w:hint="eastAsia"/>
                <w:sz w:val="24"/>
              </w:rPr>
              <w:t>快稳结合</w:t>
            </w:r>
            <w:proofErr w:type="gramEnd"/>
            <w:r w:rsidRPr="006557EF">
              <w:rPr>
                <w:rFonts w:ascii="宋体" w:hAnsi="宋体" w:hint="eastAsia"/>
                <w:sz w:val="24"/>
              </w:rPr>
              <w:t>，到2021年，在现有26个城市布局的基础上，进一步拓展至45~50个城市。</w:t>
            </w:r>
          </w:p>
          <w:p w:rsidR="00CC1402" w:rsidRPr="006557EF" w:rsidRDefault="00CC1402" w:rsidP="00CC1402">
            <w:pPr>
              <w:spacing w:line="360" w:lineRule="auto"/>
              <w:ind w:firstLineChars="200" w:firstLine="480"/>
              <w:jc w:val="left"/>
              <w:rPr>
                <w:rFonts w:ascii="宋体" w:hAnsi="宋体"/>
                <w:sz w:val="24"/>
              </w:rPr>
            </w:pPr>
            <w:r w:rsidRPr="006557EF">
              <w:rPr>
                <w:rFonts w:ascii="宋体" w:hAnsi="宋体" w:hint="eastAsia"/>
                <w:sz w:val="24"/>
              </w:rPr>
              <w:t>关于产品和业态。公司在重组后成为以商业地产、住宅地产和产业地产为核心板块，涵盖酒店、长租公寓、旅游地产等创新业态的全产业综合地产开发平台。商业地产包含“大悦城”城市综合体旗舰品牌，“大悦春风里”区域性商业中心，中粮广场、中粮置地广场等持有型写字楼品牌，以及北京华尔道夫、亚龙湾瑞吉酒店等</w:t>
            </w:r>
            <w:proofErr w:type="gramStart"/>
            <w:r w:rsidRPr="006557EF">
              <w:rPr>
                <w:rFonts w:ascii="宋体" w:hAnsi="宋体" w:hint="eastAsia"/>
                <w:sz w:val="24"/>
              </w:rPr>
              <w:t>高端酒店</w:t>
            </w:r>
            <w:proofErr w:type="gramEnd"/>
            <w:r w:rsidRPr="006557EF">
              <w:rPr>
                <w:rFonts w:ascii="宋体" w:hAnsi="宋体" w:hint="eastAsia"/>
                <w:sz w:val="24"/>
              </w:rPr>
              <w:t>产品。住宅地产方面，形成了壹号系列、祥云系列、锦</w:t>
            </w:r>
            <w:proofErr w:type="gramStart"/>
            <w:r w:rsidRPr="006557EF">
              <w:rPr>
                <w:rFonts w:ascii="宋体" w:hAnsi="宋体" w:hint="eastAsia"/>
                <w:sz w:val="24"/>
              </w:rPr>
              <w:t>云系列及鸿云系列四条品牌住宅</w:t>
            </w:r>
            <w:proofErr w:type="gramEnd"/>
            <w:r w:rsidRPr="006557EF">
              <w:rPr>
                <w:rFonts w:ascii="宋体" w:hAnsi="宋体" w:hint="eastAsia"/>
                <w:sz w:val="24"/>
              </w:rPr>
              <w:t>产品线，以高品质生活空间及服务，满足不同人生阶段对于美好生活的向往，形成了良好的社会口碑。公司在深圳等地拥有较大规模的产业地产项目及储备用地，其中深圳中粮创芯公园、中粮（福安）机器人智造产业园、中粮深圳宝安</w:t>
            </w:r>
            <w:r w:rsidRPr="006557EF">
              <w:rPr>
                <w:rFonts w:ascii="宋体" w:hAnsi="宋体"/>
                <w:sz w:val="24"/>
              </w:rPr>
              <w:t>67区商务公园</w:t>
            </w:r>
            <w:r w:rsidRPr="006557EF">
              <w:rPr>
                <w:rFonts w:ascii="宋体" w:hAnsi="宋体" w:hint="eastAsia"/>
                <w:sz w:val="24"/>
              </w:rPr>
              <w:t>等产业园区已经形成良好的经济及社会效益。此</w:t>
            </w:r>
            <w:r w:rsidRPr="006557EF">
              <w:rPr>
                <w:rFonts w:ascii="宋体" w:hAnsi="宋体" w:hint="eastAsia"/>
                <w:sz w:val="24"/>
              </w:rPr>
              <w:lastRenderedPageBreak/>
              <w:t>外，公司还拥有“乐邑”系列长租公寓、三亚亚龙湾国家旅游度假区等其他创新发展业务。</w:t>
            </w:r>
          </w:p>
          <w:p w:rsidR="00095BB7" w:rsidRPr="006557EF" w:rsidRDefault="00095BB7" w:rsidP="00CC1402">
            <w:pPr>
              <w:spacing w:line="360" w:lineRule="auto"/>
              <w:ind w:firstLineChars="200" w:firstLine="480"/>
              <w:jc w:val="left"/>
              <w:rPr>
                <w:rFonts w:ascii="宋体" w:hAnsi="宋体"/>
                <w:sz w:val="24"/>
              </w:rPr>
            </w:pPr>
          </w:p>
          <w:p w:rsidR="00DF672D" w:rsidRPr="006557EF" w:rsidRDefault="00CC1402" w:rsidP="00B952A1">
            <w:pPr>
              <w:adjustRightInd w:val="0"/>
              <w:snapToGrid w:val="0"/>
              <w:spacing w:line="360" w:lineRule="auto"/>
              <w:ind w:firstLine="482"/>
              <w:rPr>
                <w:rFonts w:asciiTheme="majorEastAsia" w:eastAsiaTheme="majorEastAsia" w:hAnsiTheme="majorEastAsia"/>
                <w:b/>
                <w:bCs/>
                <w:iCs/>
                <w:color w:val="000000"/>
                <w:kern w:val="0"/>
                <w:sz w:val="24"/>
              </w:rPr>
            </w:pPr>
            <w:r w:rsidRPr="006557EF">
              <w:rPr>
                <w:rFonts w:asciiTheme="majorEastAsia" w:eastAsiaTheme="majorEastAsia" w:hAnsiTheme="majorEastAsia" w:hint="eastAsia"/>
                <w:b/>
                <w:bCs/>
                <w:iCs/>
                <w:color w:val="000000"/>
                <w:kern w:val="0"/>
                <w:sz w:val="24"/>
              </w:rPr>
              <w:t>2、重组情况</w:t>
            </w:r>
          </w:p>
          <w:p w:rsidR="00DF672D" w:rsidRPr="006557EF" w:rsidRDefault="00CC1402" w:rsidP="00B952A1">
            <w:pPr>
              <w:adjustRightInd w:val="0"/>
              <w:snapToGrid w:val="0"/>
              <w:spacing w:line="360" w:lineRule="auto"/>
              <w:ind w:firstLine="482"/>
              <w:rPr>
                <w:rFonts w:ascii="宋体" w:hAnsi="宋体"/>
                <w:bCs/>
                <w:sz w:val="24"/>
              </w:rPr>
            </w:pPr>
            <w:r w:rsidRPr="006557EF">
              <w:rPr>
                <w:rFonts w:asciiTheme="minorEastAsia" w:eastAsiaTheme="minorEastAsia" w:hAnsiTheme="minorEastAsia"/>
                <w:sz w:val="24"/>
              </w:rPr>
              <w:t>2018</w:t>
            </w:r>
            <w:r w:rsidRPr="006557EF">
              <w:rPr>
                <w:rFonts w:asciiTheme="minorEastAsia" w:eastAsiaTheme="minorEastAsia" w:hAnsiTheme="minorEastAsia" w:hint="eastAsia"/>
                <w:sz w:val="24"/>
              </w:rPr>
              <w:t>年</w:t>
            </w:r>
            <w:r w:rsidRPr="006557EF">
              <w:rPr>
                <w:rFonts w:asciiTheme="minorEastAsia" w:eastAsiaTheme="minorEastAsia" w:hAnsiTheme="minorEastAsia"/>
                <w:sz w:val="24"/>
              </w:rPr>
              <w:t>12</w:t>
            </w:r>
            <w:r w:rsidRPr="006557EF">
              <w:rPr>
                <w:rFonts w:asciiTheme="minorEastAsia" w:eastAsiaTheme="minorEastAsia" w:hAnsiTheme="minorEastAsia" w:hint="eastAsia"/>
                <w:sz w:val="24"/>
              </w:rPr>
              <w:t>月</w:t>
            </w:r>
            <w:r w:rsidRPr="006557EF">
              <w:rPr>
                <w:rFonts w:asciiTheme="minorEastAsia" w:eastAsiaTheme="minorEastAsia" w:hAnsiTheme="minorEastAsia"/>
                <w:sz w:val="24"/>
              </w:rPr>
              <w:t>4</w:t>
            </w:r>
            <w:r w:rsidRPr="006557EF">
              <w:rPr>
                <w:rFonts w:asciiTheme="minorEastAsia" w:eastAsiaTheme="minorEastAsia" w:hAnsiTheme="minorEastAsia" w:hint="eastAsia"/>
                <w:sz w:val="24"/>
              </w:rPr>
              <w:t>日，公司发行股份购买资产并募集配套资金暨关联交易事项获得中国证监会无条件通过。2019年1月底本次重大资产重组完成资产交割，2019年2月新增股份上市。</w:t>
            </w:r>
            <w:r w:rsidRPr="006557EF">
              <w:rPr>
                <w:rFonts w:ascii="宋体" w:hAnsi="宋体"/>
                <w:bCs/>
                <w:sz w:val="24"/>
              </w:rPr>
              <w:t>本次</w:t>
            </w:r>
            <w:r w:rsidRPr="006557EF">
              <w:rPr>
                <w:rFonts w:ascii="宋体" w:hAnsi="宋体" w:hint="eastAsia"/>
                <w:sz w:val="24"/>
              </w:rPr>
              <w:t>重大资产重组</w:t>
            </w:r>
            <w:r w:rsidRPr="006557EF">
              <w:rPr>
                <w:rFonts w:ascii="宋体" w:hAnsi="宋体"/>
                <w:bCs/>
                <w:sz w:val="24"/>
              </w:rPr>
              <w:t>为公司主营业务注入新的商业地产元素</w:t>
            </w:r>
            <w:r w:rsidRPr="006557EF">
              <w:rPr>
                <w:rFonts w:ascii="宋体" w:hAnsi="宋体" w:hint="eastAsia"/>
                <w:bCs/>
                <w:sz w:val="24"/>
              </w:rPr>
              <w:t>，</w:t>
            </w:r>
            <w:r w:rsidRPr="006557EF">
              <w:rPr>
                <w:rFonts w:ascii="宋体" w:hAnsi="宋体" w:hint="eastAsia"/>
                <w:sz w:val="24"/>
              </w:rPr>
              <w:t>整合完成后，公</w:t>
            </w:r>
            <w:r w:rsidRPr="006557EF">
              <w:rPr>
                <w:rFonts w:ascii="宋体" w:hAnsi="宋体" w:hint="eastAsia"/>
                <w:bCs/>
                <w:sz w:val="24"/>
              </w:rPr>
              <w:t>司资产、业务结构等发生了重要变化，成为了以商业地产、住宅地产和产业地产为核心板块，涵盖酒店、长租公寓、旅游地产等创新业态的全产业综合地产开发平台。</w:t>
            </w:r>
          </w:p>
          <w:p w:rsidR="00095BB7" w:rsidRPr="006557EF" w:rsidRDefault="00095BB7" w:rsidP="00B952A1">
            <w:pPr>
              <w:adjustRightInd w:val="0"/>
              <w:snapToGrid w:val="0"/>
              <w:spacing w:line="360" w:lineRule="auto"/>
              <w:ind w:firstLine="482"/>
              <w:rPr>
                <w:rFonts w:asciiTheme="majorEastAsia" w:eastAsiaTheme="majorEastAsia" w:hAnsiTheme="majorEastAsia"/>
                <w:b/>
                <w:bCs/>
                <w:iCs/>
                <w:color w:val="000000"/>
                <w:kern w:val="0"/>
                <w:sz w:val="24"/>
              </w:rPr>
            </w:pPr>
          </w:p>
          <w:p w:rsidR="00DF672D" w:rsidRPr="006557EF" w:rsidRDefault="00CC1402" w:rsidP="00B952A1">
            <w:pPr>
              <w:adjustRightInd w:val="0"/>
              <w:snapToGrid w:val="0"/>
              <w:spacing w:line="360" w:lineRule="auto"/>
              <w:ind w:firstLine="482"/>
              <w:rPr>
                <w:rFonts w:asciiTheme="majorEastAsia" w:eastAsiaTheme="majorEastAsia" w:hAnsiTheme="majorEastAsia"/>
                <w:b/>
                <w:bCs/>
                <w:iCs/>
                <w:color w:val="000000"/>
                <w:kern w:val="0"/>
                <w:sz w:val="24"/>
              </w:rPr>
            </w:pPr>
            <w:r w:rsidRPr="006557EF">
              <w:rPr>
                <w:rFonts w:asciiTheme="majorEastAsia" w:eastAsiaTheme="majorEastAsia" w:hAnsiTheme="majorEastAsia" w:hint="eastAsia"/>
                <w:b/>
                <w:bCs/>
                <w:iCs/>
                <w:color w:val="000000"/>
                <w:kern w:val="0"/>
                <w:sz w:val="24"/>
              </w:rPr>
              <w:t>3、公司土地储备情况</w:t>
            </w:r>
          </w:p>
          <w:p w:rsidR="00CC1402" w:rsidRPr="006557EF" w:rsidRDefault="00CC1402" w:rsidP="00D823DA">
            <w:pPr>
              <w:pStyle w:val="Default"/>
              <w:spacing w:line="360" w:lineRule="auto"/>
              <w:ind w:firstLineChars="200" w:firstLine="480"/>
              <w:jc w:val="both"/>
              <w:rPr>
                <w:rFonts w:asciiTheme="minorEastAsia" w:eastAsiaTheme="minorEastAsia" w:hAnsiTheme="minorEastAsia" w:cs="Times New Roman"/>
              </w:rPr>
            </w:pPr>
            <w:r w:rsidRPr="006557EF">
              <w:rPr>
                <w:rFonts w:asciiTheme="minorEastAsia" w:eastAsiaTheme="minorEastAsia" w:hAnsiTheme="minorEastAsia" w:cs="Times New Roman" w:hint="eastAsia"/>
              </w:rPr>
              <w:t>截至2018年12月31日，大悦城控股、大悦城地产</w:t>
            </w:r>
            <w:r w:rsidR="00D823DA" w:rsidRPr="006557EF">
              <w:rPr>
                <w:rFonts w:asciiTheme="minorEastAsia" w:eastAsiaTheme="minorEastAsia" w:hAnsiTheme="minorEastAsia" w:cs="Times New Roman" w:hint="eastAsia"/>
              </w:rPr>
              <w:t>开发的项目建筑面积合计已超过千万平米规模</w:t>
            </w:r>
            <w:r w:rsidRPr="006557EF">
              <w:rPr>
                <w:rFonts w:asciiTheme="minorEastAsia" w:eastAsiaTheme="minorEastAsia" w:hAnsiTheme="minorEastAsia" w:cs="Times New Roman" w:hint="eastAsia"/>
              </w:rPr>
              <w:t>，现已布局26个城市。</w:t>
            </w:r>
          </w:p>
          <w:p w:rsidR="00CC1402" w:rsidRPr="006557EF" w:rsidRDefault="00CC1402" w:rsidP="00CC1402">
            <w:pPr>
              <w:pStyle w:val="Default"/>
              <w:spacing w:line="360" w:lineRule="auto"/>
              <w:ind w:firstLineChars="200" w:firstLine="480"/>
              <w:jc w:val="both"/>
              <w:rPr>
                <w:rFonts w:hAnsi="宋体"/>
              </w:rPr>
            </w:pPr>
            <w:r w:rsidRPr="006557EF">
              <w:rPr>
                <w:rFonts w:hAnsi="宋体" w:hint="eastAsia"/>
              </w:rPr>
              <w:t>未来，公司将继续以“3+X”城市群布局为主线，因城施策，重点布局京津冀、长三角、珠三角、长江中游、成渝等中国五大城市群的核心城市及周边辐射区域，在已经形成的“一线核心-二线中心-三线省域中心”分布格局基础上，以“三快两稳”投资策略为指引，</w:t>
            </w:r>
            <w:proofErr w:type="gramStart"/>
            <w:r w:rsidRPr="006557EF">
              <w:rPr>
                <w:rFonts w:hAnsi="宋体" w:hint="eastAsia"/>
              </w:rPr>
              <w:t>快稳结合</w:t>
            </w:r>
            <w:proofErr w:type="gramEnd"/>
            <w:r w:rsidRPr="006557EF">
              <w:rPr>
                <w:rFonts w:hAnsi="宋体" w:hint="eastAsia"/>
              </w:rPr>
              <w:t>，到2021年，在现有26个城市布局的基础上，进一步拓展至</w:t>
            </w:r>
            <w:r w:rsidR="009C23DD" w:rsidRPr="006557EF">
              <w:rPr>
                <w:rFonts w:hAnsi="宋体" w:hint="eastAsia"/>
              </w:rPr>
              <w:t>45-</w:t>
            </w:r>
            <w:r w:rsidRPr="006557EF">
              <w:rPr>
                <w:rFonts w:hAnsi="宋体" w:hint="eastAsia"/>
              </w:rPr>
              <w:t>50个城市。</w:t>
            </w:r>
          </w:p>
          <w:p w:rsidR="00095BB7" w:rsidRPr="006557EF" w:rsidRDefault="00095BB7" w:rsidP="00CC1402">
            <w:pPr>
              <w:pStyle w:val="Default"/>
              <w:spacing w:line="360" w:lineRule="auto"/>
              <w:ind w:firstLineChars="200" w:firstLine="480"/>
              <w:jc w:val="both"/>
              <w:rPr>
                <w:rFonts w:asciiTheme="minorEastAsia" w:eastAsiaTheme="minorEastAsia" w:hAnsiTheme="minorEastAsia" w:cs="Times New Roman"/>
              </w:rPr>
            </w:pPr>
          </w:p>
          <w:p w:rsidR="00DF672D" w:rsidRPr="006557EF" w:rsidRDefault="00CC1402" w:rsidP="00B952A1">
            <w:pPr>
              <w:adjustRightInd w:val="0"/>
              <w:snapToGrid w:val="0"/>
              <w:spacing w:line="360" w:lineRule="auto"/>
              <w:ind w:firstLine="482"/>
              <w:rPr>
                <w:rFonts w:asciiTheme="majorEastAsia" w:eastAsiaTheme="majorEastAsia" w:hAnsiTheme="majorEastAsia"/>
                <w:b/>
                <w:bCs/>
                <w:iCs/>
                <w:color w:val="000000"/>
                <w:kern w:val="0"/>
                <w:sz w:val="24"/>
              </w:rPr>
            </w:pPr>
            <w:r w:rsidRPr="006557EF">
              <w:rPr>
                <w:rFonts w:asciiTheme="majorEastAsia" w:eastAsiaTheme="majorEastAsia" w:hAnsiTheme="majorEastAsia" w:hint="eastAsia"/>
                <w:b/>
                <w:bCs/>
                <w:iCs/>
                <w:color w:val="000000"/>
                <w:kern w:val="0"/>
                <w:sz w:val="24"/>
              </w:rPr>
              <w:t>4、公司2018年的主要财务指标及业绩情况</w:t>
            </w:r>
          </w:p>
          <w:p w:rsidR="00DF672D" w:rsidRPr="006557EF" w:rsidRDefault="00CC1402" w:rsidP="00B952A1">
            <w:pPr>
              <w:adjustRightInd w:val="0"/>
              <w:snapToGrid w:val="0"/>
              <w:spacing w:line="360" w:lineRule="auto"/>
              <w:ind w:firstLine="482"/>
              <w:rPr>
                <w:rFonts w:ascii="宋体" w:hAnsi="宋体" w:cs="宋体"/>
                <w:color w:val="000000"/>
                <w:kern w:val="0"/>
                <w:sz w:val="24"/>
              </w:rPr>
            </w:pPr>
            <w:r w:rsidRPr="006557EF">
              <w:rPr>
                <w:rFonts w:ascii="宋体" w:hAnsi="宋体" w:cs="宋体" w:hint="eastAsia"/>
                <w:color w:val="000000"/>
                <w:kern w:val="0"/>
                <w:sz w:val="24"/>
              </w:rPr>
              <w:t>因公司2019年初才完成重大资产重组，2018年底未将</w:t>
            </w:r>
            <w:r w:rsidR="00325E45" w:rsidRPr="006557EF">
              <w:rPr>
                <w:rFonts w:ascii="宋体" w:hAnsi="宋体" w:cs="宋体" w:hint="eastAsia"/>
                <w:color w:val="000000"/>
                <w:kern w:val="0"/>
                <w:sz w:val="24"/>
              </w:rPr>
              <w:t>大悦城地产</w:t>
            </w:r>
            <w:r w:rsidRPr="006557EF">
              <w:rPr>
                <w:rFonts w:ascii="宋体" w:hAnsi="宋体" w:cs="宋体" w:hint="eastAsia"/>
                <w:color w:val="000000"/>
                <w:kern w:val="0"/>
                <w:sz w:val="24"/>
              </w:rPr>
              <w:t>纳入公司的合并报表范围内，2018年年报数据不包括大悦城地产的数据。</w:t>
            </w:r>
          </w:p>
          <w:p w:rsidR="00CC1402" w:rsidRPr="006557EF" w:rsidRDefault="00CC1402" w:rsidP="00CC1402">
            <w:pPr>
              <w:adjustRightInd w:val="0"/>
              <w:snapToGrid w:val="0"/>
              <w:spacing w:line="360" w:lineRule="auto"/>
              <w:ind w:firstLine="482"/>
              <w:rPr>
                <w:rFonts w:ascii="宋体" w:hAnsi="宋体" w:cs="宋体"/>
                <w:color w:val="000000"/>
                <w:kern w:val="0"/>
                <w:sz w:val="24"/>
              </w:rPr>
            </w:pPr>
            <w:r w:rsidRPr="006557EF">
              <w:rPr>
                <w:rFonts w:ascii="宋体" w:hAnsi="宋体" w:cs="宋体" w:hint="eastAsia"/>
                <w:color w:val="000000"/>
                <w:kern w:val="0"/>
                <w:sz w:val="24"/>
              </w:rPr>
              <w:t>2018年，</w:t>
            </w:r>
            <w:r w:rsidR="00B413B9" w:rsidRPr="006557EF">
              <w:rPr>
                <w:rFonts w:ascii="宋体" w:hAnsi="宋体" w:cs="宋体" w:hint="eastAsia"/>
                <w:color w:val="000000"/>
                <w:kern w:val="0"/>
                <w:sz w:val="24"/>
              </w:rPr>
              <w:t>大悦城控股</w:t>
            </w:r>
            <w:r w:rsidRPr="006557EF">
              <w:rPr>
                <w:rFonts w:ascii="宋体" w:hAnsi="宋体" w:cs="宋体" w:hint="eastAsia"/>
                <w:color w:val="000000"/>
                <w:kern w:val="0"/>
                <w:sz w:val="24"/>
              </w:rPr>
              <w:t>实现签约金额398.64亿元（含权益类项目），同比增长52.39%；综合毛利率42.51%，</w:t>
            </w:r>
            <w:r w:rsidR="00426426" w:rsidRPr="006557EF">
              <w:rPr>
                <w:rFonts w:ascii="宋体" w:hAnsi="宋体" w:cs="宋体" w:hint="eastAsia"/>
                <w:color w:val="000000"/>
                <w:kern w:val="0"/>
                <w:sz w:val="24"/>
              </w:rPr>
              <w:t>较上年同期增加</w:t>
            </w:r>
            <w:r w:rsidRPr="006557EF">
              <w:rPr>
                <w:rFonts w:ascii="宋体" w:hAnsi="宋体" w:cs="宋体" w:hint="eastAsia"/>
                <w:color w:val="000000"/>
                <w:kern w:val="0"/>
                <w:sz w:val="24"/>
              </w:rPr>
              <w:t>6.18个百分点；归属于母公司净利润13.89亿元，同比增长</w:t>
            </w:r>
            <w:r w:rsidRPr="006557EF">
              <w:rPr>
                <w:rFonts w:ascii="宋体" w:hAnsi="宋体" w:cs="宋体" w:hint="eastAsia"/>
                <w:color w:val="000000"/>
                <w:kern w:val="0"/>
                <w:sz w:val="24"/>
              </w:rPr>
              <w:lastRenderedPageBreak/>
              <w:t>46.91%；加权平均净资产收益率19.18%，</w:t>
            </w:r>
            <w:r w:rsidR="00426426" w:rsidRPr="006557EF">
              <w:rPr>
                <w:rFonts w:ascii="宋体" w:hAnsi="宋体" w:cs="宋体" w:hint="eastAsia"/>
                <w:color w:val="000000"/>
                <w:kern w:val="0"/>
                <w:sz w:val="24"/>
              </w:rPr>
              <w:t>较上年同期增加</w:t>
            </w:r>
            <w:r w:rsidRPr="006557EF">
              <w:rPr>
                <w:rFonts w:ascii="宋体" w:hAnsi="宋体" w:cs="宋体" w:hint="eastAsia"/>
                <w:color w:val="000000"/>
                <w:kern w:val="0"/>
                <w:sz w:val="24"/>
              </w:rPr>
              <w:t>3.74个百分点；</w:t>
            </w:r>
            <w:r w:rsidR="00621A43" w:rsidRPr="006557EF">
              <w:rPr>
                <w:rFonts w:ascii="宋体" w:hAnsi="宋体" w:cs="宋体" w:hint="eastAsia"/>
                <w:color w:val="000000"/>
                <w:kern w:val="0"/>
                <w:sz w:val="24"/>
              </w:rPr>
              <w:t>归属于上市公司股东的净资产78.61亿元，同比增长18.55%。</w:t>
            </w:r>
          </w:p>
          <w:p w:rsidR="00621A43" w:rsidRPr="006557EF" w:rsidRDefault="00621A43" w:rsidP="00CC1402">
            <w:pPr>
              <w:adjustRightInd w:val="0"/>
              <w:snapToGrid w:val="0"/>
              <w:spacing w:line="360" w:lineRule="auto"/>
              <w:ind w:firstLine="482"/>
              <w:rPr>
                <w:rFonts w:ascii="宋体" w:hAnsi="宋体" w:cs="宋体"/>
                <w:color w:val="000000"/>
                <w:kern w:val="0"/>
                <w:sz w:val="24"/>
              </w:rPr>
            </w:pPr>
            <w:r w:rsidRPr="006557EF">
              <w:rPr>
                <w:rFonts w:ascii="宋体" w:hAnsi="宋体" w:cs="宋体" w:hint="eastAsia"/>
                <w:color w:val="000000"/>
                <w:kern w:val="0"/>
                <w:sz w:val="24"/>
              </w:rPr>
              <w:t>根据香港联交所等相关规则已披露</w:t>
            </w:r>
            <w:r w:rsidR="00426426" w:rsidRPr="006557EF">
              <w:rPr>
                <w:rFonts w:ascii="宋体" w:hAnsi="宋体" w:cs="宋体" w:hint="eastAsia"/>
                <w:color w:val="000000"/>
                <w:kern w:val="0"/>
                <w:sz w:val="24"/>
              </w:rPr>
              <w:t>《截至2018年12月31日止年度之全年业绩公告》</w:t>
            </w:r>
            <w:r w:rsidRPr="006557EF">
              <w:rPr>
                <w:rFonts w:ascii="宋体" w:hAnsi="宋体" w:cs="宋体" w:hint="eastAsia"/>
                <w:color w:val="000000"/>
                <w:kern w:val="0"/>
                <w:sz w:val="24"/>
              </w:rPr>
              <w:t>显示，</w:t>
            </w:r>
            <w:r w:rsidR="00426426" w:rsidRPr="006557EF">
              <w:rPr>
                <w:rFonts w:ascii="宋体" w:hAnsi="宋体" w:cs="宋体" w:hint="eastAsia"/>
                <w:color w:val="000000"/>
                <w:kern w:val="0"/>
                <w:sz w:val="24"/>
              </w:rPr>
              <w:t>2018年,大悦城地产股东应占利润人民币21.03亿元，同比增长82%；扣除非现金收益，归属于股东的核心净利润人民币15.67亿元。毛利率55.36%，较上年同期增加10个百分点。</w:t>
            </w:r>
          </w:p>
          <w:p w:rsidR="00C75592" w:rsidRPr="006557EF" w:rsidRDefault="00C75592" w:rsidP="00C75592">
            <w:pPr>
              <w:adjustRightInd w:val="0"/>
              <w:snapToGrid w:val="0"/>
              <w:spacing w:line="360" w:lineRule="auto"/>
              <w:ind w:firstLineChars="200" w:firstLine="480"/>
              <w:rPr>
                <w:rFonts w:ascii="宋体" w:hAnsi="宋体" w:cs="宋体"/>
                <w:kern w:val="0"/>
                <w:sz w:val="24"/>
              </w:rPr>
            </w:pPr>
            <w:r w:rsidRPr="006557EF">
              <w:rPr>
                <w:rFonts w:ascii="宋体" w:hAnsi="宋体" w:cs="宋体" w:hint="eastAsia"/>
                <w:color w:val="000000"/>
                <w:kern w:val="0"/>
                <w:sz w:val="24"/>
              </w:rPr>
              <w:t>分红方面，2018年大悦城控股、大悦城地产的分红方案均较往年有大幅提升：</w:t>
            </w:r>
            <w:r w:rsidRPr="006557EF">
              <w:rPr>
                <w:rFonts w:ascii="宋体" w:hAnsi="宋体" w:cs="宋体" w:hint="eastAsia"/>
                <w:kern w:val="0"/>
                <w:sz w:val="24"/>
              </w:rPr>
              <w:t>大悦城控股</w:t>
            </w:r>
            <w:r w:rsidRPr="006557EF">
              <w:rPr>
                <w:rFonts w:ascii="宋体" w:hAnsi="宋体" w:hint="eastAsia"/>
                <w:sz w:val="24"/>
              </w:rPr>
              <w:t>拟以截至2019年</w:t>
            </w:r>
            <w:r w:rsidRPr="006557EF">
              <w:rPr>
                <w:rFonts w:ascii="宋体" w:hAnsi="宋体"/>
                <w:sz w:val="24"/>
              </w:rPr>
              <w:t>2</w:t>
            </w:r>
            <w:r w:rsidRPr="006557EF">
              <w:rPr>
                <w:rFonts w:ascii="宋体" w:hAnsi="宋体" w:hint="eastAsia"/>
                <w:sz w:val="24"/>
              </w:rPr>
              <w:t>月</w:t>
            </w:r>
            <w:r w:rsidRPr="006557EF">
              <w:rPr>
                <w:rFonts w:ascii="宋体" w:hAnsi="宋体"/>
                <w:sz w:val="24"/>
              </w:rPr>
              <w:t>28</w:t>
            </w:r>
            <w:r w:rsidRPr="006557EF">
              <w:rPr>
                <w:rFonts w:ascii="宋体" w:hAnsi="宋体" w:hint="eastAsia"/>
                <w:sz w:val="24"/>
              </w:rPr>
              <w:t>日总股本</w:t>
            </w:r>
            <w:r w:rsidRPr="006557EF">
              <w:rPr>
                <w:rFonts w:ascii="宋体" w:hAnsi="宋体"/>
                <w:sz w:val="24"/>
              </w:rPr>
              <w:t>3,925,870,338</w:t>
            </w:r>
            <w:r w:rsidRPr="006557EF">
              <w:rPr>
                <w:rFonts w:ascii="宋体" w:hAnsi="宋体" w:hint="eastAsia"/>
                <w:sz w:val="24"/>
              </w:rPr>
              <w:t>股为基数，向在公司确定的股权登记日登记在册的全体股东每10股派现金红利1.10元，即431,845,737.18元（含税），分红率</w:t>
            </w:r>
            <w:r w:rsidR="00AC21EB" w:rsidRPr="006557EF">
              <w:rPr>
                <w:rFonts w:ascii="宋体" w:hAnsi="宋体" w:hint="eastAsia"/>
                <w:sz w:val="24"/>
              </w:rPr>
              <w:t>达</w:t>
            </w:r>
            <w:r w:rsidRPr="006557EF">
              <w:rPr>
                <w:rFonts w:ascii="宋体" w:hAnsi="宋体" w:hint="eastAsia"/>
                <w:sz w:val="24"/>
              </w:rPr>
              <w:t>31.1%；大悦城地产拟每股派息6港仙</w:t>
            </w:r>
            <w:r w:rsidR="001A3383">
              <w:rPr>
                <w:rFonts w:ascii="宋体" w:hAnsi="宋体" w:hint="eastAsia"/>
                <w:sz w:val="24"/>
              </w:rPr>
              <w:t>。</w:t>
            </w:r>
            <w:r w:rsidR="004667AB" w:rsidRPr="006557EF">
              <w:rPr>
                <w:rFonts w:ascii="宋体" w:hAnsi="宋体" w:cs="宋体" w:hint="eastAsia"/>
                <w:kern w:val="0"/>
                <w:sz w:val="24"/>
              </w:rPr>
              <w:t>上述分红方案均分别尚需大悦城控股、大悦城地产股东大会审议通过。</w:t>
            </w:r>
          </w:p>
          <w:p w:rsidR="00095BB7" w:rsidRPr="006557EF" w:rsidRDefault="00095BB7" w:rsidP="00C75592">
            <w:pPr>
              <w:adjustRightInd w:val="0"/>
              <w:snapToGrid w:val="0"/>
              <w:spacing w:line="360" w:lineRule="auto"/>
              <w:ind w:firstLineChars="200" w:firstLine="480"/>
              <w:rPr>
                <w:rFonts w:ascii="宋体" w:hAnsi="宋体"/>
                <w:sz w:val="24"/>
              </w:rPr>
            </w:pPr>
          </w:p>
          <w:p w:rsidR="00C75592" w:rsidRPr="006557EF" w:rsidRDefault="00AC21EB" w:rsidP="00CC1402">
            <w:pPr>
              <w:adjustRightInd w:val="0"/>
              <w:snapToGrid w:val="0"/>
              <w:spacing w:line="360" w:lineRule="auto"/>
              <w:ind w:firstLine="482"/>
              <w:rPr>
                <w:rFonts w:ascii="宋体" w:hAnsi="宋体" w:cs="宋体"/>
                <w:b/>
                <w:color w:val="000000"/>
                <w:kern w:val="0"/>
                <w:sz w:val="24"/>
              </w:rPr>
            </w:pPr>
            <w:r w:rsidRPr="006557EF">
              <w:rPr>
                <w:rFonts w:ascii="宋体" w:hAnsi="宋体" w:cs="宋体" w:hint="eastAsia"/>
                <w:b/>
                <w:color w:val="000000"/>
                <w:kern w:val="0"/>
                <w:sz w:val="24"/>
              </w:rPr>
              <w:t>5、</w:t>
            </w:r>
            <w:r w:rsidR="008346E1" w:rsidRPr="006557EF">
              <w:rPr>
                <w:rFonts w:ascii="宋体" w:hAnsi="宋体" w:cs="宋体" w:hint="eastAsia"/>
                <w:b/>
                <w:color w:val="000000"/>
                <w:kern w:val="0"/>
                <w:sz w:val="24"/>
              </w:rPr>
              <w:t>2018年经营</w:t>
            </w:r>
            <w:r w:rsidRPr="006557EF">
              <w:rPr>
                <w:rFonts w:ascii="宋体" w:hAnsi="宋体" w:cs="宋体" w:hint="eastAsia"/>
                <w:b/>
                <w:color w:val="000000"/>
                <w:kern w:val="0"/>
                <w:sz w:val="24"/>
              </w:rPr>
              <w:t>情况</w:t>
            </w:r>
          </w:p>
          <w:p w:rsidR="00C75592" w:rsidRPr="006557EF" w:rsidRDefault="008346E1" w:rsidP="00CC1402">
            <w:pPr>
              <w:adjustRightInd w:val="0"/>
              <w:snapToGrid w:val="0"/>
              <w:spacing w:line="360" w:lineRule="auto"/>
              <w:ind w:firstLine="482"/>
              <w:rPr>
                <w:rFonts w:ascii="宋体" w:hAnsi="宋体" w:cs="宋体"/>
                <w:color w:val="000000"/>
                <w:kern w:val="0"/>
                <w:sz w:val="24"/>
              </w:rPr>
            </w:pPr>
            <w:r w:rsidRPr="006557EF">
              <w:rPr>
                <w:rFonts w:ascii="宋体" w:hAnsi="宋体" w:cs="宋体" w:hint="eastAsia"/>
                <w:color w:val="000000"/>
                <w:kern w:val="0"/>
                <w:sz w:val="24"/>
              </w:rPr>
              <w:t>大悦城控股：2018年营业收入141.20亿元，其中：商品房销售结算收入127.46亿元；房屋租赁收入6.11亿元，较上年同期增长4.14%；物业管理收入5.88亿元，比上年同期增长121.98%。</w:t>
            </w:r>
          </w:p>
          <w:p w:rsidR="004667AB" w:rsidRPr="006557EF" w:rsidRDefault="004667AB" w:rsidP="004667AB">
            <w:pPr>
              <w:adjustRightInd w:val="0"/>
              <w:snapToGrid w:val="0"/>
              <w:spacing w:line="360" w:lineRule="auto"/>
              <w:ind w:firstLine="482"/>
              <w:rPr>
                <w:rFonts w:ascii="宋体" w:hAnsi="宋体" w:cs="宋体"/>
                <w:color w:val="000000"/>
                <w:kern w:val="0"/>
                <w:sz w:val="24"/>
              </w:rPr>
            </w:pPr>
            <w:r w:rsidRPr="006557EF">
              <w:rPr>
                <w:rFonts w:ascii="宋体" w:hAnsi="宋体" w:cs="宋体" w:hint="eastAsia"/>
                <w:color w:val="000000"/>
                <w:kern w:val="0"/>
                <w:sz w:val="24"/>
              </w:rPr>
              <w:t>2018年，大悦城控股新</w:t>
            </w:r>
            <w:r w:rsidRPr="006557EF">
              <w:rPr>
                <w:rFonts w:ascii="宋体" w:hAnsi="宋体" w:hint="eastAsia"/>
                <w:color w:val="000000"/>
                <w:sz w:val="24"/>
              </w:rPr>
              <w:t>开工面积371.69万平米，新开工项目</w:t>
            </w:r>
            <w:r w:rsidRPr="006557EF">
              <w:rPr>
                <w:rFonts w:ascii="宋体" w:hAnsi="宋体"/>
                <w:color w:val="000000"/>
                <w:sz w:val="24"/>
              </w:rPr>
              <w:t>3</w:t>
            </w:r>
            <w:r w:rsidRPr="006557EF">
              <w:rPr>
                <w:rFonts w:ascii="宋体" w:hAnsi="宋体" w:hint="eastAsia"/>
                <w:color w:val="000000"/>
                <w:sz w:val="24"/>
              </w:rPr>
              <w:t>6个</w:t>
            </w:r>
            <w:r w:rsidRPr="006557EF">
              <w:rPr>
                <w:rFonts w:ascii="宋体" w:hAnsi="宋体" w:hint="eastAsia"/>
                <w:sz w:val="24"/>
              </w:rPr>
              <w:t>。全年住宅类项目（包含权益类项目）实现签约面积</w:t>
            </w:r>
            <w:r w:rsidRPr="006557EF">
              <w:rPr>
                <w:rFonts w:ascii="宋体" w:hAnsi="宋体"/>
                <w:sz w:val="24"/>
              </w:rPr>
              <w:t>128.86</w:t>
            </w:r>
            <w:r w:rsidRPr="006557EF">
              <w:rPr>
                <w:rFonts w:ascii="宋体" w:hAnsi="宋体" w:hint="eastAsia"/>
                <w:sz w:val="24"/>
              </w:rPr>
              <w:t>万平米，较上年同期增长</w:t>
            </w:r>
            <w:r w:rsidRPr="006557EF">
              <w:rPr>
                <w:rFonts w:ascii="宋体" w:hAnsi="宋体"/>
                <w:sz w:val="24"/>
              </w:rPr>
              <w:t>50.93%</w:t>
            </w:r>
            <w:r w:rsidRPr="006557EF">
              <w:rPr>
                <w:rFonts w:ascii="宋体" w:hAnsi="宋体" w:hint="eastAsia"/>
                <w:sz w:val="24"/>
              </w:rPr>
              <w:t>；签约金额</w:t>
            </w:r>
            <w:r w:rsidRPr="006557EF">
              <w:rPr>
                <w:rFonts w:ascii="宋体" w:hAnsi="宋体"/>
                <w:sz w:val="24"/>
              </w:rPr>
              <w:t>398.64</w:t>
            </w:r>
            <w:r w:rsidRPr="006557EF">
              <w:rPr>
                <w:rFonts w:ascii="宋体" w:hAnsi="宋体" w:hint="eastAsia"/>
                <w:sz w:val="24"/>
              </w:rPr>
              <w:t>亿元，较上年同期增长</w:t>
            </w:r>
            <w:r w:rsidRPr="006557EF">
              <w:rPr>
                <w:rFonts w:ascii="宋体" w:hAnsi="宋体"/>
                <w:sz w:val="24"/>
              </w:rPr>
              <w:t>52.39%</w:t>
            </w:r>
            <w:r w:rsidRPr="006557EF">
              <w:rPr>
                <w:rFonts w:ascii="宋体" w:hAnsi="宋体" w:hint="eastAsia"/>
                <w:sz w:val="24"/>
              </w:rPr>
              <w:t>。</w:t>
            </w:r>
          </w:p>
          <w:p w:rsidR="008346E1" w:rsidRPr="006557EF" w:rsidRDefault="008346E1" w:rsidP="00CC1402">
            <w:pPr>
              <w:adjustRightInd w:val="0"/>
              <w:snapToGrid w:val="0"/>
              <w:spacing w:line="360" w:lineRule="auto"/>
              <w:ind w:firstLine="482"/>
              <w:rPr>
                <w:rFonts w:ascii="宋体" w:hAnsi="宋体" w:cs="宋体"/>
                <w:color w:val="000000"/>
                <w:kern w:val="0"/>
                <w:sz w:val="24"/>
              </w:rPr>
            </w:pPr>
            <w:r w:rsidRPr="006557EF">
              <w:rPr>
                <w:rFonts w:ascii="宋体" w:hAnsi="宋体" w:cs="宋体" w:hint="eastAsia"/>
                <w:color w:val="000000"/>
                <w:kern w:val="0"/>
                <w:sz w:val="24"/>
              </w:rPr>
              <w:t>大悦城地产：2018年营业收入81.29亿元，其中：投资物业及相关服务租金收入总额36.33亿元，较上年同期增长6%；待售物业销售收入35.69亿元；酒店经营收入7.34亿元。</w:t>
            </w:r>
          </w:p>
          <w:p w:rsidR="008346E1" w:rsidRPr="006557EF" w:rsidRDefault="00554512" w:rsidP="00554512">
            <w:pPr>
              <w:adjustRightInd w:val="0"/>
              <w:snapToGrid w:val="0"/>
              <w:spacing w:line="360" w:lineRule="auto"/>
              <w:ind w:firstLine="482"/>
              <w:rPr>
                <w:rFonts w:ascii="宋体" w:hAnsi="宋体" w:cs="宋体"/>
                <w:color w:val="000000"/>
                <w:kern w:val="0"/>
                <w:sz w:val="24"/>
              </w:rPr>
            </w:pPr>
            <w:r w:rsidRPr="006557EF">
              <w:rPr>
                <w:rFonts w:ascii="宋体" w:hAnsi="宋体" w:cs="宋体" w:hint="eastAsia"/>
                <w:color w:val="000000"/>
                <w:kern w:val="0"/>
                <w:sz w:val="24"/>
              </w:rPr>
              <w:t>2018年，大悦城地产已开业10个大悦城，购物中心实现租金收入26.03亿元，较上年同期增长11%；商户销售额186亿元，客流1.46亿人次。</w:t>
            </w:r>
          </w:p>
          <w:p w:rsidR="00917768" w:rsidRPr="006557EF" w:rsidRDefault="00240D47" w:rsidP="00CC1402">
            <w:pPr>
              <w:adjustRightInd w:val="0"/>
              <w:snapToGrid w:val="0"/>
              <w:spacing w:line="360" w:lineRule="auto"/>
              <w:ind w:firstLine="482"/>
              <w:rPr>
                <w:rFonts w:ascii="宋体" w:hAnsi="宋体" w:cs="宋体"/>
                <w:color w:val="000000"/>
                <w:kern w:val="0"/>
                <w:sz w:val="24"/>
              </w:rPr>
            </w:pPr>
            <w:r w:rsidRPr="006557EF">
              <w:rPr>
                <w:rFonts w:ascii="宋体" w:hAnsi="宋体" w:cs="宋体" w:hint="eastAsia"/>
                <w:color w:val="000000"/>
                <w:kern w:val="0"/>
                <w:sz w:val="24"/>
              </w:rPr>
              <w:lastRenderedPageBreak/>
              <w:t>截至目前，大悦城控股（含</w:t>
            </w:r>
            <w:r w:rsidR="00917768" w:rsidRPr="006557EF">
              <w:rPr>
                <w:rFonts w:ascii="宋体" w:hAnsi="宋体" w:cs="宋体" w:hint="eastAsia"/>
                <w:color w:val="000000"/>
                <w:kern w:val="0"/>
                <w:sz w:val="24"/>
              </w:rPr>
              <w:t>大悦城地产</w:t>
            </w:r>
            <w:r w:rsidRPr="006557EF">
              <w:rPr>
                <w:rFonts w:ascii="宋体" w:hAnsi="宋体" w:cs="宋体" w:hint="eastAsia"/>
                <w:color w:val="000000"/>
                <w:kern w:val="0"/>
                <w:sz w:val="24"/>
              </w:rPr>
              <w:t>）</w:t>
            </w:r>
            <w:r w:rsidR="00917768" w:rsidRPr="006557EF">
              <w:rPr>
                <w:rFonts w:ascii="宋体" w:hAnsi="宋体" w:cs="宋体" w:hint="eastAsia"/>
                <w:color w:val="000000"/>
                <w:kern w:val="0"/>
                <w:sz w:val="24"/>
              </w:rPr>
              <w:t>共持有或管理了</w:t>
            </w:r>
            <w:r w:rsidR="00917768" w:rsidRPr="006557EF">
              <w:rPr>
                <w:rFonts w:ascii="宋体" w:hAnsi="宋体" w:cs="宋体" w:hint="eastAsia"/>
                <w:bCs/>
                <w:color w:val="000000"/>
                <w:kern w:val="0"/>
                <w:sz w:val="24"/>
              </w:rPr>
              <w:t>13个</w:t>
            </w:r>
            <w:r w:rsidR="00917768" w:rsidRPr="006557EF">
              <w:rPr>
                <w:rFonts w:ascii="宋体" w:hAnsi="宋体" w:cs="宋体" w:hint="eastAsia"/>
                <w:color w:val="000000"/>
                <w:kern w:val="0"/>
                <w:sz w:val="24"/>
              </w:rPr>
              <w:t>的已开业的大悦城和祥云小镇项目；同时拥有</w:t>
            </w:r>
            <w:r w:rsidR="00917768" w:rsidRPr="006557EF">
              <w:rPr>
                <w:rFonts w:ascii="宋体" w:hAnsi="宋体" w:cs="宋体" w:hint="eastAsia"/>
                <w:bCs/>
                <w:color w:val="000000"/>
                <w:kern w:val="0"/>
                <w:sz w:val="24"/>
              </w:rPr>
              <w:t>在建的大悦城及大悦城春风</w:t>
            </w:r>
            <w:proofErr w:type="gramStart"/>
            <w:r w:rsidR="00917768" w:rsidRPr="006557EF">
              <w:rPr>
                <w:rFonts w:ascii="宋体" w:hAnsi="宋体" w:cs="宋体" w:hint="eastAsia"/>
                <w:bCs/>
                <w:color w:val="000000"/>
                <w:kern w:val="0"/>
                <w:sz w:val="24"/>
              </w:rPr>
              <w:t>里项目</w:t>
            </w:r>
            <w:proofErr w:type="gramEnd"/>
            <w:r w:rsidR="00917768" w:rsidRPr="006557EF">
              <w:rPr>
                <w:rFonts w:ascii="宋体" w:hAnsi="宋体" w:cs="宋体" w:hint="eastAsia"/>
                <w:bCs/>
                <w:color w:val="000000"/>
                <w:kern w:val="0"/>
                <w:sz w:val="24"/>
              </w:rPr>
              <w:t>9个。</w:t>
            </w:r>
          </w:p>
          <w:p w:rsidR="00426426" w:rsidRPr="006557EF" w:rsidRDefault="00426426" w:rsidP="009A3434">
            <w:pPr>
              <w:adjustRightInd w:val="0"/>
              <w:snapToGrid w:val="0"/>
              <w:spacing w:line="360" w:lineRule="auto"/>
              <w:ind w:firstLine="482"/>
              <w:rPr>
                <w:rFonts w:ascii="宋体" w:hAnsi="宋体" w:cs="宋体"/>
                <w:color w:val="000000"/>
                <w:kern w:val="0"/>
                <w:sz w:val="24"/>
              </w:rPr>
            </w:pPr>
          </w:p>
          <w:p w:rsidR="00095BB7" w:rsidRPr="006557EF" w:rsidRDefault="00095BB7" w:rsidP="00095BB7">
            <w:pPr>
              <w:pStyle w:val="Default"/>
              <w:spacing w:line="360" w:lineRule="auto"/>
              <w:ind w:firstLine="465"/>
              <w:jc w:val="both"/>
              <w:rPr>
                <w:b/>
              </w:rPr>
            </w:pPr>
            <w:r w:rsidRPr="006557EF">
              <w:rPr>
                <w:rFonts w:hint="eastAsia"/>
                <w:b/>
              </w:rPr>
              <w:t>6、是否有激励措施</w:t>
            </w:r>
          </w:p>
          <w:p w:rsidR="00240D47" w:rsidRPr="006557EF" w:rsidRDefault="00240D47" w:rsidP="00240D47">
            <w:pPr>
              <w:spacing w:line="360" w:lineRule="auto"/>
              <w:ind w:firstLineChars="200" w:firstLine="480"/>
              <w:rPr>
                <w:rFonts w:ascii="宋体" w:hAnsi="宋体"/>
                <w:sz w:val="24"/>
              </w:rPr>
            </w:pPr>
            <w:r w:rsidRPr="006557EF">
              <w:rPr>
                <w:rFonts w:ascii="宋体" w:hAnsi="宋体" w:hint="eastAsia"/>
                <w:sz w:val="24"/>
              </w:rPr>
              <w:t>公司始终坚持在发展好房地产开发主营业务的同时，把员工放在公司经营发展的重要地位，不断探索和完善薪酬福利体系和激励制度，通过充分发挥管理团队与员工的潜能，有效地促进公司的业绩增长，提升公司价值，回报投资者。目前公司已纳入国资委的“双百企业”名单，公司将积极争取政策支持，加大体制改革和激励的力度，结合市场环境和公司经营发展需要，在合法合</w:t>
            </w:r>
            <w:proofErr w:type="gramStart"/>
            <w:r w:rsidRPr="006557EF">
              <w:rPr>
                <w:rFonts w:ascii="宋体" w:hAnsi="宋体" w:hint="eastAsia"/>
                <w:sz w:val="24"/>
              </w:rPr>
              <w:t>规</w:t>
            </w:r>
            <w:proofErr w:type="gramEnd"/>
            <w:r w:rsidRPr="006557EF">
              <w:rPr>
                <w:rFonts w:ascii="宋体" w:hAnsi="宋体" w:hint="eastAsia"/>
                <w:sz w:val="24"/>
              </w:rPr>
              <w:t>的前提下加速推进和完善各层级的绩效激</w:t>
            </w:r>
            <w:r w:rsidR="001A3383">
              <w:rPr>
                <w:rFonts w:ascii="宋体" w:hAnsi="宋体" w:hint="eastAsia"/>
                <w:sz w:val="24"/>
              </w:rPr>
              <w:t>励工作。在上市公司层面，公司将进一步探索员工持股、限制性股票、股票期权</w:t>
            </w:r>
            <w:r w:rsidRPr="006557EF">
              <w:rPr>
                <w:rFonts w:ascii="宋体" w:hAnsi="宋体" w:hint="eastAsia"/>
                <w:sz w:val="24"/>
              </w:rPr>
              <w:t>等激励机制。此外，公司重组配套募集资金24亿元已获批，公司将根据市场行情择机进行发行。</w:t>
            </w:r>
          </w:p>
          <w:p w:rsidR="00095BB7" w:rsidRPr="006557EF" w:rsidRDefault="00095BB7" w:rsidP="001A3383">
            <w:pPr>
              <w:spacing w:line="360" w:lineRule="auto"/>
              <w:rPr>
                <w:rFonts w:ascii="宋体" w:hAnsi="宋体"/>
                <w:sz w:val="24"/>
              </w:rPr>
            </w:pPr>
          </w:p>
          <w:p w:rsidR="00095BB7" w:rsidRPr="006557EF" w:rsidRDefault="001A3383" w:rsidP="00095BB7">
            <w:pPr>
              <w:spacing w:line="360" w:lineRule="auto"/>
              <w:ind w:firstLineChars="200" w:firstLine="482"/>
              <w:rPr>
                <w:rFonts w:ascii="宋体" w:hAnsiTheme="minorHAnsi" w:cs="宋体"/>
                <w:b/>
                <w:color w:val="000000"/>
                <w:kern w:val="0"/>
                <w:sz w:val="24"/>
              </w:rPr>
            </w:pPr>
            <w:r>
              <w:rPr>
                <w:rFonts w:ascii="宋体" w:hAnsiTheme="minorHAnsi" w:cs="宋体" w:hint="eastAsia"/>
                <w:b/>
                <w:color w:val="000000"/>
                <w:kern w:val="0"/>
                <w:sz w:val="24"/>
              </w:rPr>
              <w:t>7</w:t>
            </w:r>
            <w:r w:rsidR="00095BB7" w:rsidRPr="006557EF">
              <w:rPr>
                <w:rFonts w:ascii="宋体" w:hAnsiTheme="minorHAnsi" w:cs="宋体" w:hint="eastAsia"/>
                <w:b/>
                <w:color w:val="000000"/>
                <w:kern w:val="0"/>
                <w:sz w:val="24"/>
              </w:rPr>
              <w:t>、大悦城地产的优势</w:t>
            </w:r>
          </w:p>
          <w:p w:rsidR="00421F75" w:rsidRPr="006557EF" w:rsidRDefault="00421F75" w:rsidP="00421F75">
            <w:pPr>
              <w:pStyle w:val="Default"/>
              <w:spacing w:line="360" w:lineRule="auto"/>
              <w:ind w:firstLineChars="200" w:firstLine="480"/>
              <w:rPr>
                <w:rFonts w:ascii="Times New Roman" w:cs="Times New Roman"/>
              </w:rPr>
            </w:pPr>
            <w:r w:rsidRPr="006557EF">
              <w:rPr>
                <w:rFonts w:ascii="Times New Roman" w:cs="Times New Roman" w:hint="eastAsia"/>
              </w:rPr>
              <w:t>大悦城的时尚有三个方面：客群的时尚（</w:t>
            </w:r>
            <w:r w:rsidRPr="006557EF">
              <w:rPr>
                <w:rFonts w:ascii="Times New Roman" w:cs="Times New Roman" w:hint="eastAsia"/>
              </w:rPr>
              <w:t>18-35</w:t>
            </w:r>
            <w:r w:rsidRPr="006557EF">
              <w:rPr>
                <w:rFonts w:ascii="Times New Roman" w:cs="Times New Roman" w:hint="eastAsia"/>
              </w:rPr>
              <w:t>岁，消费活跃）、经营手法的时尚（开发的时尚，运营的时尚）、品牌的时尚。大悦城会选择有商业氛围，有基础交通，地铁这种区域，拿一个好的地段，选择国际大牌设计师对不规则空间进行设计最大化空间价值。大悦城店铺相对比较小，保证租金的快速提升和时尚度而提升。经营人员年轻，思路年轻，最早</w:t>
            </w:r>
            <w:proofErr w:type="gramStart"/>
            <w:r w:rsidRPr="006557EF">
              <w:rPr>
                <w:rFonts w:ascii="Times New Roman" w:cs="Times New Roman" w:hint="eastAsia"/>
              </w:rPr>
              <w:t>和淘宝做</w:t>
            </w:r>
            <w:proofErr w:type="gramEnd"/>
            <w:r w:rsidRPr="006557EF">
              <w:rPr>
                <w:rFonts w:ascii="Times New Roman" w:cs="Times New Roman" w:hint="eastAsia"/>
              </w:rPr>
              <w:t>线上线下双十</w:t>
            </w:r>
            <w:proofErr w:type="gramStart"/>
            <w:r w:rsidRPr="006557EF">
              <w:rPr>
                <w:rFonts w:ascii="Times New Roman" w:cs="Times New Roman" w:hint="eastAsia"/>
              </w:rPr>
              <w:t>一</w:t>
            </w:r>
            <w:proofErr w:type="gramEnd"/>
            <w:r w:rsidRPr="006557EF">
              <w:rPr>
                <w:rFonts w:ascii="Times New Roman" w:cs="Times New Roman" w:hint="eastAsia"/>
              </w:rPr>
              <w:t>，最早</w:t>
            </w:r>
            <w:r w:rsidR="00D964D3" w:rsidRPr="006557EF">
              <w:rPr>
                <w:rFonts w:ascii="Times New Roman" w:cs="Times New Roman" w:hint="eastAsia"/>
              </w:rPr>
              <w:t>通过</w:t>
            </w:r>
            <w:r w:rsidRPr="006557EF">
              <w:rPr>
                <w:rFonts w:ascii="Times New Roman" w:cs="Times New Roman" w:hint="eastAsia"/>
              </w:rPr>
              <w:t>微信</w:t>
            </w:r>
            <w:r w:rsidR="00D964D3" w:rsidRPr="006557EF">
              <w:rPr>
                <w:rFonts w:ascii="Times New Roman" w:cs="Times New Roman" w:hint="eastAsia"/>
              </w:rPr>
              <w:t>、</w:t>
            </w:r>
            <w:proofErr w:type="gramStart"/>
            <w:r w:rsidRPr="006557EF">
              <w:rPr>
                <w:rFonts w:ascii="Times New Roman" w:cs="Times New Roman" w:hint="eastAsia"/>
              </w:rPr>
              <w:t>微博宣传</w:t>
            </w:r>
            <w:proofErr w:type="gramEnd"/>
            <w:r w:rsidRPr="006557EF">
              <w:rPr>
                <w:rFonts w:ascii="Times New Roman" w:cs="Times New Roman" w:hint="eastAsia"/>
              </w:rPr>
              <w:t>，虽然投入成本高，但收益也高。一个大悦城</w:t>
            </w:r>
            <w:r w:rsidR="00D964D3" w:rsidRPr="006557EF">
              <w:rPr>
                <w:rFonts w:ascii="Times New Roman" w:cs="Times New Roman" w:hint="eastAsia"/>
              </w:rPr>
              <w:t>的落地会再品牌、投资、就业、税收等方面给当地带来积极影响</w:t>
            </w:r>
            <w:r w:rsidRPr="006557EF">
              <w:rPr>
                <w:rFonts w:ascii="Times New Roman" w:cs="Times New Roman" w:hint="eastAsia"/>
              </w:rPr>
              <w:t>。</w:t>
            </w:r>
          </w:p>
          <w:p w:rsidR="00421F75" w:rsidRPr="006557EF" w:rsidRDefault="00421F75" w:rsidP="001A3383">
            <w:pPr>
              <w:pStyle w:val="Default"/>
              <w:spacing w:line="360" w:lineRule="auto"/>
              <w:ind w:firstLineChars="200" w:firstLine="480"/>
              <w:rPr>
                <w:rFonts w:ascii="Times New Roman" w:cs="Times New Roman"/>
              </w:rPr>
            </w:pPr>
            <w:r w:rsidRPr="006557EF">
              <w:rPr>
                <w:rFonts w:ascii="Times New Roman" w:cs="Times New Roman"/>
              </w:rPr>
              <w:t xml:space="preserve"> </w:t>
            </w:r>
          </w:p>
          <w:p w:rsidR="00421F75" w:rsidRPr="006557EF" w:rsidRDefault="001A3383" w:rsidP="00421F75">
            <w:pPr>
              <w:pStyle w:val="Default"/>
              <w:spacing w:line="360" w:lineRule="auto"/>
              <w:ind w:firstLineChars="200" w:firstLine="482"/>
              <w:jc w:val="both"/>
              <w:rPr>
                <w:rFonts w:ascii="Times New Roman" w:cs="Times New Roman"/>
                <w:b/>
              </w:rPr>
            </w:pPr>
            <w:r>
              <w:rPr>
                <w:rFonts w:ascii="Times New Roman" w:cs="Times New Roman" w:hint="eastAsia"/>
                <w:b/>
              </w:rPr>
              <w:t>8</w:t>
            </w:r>
            <w:r w:rsidR="00421F75" w:rsidRPr="006557EF">
              <w:rPr>
                <w:rFonts w:ascii="Times New Roman" w:cs="Times New Roman" w:hint="eastAsia"/>
                <w:b/>
              </w:rPr>
              <w:t>、大悦城、春风里的定位、体量、</w:t>
            </w:r>
            <w:proofErr w:type="gramStart"/>
            <w:r w:rsidR="00421F75" w:rsidRPr="006557EF">
              <w:rPr>
                <w:rFonts w:ascii="Times New Roman" w:cs="Times New Roman" w:hint="eastAsia"/>
                <w:b/>
              </w:rPr>
              <w:t>选址及业态</w:t>
            </w:r>
            <w:proofErr w:type="gramEnd"/>
            <w:r w:rsidR="00421F75" w:rsidRPr="006557EF">
              <w:rPr>
                <w:rFonts w:ascii="Times New Roman" w:cs="Times New Roman" w:hint="eastAsia"/>
                <w:b/>
              </w:rPr>
              <w:t>配比</w:t>
            </w:r>
          </w:p>
          <w:p w:rsidR="00421F75" w:rsidRPr="006557EF" w:rsidRDefault="00421F75" w:rsidP="00421F75">
            <w:pPr>
              <w:widowControl/>
              <w:spacing w:line="360" w:lineRule="auto"/>
              <w:ind w:firstLineChars="200" w:firstLine="480"/>
              <w:jc w:val="left"/>
              <w:rPr>
                <w:rFonts w:hAnsiTheme="minorHAnsi"/>
                <w:color w:val="000000"/>
                <w:kern w:val="0"/>
                <w:sz w:val="24"/>
              </w:rPr>
            </w:pPr>
            <w:r w:rsidRPr="006557EF">
              <w:rPr>
                <w:rFonts w:hAnsiTheme="minorHAnsi" w:hint="eastAsia"/>
                <w:color w:val="000000"/>
                <w:kern w:val="0"/>
                <w:sz w:val="24"/>
              </w:rPr>
              <w:t>大悦城现在定位是时尚、品味、潮流，定位于</w:t>
            </w:r>
            <w:r w:rsidRPr="006557EF">
              <w:rPr>
                <w:rFonts w:hAnsiTheme="minorHAnsi" w:hint="eastAsia"/>
                <w:color w:val="000000"/>
                <w:kern w:val="0"/>
                <w:sz w:val="24"/>
              </w:rPr>
              <w:t>18-35</w:t>
            </w:r>
            <w:r w:rsidRPr="006557EF">
              <w:rPr>
                <w:rFonts w:hAnsiTheme="minorHAnsi" w:hint="eastAsia"/>
                <w:color w:val="000000"/>
                <w:kern w:val="0"/>
                <w:sz w:val="24"/>
              </w:rPr>
              <w:t>岁的人</w:t>
            </w:r>
            <w:r w:rsidRPr="006557EF">
              <w:rPr>
                <w:rFonts w:hAnsiTheme="minorHAnsi" w:hint="eastAsia"/>
                <w:color w:val="000000"/>
                <w:kern w:val="0"/>
                <w:sz w:val="24"/>
              </w:rPr>
              <w:lastRenderedPageBreak/>
              <w:t>群，体量从财务模型上</w:t>
            </w:r>
            <w:proofErr w:type="gramStart"/>
            <w:r w:rsidRPr="006557EF">
              <w:rPr>
                <w:rFonts w:hAnsiTheme="minorHAnsi" w:hint="eastAsia"/>
                <w:color w:val="000000"/>
                <w:kern w:val="0"/>
                <w:sz w:val="24"/>
              </w:rPr>
              <w:t>看要求</w:t>
            </w:r>
            <w:proofErr w:type="gramEnd"/>
            <w:r w:rsidRPr="006557EF">
              <w:rPr>
                <w:rFonts w:hAnsiTheme="minorHAnsi" w:hint="eastAsia"/>
                <w:color w:val="000000"/>
                <w:kern w:val="0"/>
                <w:sz w:val="24"/>
              </w:rPr>
              <w:t>的是十万平米以上。春风里的定位是社区型，年龄在</w:t>
            </w:r>
            <w:r w:rsidRPr="006557EF">
              <w:rPr>
                <w:rFonts w:hAnsiTheme="minorHAnsi" w:hint="eastAsia"/>
                <w:color w:val="000000"/>
                <w:kern w:val="0"/>
                <w:sz w:val="24"/>
              </w:rPr>
              <w:t>25-45</w:t>
            </w:r>
            <w:r w:rsidRPr="006557EF">
              <w:rPr>
                <w:rFonts w:hAnsiTheme="minorHAnsi" w:hint="eastAsia"/>
                <w:color w:val="000000"/>
                <w:kern w:val="0"/>
                <w:sz w:val="24"/>
              </w:rPr>
              <w:t>岁，除了时尚品味外，还要温和舒适，体量较小，十万平米以下，春风里选址不会选一线城市的核心区域。</w:t>
            </w:r>
          </w:p>
          <w:p w:rsidR="00421F75" w:rsidRPr="006557EF" w:rsidRDefault="00421F75" w:rsidP="00421F75">
            <w:pPr>
              <w:widowControl/>
              <w:spacing w:line="360" w:lineRule="auto"/>
              <w:jc w:val="left"/>
              <w:rPr>
                <w:rFonts w:hAnsiTheme="minorHAnsi"/>
                <w:color w:val="000000"/>
                <w:kern w:val="0"/>
                <w:sz w:val="24"/>
              </w:rPr>
            </w:pPr>
            <w:r w:rsidRPr="006557EF">
              <w:rPr>
                <w:rFonts w:hAnsiTheme="minorHAnsi" w:hint="eastAsia"/>
                <w:color w:val="000000"/>
                <w:kern w:val="0"/>
                <w:sz w:val="24"/>
              </w:rPr>
              <w:t>大悦城选址是一线城市和二线城市的核心区域，主要是一线城市和重要城市的旧城改造和提升区域，一定是成为了城市地标性的商业，覆盖城市。春风里是在大悦城体系之下产生的，客群依托于大悦城，定位</w:t>
            </w:r>
            <w:r w:rsidRPr="006557EF">
              <w:rPr>
                <w:rFonts w:hAnsiTheme="minorHAnsi" w:hint="eastAsia"/>
                <w:color w:val="000000"/>
                <w:kern w:val="0"/>
                <w:sz w:val="24"/>
              </w:rPr>
              <w:t>25-45</w:t>
            </w:r>
            <w:r w:rsidRPr="006557EF">
              <w:rPr>
                <w:rFonts w:hAnsiTheme="minorHAnsi" w:hint="eastAsia"/>
                <w:color w:val="000000"/>
                <w:kern w:val="0"/>
                <w:sz w:val="24"/>
              </w:rPr>
              <w:t>岁客群，聚集在城市中产阶级聚集的居住区，类似香港的居住区的配套大型商业。大悦城的业态配置以时尚零售、时尚餐椅以及新奇娱乐服务为主。春风里会主要选择高频到访的业态，比如儿童娱乐教育型业态、大型餐饮（家庭聚会式），</w:t>
            </w:r>
            <w:r w:rsidRPr="006557EF">
              <w:rPr>
                <w:rFonts w:hAnsiTheme="minorHAnsi" w:hint="eastAsia"/>
                <w:color w:val="000000"/>
                <w:kern w:val="0"/>
                <w:sz w:val="24"/>
              </w:rPr>
              <w:t xml:space="preserve"> </w:t>
            </w:r>
            <w:r w:rsidRPr="006557EF">
              <w:rPr>
                <w:rFonts w:hAnsiTheme="minorHAnsi" w:hint="eastAsia"/>
                <w:color w:val="000000"/>
                <w:kern w:val="0"/>
                <w:sz w:val="24"/>
              </w:rPr>
              <w:t>祥云小镇被定位成城市近郊旅游度假商业产品，业态上看既有周边的日常式服务（餐饮、零售），也有一些目的性的项目。三个</w:t>
            </w:r>
            <w:proofErr w:type="gramStart"/>
            <w:r w:rsidRPr="006557EF">
              <w:rPr>
                <w:rFonts w:hAnsiTheme="minorHAnsi" w:hint="eastAsia"/>
                <w:color w:val="000000"/>
                <w:kern w:val="0"/>
                <w:sz w:val="24"/>
              </w:rPr>
              <w:t>业态从城市</w:t>
            </w:r>
            <w:proofErr w:type="gramEnd"/>
            <w:r w:rsidRPr="006557EF">
              <w:rPr>
                <w:rFonts w:hAnsiTheme="minorHAnsi" w:hint="eastAsia"/>
                <w:color w:val="000000"/>
                <w:kern w:val="0"/>
                <w:sz w:val="24"/>
              </w:rPr>
              <w:t>位置来看，大悦城是城市中心，向外周边辐射，可以辐射春风里和祥云小镇。</w:t>
            </w:r>
          </w:p>
          <w:p w:rsidR="00421F75" w:rsidRPr="006557EF" w:rsidRDefault="00421F75" w:rsidP="00421F75">
            <w:pPr>
              <w:pStyle w:val="Default"/>
              <w:spacing w:line="360" w:lineRule="auto"/>
              <w:ind w:firstLineChars="200" w:firstLine="480"/>
              <w:jc w:val="both"/>
              <w:rPr>
                <w:rFonts w:ascii="Times New Roman" w:cs="Times New Roman"/>
              </w:rPr>
            </w:pPr>
          </w:p>
          <w:p w:rsidR="00421F75" w:rsidRPr="006557EF" w:rsidRDefault="001A3383" w:rsidP="00421F75">
            <w:pPr>
              <w:pStyle w:val="Default"/>
              <w:spacing w:line="360" w:lineRule="auto"/>
              <w:ind w:firstLineChars="200" w:firstLine="482"/>
              <w:jc w:val="both"/>
              <w:rPr>
                <w:rFonts w:ascii="Times New Roman" w:cs="Times New Roman"/>
                <w:b/>
              </w:rPr>
            </w:pPr>
            <w:r>
              <w:rPr>
                <w:rFonts w:ascii="Times New Roman" w:cs="Times New Roman" w:hint="eastAsia"/>
                <w:b/>
              </w:rPr>
              <w:t>9</w:t>
            </w:r>
            <w:r w:rsidR="00421F75" w:rsidRPr="006557EF">
              <w:rPr>
                <w:rFonts w:ascii="Times New Roman" w:cs="Times New Roman" w:hint="eastAsia"/>
                <w:b/>
              </w:rPr>
              <w:t>、未来</w:t>
            </w:r>
            <w:r w:rsidR="00421F75" w:rsidRPr="006557EF">
              <w:rPr>
                <w:rFonts w:ascii="Times New Roman" w:cs="Times New Roman" w:hint="eastAsia"/>
                <w:b/>
              </w:rPr>
              <w:t>3</w:t>
            </w:r>
            <w:r w:rsidR="00421F75" w:rsidRPr="006557EF">
              <w:rPr>
                <w:rFonts w:ascii="Times New Roman" w:cs="Times New Roman" w:hint="eastAsia"/>
                <w:b/>
              </w:rPr>
              <w:t>年目标高质量的运营项目</w:t>
            </w:r>
            <w:r w:rsidR="00421F75" w:rsidRPr="006557EF">
              <w:rPr>
                <w:rFonts w:ascii="Times New Roman" w:cs="Times New Roman" w:hint="eastAsia"/>
                <w:b/>
              </w:rPr>
              <w:t>50</w:t>
            </w:r>
            <w:r w:rsidR="00421F75" w:rsidRPr="006557EF">
              <w:rPr>
                <w:rFonts w:ascii="Times New Roman" w:cs="Times New Roman" w:hint="eastAsia"/>
                <w:b/>
              </w:rPr>
              <w:t>个主要包括哪些？</w:t>
            </w:r>
          </w:p>
          <w:p w:rsidR="00BB3C05" w:rsidRPr="006557EF" w:rsidRDefault="00BB3C05" w:rsidP="00BB3C05">
            <w:pPr>
              <w:adjustRightInd w:val="0"/>
              <w:snapToGrid w:val="0"/>
              <w:spacing w:line="360" w:lineRule="auto"/>
              <w:ind w:firstLine="482"/>
              <w:rPr>
                <w:rFonts w:ascii="宋体" w:hAnsi="宋体" w:cs="宋体"/>
                <w:color w:val="000000"/>
                <w:kern w:val="0"/>
                <w:sz w:val="24"/>
              </w:rPr>
            </w:pPr>
            <w:r w:rsidRPr="006557EF">
              <w:rPr>
                <w:rFonts w:ascii="宋体" w:hAnsi="宋体" w:cs="宋体" w:hint="eastAsia"/>
                <w:color w:val="000000"/>
                <w:kern w:val="0"/>
                <w:sz w:val="24"/>
              </w:rPr>
              <w:t>截至目前，</w:t>
            </w:r>
            <w:r w:rsidR="00B766F8" w:rsidRPr="006557EF">
              <w:rPr>
                <w:rFonts w:ascii="宋体" w:hAnsi="宋体" w:cs="宋体" w:hint="eastAsia"/>
                <w:color w:val="000000"/>
                <w:kern w:val="0"/>
                <w:sz w:val="24"/>
              </w:rPr>
              <w:t>大悦城控股（含大悦城地产）</w:t>
            </w:r>
            <w:r w:rsidRPr="006557EF">
              <w:rPr>
                <w:rFonts w:ascii="宋体" w:hAnsi="宋体" w:cs="宋体" w:hint="eastAsia"/>
                <w:color w:val="000000"/>
                <w:kern w:val="0"/>
                <w:sz w:val="24"/>
              </w:rPr>
              <w:t>共持有或管理了</w:t>
            </w:r>
            <w:r w:rsidRPr="006557EF">
              <w:rPr>
                <w:rFonts w:ascii="宋体" w:hAnsi="宋体" w:cs="宋体" w:hint="eastAsia"/>
                <w:bCs/>
                <w:color w:val="000000"/>
                <w:kern w:val="0"/>
                <w:sz w:val="24"/>
              </w:rPr>
              <w:t>13个</w:t>
            </w:r>
            <w:r w:rsidRPr="006557EF">
              <w:rPr>
                <w:rFonts w:ascii="宋体" w:hAnsi="宋体" w:cs="宋体" w:hint="eastAsia"/>
                <w:color w:val="000000"/>
                <w:kern w:val="0"/>
                <w:sz w:val="24"/>
              </w:rPr>
              <w:t>的已开业的大悦城和祥云小镇项目；同时拥有</w:t>
            </w:r>
            <w:r w:rsidRPr="006557EF">
              <w:rPr>
                <w:rFonts w:ascii="宋体" w:hAnsi="宋体" w:cs="宋体" w:hint="eastAsia"/>
                <w:bCs/>
                <w:color w:val="000000"/>
                <w:kern w:val="0"/>
                <w:sz w:val="24"/>
              </w:rPr>
              <w:t>在建的大悦城及大悦城春风</w:t>
            </w:r>
            <w:proofErr w:type="gramStart"/>
            <w:r w:rsidRPr="006557EF">
              <w:rPr>
                <w:rFonts w:ascii="宋体" w:hAnsi="宋体" w:cs="宋体" w:hint="eastAsia"/>
                <w:bCs/>
                <w:color w:val="000000"/>
                <w:kern w:val="0"/>
                <w:sz w:val="24"/>
              </w:rPr>
              <w:t>里项目</w:t>
            </w:r>
            <w:proofErr w:type="gramEnd"/>
            <w:r w:rsidRPr="006557EF">
              <w:rPr>
                <w:rFonts w:ascii="宋体" w:hAnsi="宋体" w:cs="宋体" w:hint="eastAsia"/>
                <w:bCs/>
                <w:color w:val="000000"/>
                <w:kern w:val="0"/>
                <w:sz w:val="24"/>
              </w:rPr>
              <w:t>9个。</w:t>
            </w:r>
          </w:p>
          <w:p w:rsidR="00421F75" w:rsidRPr="006557EF" w:rsidRDefault="00421F75" w:rsidP="00421F75">
            <w:pPr>
              <w:pStyle w:val="Default"/>
              <w:spacing w:line="360" w:lineRule="auto"/>
              <w:ind w:firstLineChars="200" w:firstLine="480"/>
              <w:jc w:val="both"/>
              <w:rPr>
                <w:rFonts w:ascii="Times New Roman" w:cs="Times New Roman"/>
              </w:rPr>
            </w:pPr>
            <w:r w:rsidRPr="006557EF">
              <w:rPr>
                <w:rFonts w:ascii="Times New Roman" w:cs="Times New Roman" w:hint="eastAsia"/>
              </w:rPr>
              <w:t>目前高质量的运营项目有</w:t>
            </w:r>
            <w:r w:rsidRPr="006557EF">
              <w:rPr>
                <w:rFonts w:ascii="Times New Roman" w:cs="Times New Roman" w:hint="eastAsia"/>
              </w:rPr>
              <w:t>20</w:t>
            </w:r>
            <w:r w:rsidRPr="006557EF">
              <w:rPr>
                <w:rFonts w:ascii="Times New Roman" w:cs="Times New Roman" w:hint="eastAsia"/>
              </w:rPr>
              <w:t>多个，其中包含酒店、写字楼和产业园项目。</w:t>
            </w:r>
          </w:p>
          <w:p w:rsidR="00FF30AB" w:rsidRPr="006557EF" w:rsidRDefault="00FF30AB" w:rsidP="00FF30AB">
            <w:pPr>
              <w:pStyle w:val="Default"/>
              <w:spacing w:line="360" w:lineRule="auto"/>
              <w:ind w:firstLineChars="200" w:firstLine="480"/>
              <w:rPr>
                <w:rFonts w:ascii="Times New Roman" w:cs="Times New Roman"/>
              </w:rPr>
            </w:pPr>
            <w:r w:rsidRPr="006557EF">
              <w:rPr>
                <w:rFonts w:ascii="Times New Roman" w:cs="Times New Roman" w:hint="eastAsia"/>
              </w:rPr>
              <w:t>此外，目前大悦城地产有</w:t>
            </w:r>
            <w:r w:rsidRPr="006557EF">
              <w:rPr>
                <w:rFonts w:ascii="Times New Roman" w:cs="Times New Roman" w:hint="eastAsia"/>
              </w:rPr>
              <w:t>3</w:t>
            </w:r>
            <w:r w:rsidRPr="006557EF">
              <w:rPr>
                <w:rFonts w:ascii="Times New Roman" w:cs="Times New Roman" w:hint="eastAsia"/>
              </w:rPr>
              <w:t>只房地产基金，其中</w:t>
            </w:r>
            <w:r w:rsidR="00886A27" w:rsidRPr="006557EF">
              <w:rPr>
                <w:rFonts w:ascii="Times New Roman" w:cs="Times New Roman" w:hint="eastAsia"/>
              </w:rPr>
              <w:t>2016</w:t>
            </w:r>
            <w:r w:rsidR="00886A27" w:rsidRPr="006557EF">
              <w:rPr>
                <w:rFonts w:ascii="Times New Roman" w:cs="Times New Roman" w:hint="eastAsia"/>
              </w:rPr>
              <w:t>年已</w:t>
            </w:r>
            <w:r w:rsidRPr="006557EF">
              <w:rPr>
                <w:rFonts w:ascii="Times New Roman" w:cs="Times New Roman" w:hint="eastAsia"/>
              </w:rPr>
              <w:t>向房地产核心</w:t>
            </w:r>
            <w:r w:rsidR="0097691C" w:rsidRPr="006557EF">
              <w:rPr>
                <w:rFonts w:ascii="Times New Roman" w:cs="Times New Roman" w:hint="eastAsia"/>
              </w:rPr>
              <w:t>基金出让</w:t>
            </w:r>
            <w:r w:rsidRPr="006557EF">
              <w:rPr>
                <w:rFonts w:ascii="Times New Roman" w:cs="Times New Roman" w:hint="eastAsia"/>
              </w:rPr>
              <w:t>6</w:t>
            </w:r>
            <w:r w:rsidRPr="006557EF">
              <w:rPr>
                <w:rFonts w:ascii="Times New Roman" w:cs="Times New Roman" w:hint="eastAsia"/>
              </w:rPr>
              <w:t>个购物中心</w:t>
            </w:r>
            <w:r w:rsidRPr="006557EF">
              <w:rPr>
                <w:rFonts w:ascii="Times New Roman" w:cs="Times New Roman" w:hint="eastAsia"/>
              </w:rPr>
              <w:t>49%</w:t>
            </w:r>
            <w:r w:rsidRPr="006557EF">
              <w:rPr>
                <w:rFonts w:ascii="Times New Roman" w:cs="Times New Roman" w:hint="eastAsia"/>
              </w:rPr>
              <w:t>的股权。此外成立的并购基金目标</w:t>
            </w:r>
            <w:r w:rsidR="00793EC8" w:rsidRPr="006557EF">
              <w:rPr>
                <w:rFonts w:ascii="Times New Roman" w:cs="Times New Roman" w:hint="eastAsia"/>
              </w:rPr>
              <w:t>为</w:t>
            </w:r>
            <w:r w:rsidRPr="006557EF">
              <w:rPr>
                <w:rFonts w:ascii="Times New Roman" w:cs="Times New Roman" w:hint="eastAsia"/>
              </w:rPr>
              <w:t>收购</w:t>
            </w:r>
            <w:r w:rsidR="0083565E">
              <w:rPr>
                <w:rFonts w:ascii="Times New Roman" w:cs="Times New Roman" w:hint="eastAsia"/>
              </w:rPr>
              <w:t>、改造、运营</w:t>
            </w:r>
            <w:r w:rsidRPr="006557EF">
              <w:rPr>
                <w:rFonts w:ascii="Times New Roman" w:cs="Times New Roman" w:hint="eastAsia"/>
              </w:rPr>
              <w:t>存量</w:t>
            </w:r>
            <w:r w:rsidR="0083565E">
              <w:rPr>
                <w:rFonts w:ascii="Times New Roman" w:cs="Times New Roman" w:hint="eastAsia"/>
              </w:rPr>
              <w:t>商业</w:t>
            </w:r>
            <w:r w:rsidRPr="006557EF">
              <w:rPr>
                <w:rFonts w:ascii="Times New Roman" w:cs="Times New Roman" w:hint="eastAsia"/>
              </w:rPr>
              <w:t>资产，另外一只区域基金主要关注北方片区的存量物业。</w:t>
            </w:r>
          </w:p>
          <w:p w:rsidR="00421F75" w:rsidRPr="006557EF" w:rsidRDefault="00421F75" w:rsidP="00421F75">
            <w:pPr>
              <w:pStyle w:val="Default"/>
              <w:spacing w:line="360" w:lineRule="auto"/>
              <w:ind w:firstLineChars="200" w:firstLine="480"/>
              <w:jc w:val="both"/>
              <w:rPr>
                <w:rFonts w:ascii="Times New Roman" w:cs="Times New Roman"/>
              </w:rPr>
            </w:pPr>
          </w:p>
          <w:p w:rsidR="00421F75" w:rsidRPr="006557EF" w:rsidRDefault="00240D47" w:rsidP="00421F75">
            <w:pPr>
              <w:pStyle w:val="Default"/>
              <w:spacing w:line="360" w:lineRule="auto"/>
              <w:ind w:firstLineChars="200" w:firstLine="482"/>
              <w:rPr>
                <w:rFonts w:ascii="Times New Roman" w:cs="Times New Roman"/>
                <w:b/>
              </w:rPr>
            </w:pPr>
            <w:r w:rsidRPr="006557EF">
              <w:rPr>
                <w:rFonts w:ascii="Times New Roman" w:cs="Times New Roman" w:hint="eastAsia"/>
                <w:b/>
              </w:rPr>
              <w:t>1</w:t>
            </w:r>
            <w:r w:rsidR="001A3383">
              <w:rPr>
                <w:rFonts w:ascii="Times New Roman" w:cs="Times New Roman" w:hint="eastAsia"/>
                <w:b/>
              </w:rPr>
              <w:t>0</w:t>
            </w:r>
            <w:r w:rsidR="00421F75" w:rsidRPr="006557EF">
              <w:rPr>
                <w:rFonts w:ascii="Times New Roman" w:cs="Times New Roman" w:hint="eastAsia"/>
                <w:b/>
              </w:rPr>
              <w:t>、大悦城地产</w:t>
            </w:r>
            <w:r w:rsidR="00421F75" w:rsidRPr="006557EF">
              <w:rPr>
                <w:rFonts w:ascii="Times New Roman" w:cs="Times New Roman" w:hint="eastAsia"/>
                <w:b/>
              </w:rPr>
              <w:t>3</w:t>
            </w:r>
            <w:r w:rsidR="00421F75" w:rsidRPr="006557EF">
              <w:rPr>
                <w:rFonts w:ascii="Times New Roman" w:cs="Times New Roman" w:hint="eastAsia"/>
                <w:b/>
              </w:rPr>
              <w:t>年</w:t>
            </w:r>
            <w:r w:rsidR="00421F75" w:rsidRPr="006557EF">
              <w:rPr>
                <w:rFonts w:ascii="Times New Roman" w:cs="Times New Roman" w:hint="eastAsia"/>
                <w:b/>
              </w:rPr>
              <w:t>19</w:t>
            </w:r>
            <w:r w:rsidR="00421F75" w:rsidRPr="006557EF">
              <w:rPr>
                <w:rFonts w:ascii="Times New Roman" w:cs="Times New Roman" w:hint="eastAsia"/>
                <w:b/>
              </w:rPr>
              <w:t>亿业绩承诺情况</w:t>
            </w:r>
          </w:p>
          <w:p w:rsidR="00095BB7" w:rsidRPr="006557EF" w:rsidRDefault="00A510B3" w:rsidP="00421F75">
            <w:pPr>
              <w:pStyle w:val="Default"/>
              <w:spacing w:line="360" w:lineRule="auto"/>
              <w:ind w:firstLineChars="200" w:firstLine="480"/>
              <w:jc w:val="both"/>
              <w:rPr>
                <w:rFonts w:ascii="Times New Roman" w:cs="Times New Roman"/>
              </w:rPr>
            </w:pPr>
            <w:r>
              <w:rPr>
                <w:rFonts w:ascii="Times New Roman" w:cs="Times New Roman" w:hint="eastAsia"/>
              </w:rPr>
              <w:t>根据大悦城控股（原中粮地产）与明毅有限公司</w:t>
            </w:r>
            <w:r w:rsidR="00800D3A">
              <w:rPr>
                <w:rFonts w:ascii="Times New Roman" w:cs="Times New Roman" w:hint="eastAsia"/>
              </w:rPr>
              <w:t>（以下简称明毅）</w:t>
            </w:r>
            <w:r>
              <w:rPr>
                <w:rFonts w:ascii="Times New Roman" w:cs="Times New Roman" w:hint="eastAsia"/>
              </w:rPr>
              <w:t>签署的《盈利预测补偿协议》</w:t>
            </w:r>
            <w:r w:rsidRPr="00A510B3">
              <w:rPr>
                <w:rFonts w:ascii="Times New Roman" w:cs="Times New Roman" w:hint="eastAsia"/>
              </w:rPr>
              <w:t>，明毅对</w:t>
            </w:r>
            <w:r>
              <w:rPr>
                <w:rFonts w:ascii="Times New Roman" w:cs="Times New Roman" w:hint="eastAsia"/>
              </w:rPr>
              <w:t>大悦城地产</w:t>
            </w:r>
            <w:r w:rsidRPr="00A510B3">
              <w:rPr>
                <w:rFonts w:ascii="Times New Roman" w:cs="Times New Roman" w:hint="eastAsia"/>
              </w:rPr>
              <w:t>中采用收益现值法、假设开发法等基于未来收益预期的估值方法估值的资产所</w:t>
            </w:r>
            <w:r w:rsidRPr="00A510B3">
              <w:rPr>
                <w:rFonts w:ascii="Times New Roman" w:cs="Times New Roman" w:hint="eastAsia"/>
              </w:rPr>
              <w:lastRenderedPageBreak/>
              <w:t>属主体（以下简称“承诺资产”）在特定年度的净利润情况</w:t>
            </w:r>
            <w:proofErr w:type="gramStart"/>
            <w:r w:rsidRPr="00A510B3">
              <w:rPr>
                <w:rFonts w:ascii="Times New Roman" w:cs="Times New Roman" w:hint="eastAsia"/>
              </w:rPr>
              <w:t>作出</w:t>
            </w:r>
            <w:proofErr w:type="gramEnd"/>
            <w:r w:rsidRPr="00A510B3">
              <w:rPr>
                <w:rFonts w:ascii="Times New Roman" w:cs="Times New Roman" w:hint="eastAsia"/>
              </w:rPr>
              <w:t>承诺，并就业绩承诺期</w:t>
            </w:r>
            <w:proofErr w:type="gramStart"/>
            <w:r w:rsidRPr="00A510B3">
              <w:rPr>
                <w:rFonts w:ascii="Times New Roman" w:cs="Times New Roman" w:hint="eastAsia"/>
              </w:rPr>
              <w:t>内不足</w:t>
            </w:r>
            <w:proofErr w:type="gramEnd"/>
            <w:r w:rsidRPr="00A510B3">
              <w:rPr>
                <w:rFonts w:ascii="Times New Roman" w:cs="Times New Roman" w:hint="eastAsia"/>
              </w:rPr>
              <w:t>承诺部分按照约定进行补偿。</w:t>
            </w:r>
            <w:r>
              <w:rPr>
                <w:rFonts w:ascii="Times New Roman" w:cs="Times New Roman" w:hint="eastAsia"/>
              </w:rPr>
              <w:t>根据协议约定，</w:t>
            </w:r>
            <w:r w:rsidR="00800D3A" w:rsidRPr="00800D3A">
              <w:rPr>
                <w:rFonts w:ascii="Times New Roman" w:cs="Times New Roman" w:hint="eastAsia"/>
              </w:rPr>
              <w:t>明毅对承诺资产在业绩承诺期的净利润累计数进行承诺</w:t>
            </w:r>
            <w:r w:rsidR="00800D3A">
              <w:rPr>
                <w:rFonts w:ascii="Times New Roman" w:cs="Times New Roman" w:hint="eastAsia"/>
              </w:rPr>
              <w:t>，</w:t>
            </w:r>
            <w:r w:rsidR="00421F75" w:rsidRPr="006557EF">
              <w:rPr>
                <w:rFonts w:ascii="Times New Roman" w:cs="Times New Roman" w:hint="eastAsia"/>
              </w:rPr>
              <w:t>承诺资产在</w:t>
            </w:r>
            <w:r w:rsidR="00421F75" w:rsidRPr="006557EF">
              <w:rPr>
                <w:rFonts w:ascii="Times New Roman" w:cs="Times New Roman" w:hint="eastAsia"/>
              </w:rPr>
              <w:t>201</w:t>
            </w:r>
            <w:r w:rsidR="00FF30AB" w:rsidRPr="006557EF">
              <w:rPr>
                <w:rFonts w:ascii="Times New Roman" w:cs="Times New Roman" w:hint="eastAsia"/>
              </w:rPr>
              <w:t>9</w:t>
            </w:r>
            <w:r w:rsidR="00421F75" w:rsidRPr="006557EF">
              <w:rPr>
                <w:rFonts w:ascii="Times New Roman" w:cs="Times New Roman" w:hint="eastAsia"/>
              </w:rPr>
              <w:t>年、</w:t>
            </w:r>
            <w:r w:rsidR="00421F75" w:rsidRPr="006557EF">
              <w:rPr>
                <w:rFonts w:ascii="Times New Roman" w:cs="Times New Roman" w:hint="eastAsia"/>
              </w:rPr>
              <w:t>20</w:t>
            </w:r>
            <w:r w:rsidR="00FF30AB" w:rsidRPr="006557EF">
              <w:rPr>
                <w:rFonts w:ascii="Times New Roman" w:cs="Times New Roman" w:hint="eastAsia"/>
              </w:rPr>
              <w:t>20</w:t>
            </w:r>
            <w:r w:rsidR="00421F75" w:rsidRPr="006557EF">
              <w:rPr>
                <w:rFonts w:ascii="Times New Roman" w:cs="Times New Roman" w:hint="eastAsia"/>
              </w:rPr>
              <w:t>年和</w:t>
            </w:r>
            <w:r w:rsidR="00421F75" w:rsidRPr="006557EF">
              <w:rPr>
                <w:rFonts w:ascii="Times New Roman" w:cs="Times New Roman" w:hint="eastAsia"/>
              </w:rPr>
              <w:t>202</w:t>
            </w:r>
            <w:r w:rsidR="00FF30AB" w:rsidRPr="006557EF">
              <w:rPr>
                <w:rFonts w:ascii="Times New Roman" w:cs="Times New Roman" w:hint="eastAsia"/>
              </w:rPr>
              <w:t>1</w:t>
            </w:r>
            <w:r w:rsidR="00421F75" w:rsidRPr="006557EF">
              <w:rPr>
                <w:rFonts w:ascii="Times New Roman" w:cs="Times New Roman" w:hint="eastAsia"/>
              </w:rPr>
              <w:t>年的</w:t>
            </w:r>
            <w:r w:rsidR="00856B3B" w:rsidRPr="006557EF">
              <w:rPr>
                <w:rFonts w:ascii="Times New Roman" w:cs="Times New Roman" w:hint="eastAsia"/>
              </w:rPr>
              <w:t>累计承诺净利润</w:t>
            </w:r>
            <w:r w:rsidR="00421F75" w:rsidRPr="006557EF">
              <w:rPr>
                <w:rFonts w:ascii="Times New Roman" w:cs="Times New Roman" w:hint="eastAsia"/>
              </w:rPr>
              <w:t>为</w:t>
            </w:r>
            <w:r w:rsidR="00FF30AB" w:rsidRPr="006557EF">
              <w:rPr>
                <w:rFonts w:ascii="Times New Roman" w:cs="Times New Roman"/>
              </w:rPr>
              <w:t>189,420</w:t>
            </w:r>
            <w:r w:rsidR="00421F75" w:rsidRPr="006557EF">
              <w:rPr>
                <w:rFonts w:ascii="Times New Roman" w:cs="Times New Roman" w:hint="eastAsia"/>
              </w:rPr>
              <w:t>万元。</w:t>
            </w:r>
          </w:p>
          <w:p w:rsidR="0008039F" w:rsidRPr="006557EF" w:rsidRDefault="0008039F" w:rsidP="0083565E">
            <w:pPr>
              <w:spacing w:line="360" w:lineRule="auto"/>
              <w:ind w:firstLineChars="200" w:firstLine="420"/>
              <w:jc w:val="left"/>
              <w:rPr>
                <w:kern w:val="0"/>
              </w:rPr>
            </w:pPr>
          </w:p>
        </w:tc>
      </w:tr>
      <w:tr w:rsidR="00966F7F" w:rsidRPr="006557EF" w:rsidTr="006C0CAF">
        <w:tc>
          <w:tcPr>
            <w:tcW w:w="1986" w:type="dxa"/>
            <w:tcBorders>
              <w:top w:val="single" w:sz="4" w:space="0" w:color="auto"/>
              <w:left w:val="single" w:sz="4" w:space="0" w:color="auto"/>
              <w:bottom w:val="single" w:sz="4" w:space="0" w:color="auto"/>
              <w:right w:val="single" w:sz="4" w:space="0" w:color="auto"/>
            </w:tcBorders>
            <w:vAlign w:val="center"/>
          </w:tcPr>
          <w:p w:rsidR="00B47804" w:rsidRPr="006557EF" w:rsidRDefault="00966F7F" w:rsidP="0007612C">
            <w:pPr>
              <w:spacing w:line="276" w:lineRule="auto"/>
              <w:rPr>
                <w:rFonts w:ascii="宋体" w:hAnsi="宋体"/>
                <w:b/>
                <w:bCs/>
                <w:iCs/>
                <w:color w:val="000000"/>
                <w:sz w:val="24"/>
              </w:rPr>
            </w:pPr>
            <w:r w:rsidRPr="006557EF">
              <w:rPr>
                <w:rFonts w:ascii="宋体" w:hAnsi="宋体" w:hint="eastAsia"/>
                <w:b/>
                <w:bCs/>
                <w:iCs/>
                <w:color w:val="000000"/>
                <w:sz w:val="24"/>
              </w:rPr>
              <w:lastRenderedPageBreak/>
              <w:t>附件清单</w:t>
            </w:r>
          </w:p>
          <w:p w:rsidR="00966F7F" w:rsidRPr="006557EF" w:rsidRDefault="00966F7F" w:rsidP="0007612C">
            <w:pPr>
              <w:spacing w:line="276" w:lineRule="auto"/>
              <w:rPr>
                <w:rFonts w:ascii="宋体" w:hAnsi="宋体"/>
                <w:b/>
                <w:bCs/>
                <w:iCs/>
                <w:color w:val="000000"/>
                <w:sz w:val="24"/>
              </w:rPr>
            </w:pPr>
            <w:r w:rsidRPr="006557EF">
              <w:rPr>
                <w:rFonts w:ascii="宋体" w:hAnsi="宋体" w:hint="eastAsia"/>
                <w:b/>
                <w:bCs/>
                <w:iCs/>
                <w:color w:val="000000"/>
                <w:sz w:val="24"/>
              </w:rPr>
              <w:t>（如有）</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1A08BA">
            <w:pPr>
              <w:spacing w:line="480" w:lineRule="atLeast"/>
              <w:rPr>
                <w:rFonts w:ascii="宋体" w:hAnsi="宋体"/>
                <w:bCs/>
                <w:iCs/>
                <w:color w:val="000000"/>
                <w:sz w:val="24"/>
              </w:rPr>
            </w:pPr>
            <w:r w:rsidRPr="006557EF">
              <w:rPr>
                <w:rFonts w:ascii="宋体" w:hAnsi="宋体" w:hint="eastAsia"/>
                <w:bCs/>
                <w:iCs/>
                <w:color w:val="000000"/>
                <w:sz w:val="24"/>
              </w:rPr>
              <w:t>无</w:t>
            </w:r>
          </w:p>
        </w:tc>
      </w:tr>
      <w:tr w:rsidR="00966F7F" w:rsidRPr="00280AA5" w:rsidTr="006C0CAF">
        <w:trPr>
          <w:trHeight w:val="338"/>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日期</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4C2E23" w:rsidRDefault="00966F7F" w:rsidP="00FF30AB">
            <w:pPr>
              <w:spacing w:line="480" w:lineRule="atLeast"/>
              <w:rPr>
                <w:rFonts w:ascii="宋体" w:hAnsi="宋体"/>
                <w:bCs/>
                <w:iCs/>
                <w:color w:val="000000"/>
                <w:sz w:val="24"/>
              </w:rPr>
            </w:pPr>
            <w:r w:rsidRPr="006557EF">
              <w:rPr>
                <w:rFonts w:ascii="宋体" w:hAnsi="宋体" w:hint="eastAsia"/>
                <w:bCs/>
                <w:iCs/>
                <w:color w:val="000000"/>
                <w:sz w:val="24"/>
              </w:rPr>
              <w:t>201</w:t>
            </w:r>
            <w:r w:rsidR="000637CF" w:rsidRPr="006557EF">
              <w:rPr>
                <w:rFonts w:ascii="宋体" w:hAnsi="宋体" w:hint="eastAsia"/>
                <w:bCs/>
                <w:iCs/>
                <w:color w:val="000000"/>
                <w:sz w:val="24"/>
              </w:rPr>
              <w:t>9</w:t>
            </w:r>
            <w:r w:rsidR="009C0011" w:rsidRPr="006557EF">
              <w:rPr>
                <w:rFonts w:ascii="宋体" w:hAnsi="宋体" w:hint="eastAsia"/>
                <w:bCs/>
                <w:iCs/>
                <w:color w:val="000000"/>
                <w:sz w:val="24"/>
              </w:rPr>
              <w:t>年</w:t>
            </w:r>
            <w:r w:rsidR="00E36243" w:rsidRPr="006557EF">
              <w:rPr>
                <w:rFonts w:ascii="宋体" w:hAnsi="宋体" w:hint="eastAsia"/>
                <w:bCs/>
                <w:iCs/>
                <w:color w:val="000000"/>
                <w:sz w:val="24"/>
              </w:rPr>
              <w:t>4</w:t>
            </w:r>
            <w:r w:rsidRPr="006557EF">
              <w:rPr>
                <w:rFonts w:ascii="宋体" w:hAnsi="宋体" w:hint="eastAsia"/>
                <w:bCs/>
                <w:iCs/>
                <w:color w:val="000000"/>
                <w:sz w:val="24"/>
              </w:rPr>
              <w:t>月</w:t>
            </w:r>
            <w:r w:rsidR="00FF30AB" w:rsidRPr="006557EF">
              <w:rPr>
                <w:rFonts w:ascii="宋体" w:hAnsi="宋体" w:hint="eastAsia"/>
                <w:bCs/>
                <w:iCs/>
                <w:color w:val="000000"/>
                <w:sz w:val="24"/>
              </w:rPr>
              <w:t>18</w:t>
            </w:r>
            <w:r w:rsidRPr="006557EF">
              <w:rPr>
                <w:rFonts w:ascii="宋体" w:hAnsi="宋体" w:hint="eastAsia"/>
                <w:bCs/>
                <w:iCs/>
                <w:color w:val="000000"/>
                <w:sz w:val="24"/>
              </w:rPr>
              <w:t>日</w:t>
            </w:r>
          </w:p>
        </w:tc>
      </w:tr>
    </w:tbl>
    <w:p w:rsidR="00737FB4" w:rsidRDefault="00737FB4" w:rsidP="009607DC"/>
    <w:sectPr w:rsidR="00737FB4"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2E" w:rsidRDefault="001A6B2E" w:rsidP="00966F7F">
      <w:r>
        <w:separator/>
      </w:r>
    </w:p>
  </w:endnote>
  <w:endnote w:type="continuationSeparator" w:id="0">
    <w:p w:rsidR="001A6B2E" w:rsidRDefault="001A6B2E" w:rsidP="0096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82150"/>
      <w:docPartObj>
        <w:docPartGallery w:val="Page Numbers (Bottom of Page)"/>
        <w:docPartUnique/>
      </w:docPartObj>
    </w:sdtPr>
    <w:sdtContent>
      <w:p w:rsidR="00B43E31" w:rsidRDefault="00B86359" w:rsidP="00B43E31">
        <w:pPr>
          <w:pStyle w:val="a4"/>
          <w:jc w:val="center"/>
        </w:pPr>
        <w:r>
          <w:fldChar w:fldCharType="begin"/>
        </w:r>
        <w:r w:rsidR="00B43E31">
          <w:instrText>PAGE   \* MERGEFORMAT</w:instrText>
        </w:r>
        <w:r>
          <w:fldChar w:fldCharType="separate"/>
        </w:r>
        <w:r w:rsidR="00800D3A" w:rsidRPr="00800D3A">
          <w:rPr>
            <w:noProof/>
            <w:lang w:val="zh-CN"/>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2E" w:rsidRDefault="001A6B2E" w:rsidP="00966F7F">
      <w:r>
        <w:separator/>
      </w:r>
    </w:p>
  </w:footnote>
  <w:footnote w:type="continuationSeparator" w:id="0">
    <w:p w:rsidR="001A6B2E" w:rsidRDefault="001A6B2E" w:rsidP="0096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18D"/>
    <w:multiLevelType w:val="hybridMultilevel"/>
    <w:tmpl w:val="B9CE9AE6"/>
    <w:lvl w:ilvl="0" w:tplc="46E2B7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F8404D"/>
    <w:multiLevelType w:val="hybridMultilevel"/>
    <w:tmpl w:val="1EB43E46"/>
    <w:lvl w:ilvl="0" w:tplc="60CA9FE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9258C"/>
    <w:multiLevelType w:val="hybridMultilevel"/>
    <w:tmpl w:val="0A76C574"/>
    <w:lvl w:ilvl="0" w:tplc="089800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BA4713"/>
    <w:multiLevelType w:val="hybridMultilevel"/>
    <w:tmpl w:val="31D6596A"/>
    <w:lvl w:ilvl="0" w:tplc="67F6C168">
      <w:start w:val="1"/>
      <w:numFmt w:val="decimal"/>
      <w:lvlText w:val="%1、"/>
      <w:lvlJc w:val="left"/>
      <w:pPr>
        <w:ind w:left="1202" w:hanging="720"/>
      </w:pPr>
      <w:rPr>
        <w:rFonts w:asciiTheme="majorEastAsia" w:eastAsiaTheme="majorEastAsia" w:hAnsiTheme="majorEastAsia" w:hint="default"/>
        <w:b/>
        <w:color w:val="000000"/>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1B287ED0"/>
    <w:multiLevelType w:val="hybridMultilevel"/>
    <w:tmpl w:val="899498E6"/>
    <w:lvl w:ilvl="0" w:tplc="89B8C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6403AF"/>
    <w:multiLevelType w:val="hybridMultilevel"/>
    <w:tmpl w:val="914CB8C0"/>
    <w:lvl w:ilvl="0" w:tplc="B27A9EC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F21C8D"/>
    <w:multiLevelType w:val="hybridMultilevel"/>
    <w:tmpl w:val="2BA0ECB8"/>
    <w:lvl w:ilvl="0" w:tplc="1D1E7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4C28B6"/>
    <w:multiLevelType w:val="hybridMultilevel"/>
    <w:tmpl w:val="00F06200"/>
    <w:lvl w:ilvl="0" w:tplc="384AC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7E3497"/>
    <w:multiLevelType w:val="hybridMultilevel"/>
    <w:tmpl w:val="064E3D6C"/>
    <w:lvl w:ilvl="0" w:tplc="4C106EB2">
      <w:start w:val="1"/>
      <w:numFmt w:val="decimal"/>
      <w:lvlText w:val="%1、"/>
      <w:lvlJc w:val="left"/>
      <w:pPr>
        <w:ind w:left="1202" w:hanging="720"/>
      </w:pPr>
      <w:rPr>
        <w:rFonts w:asciiTheme="majorEastAsia" w:eastAsiaTheme="majorEastAsia" w:hAnsiTheme="majorEastAsia" w:hint="default"/>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9850649"/>
    <w:multiLevelType w:val="hybridMultilevel"/>
    <w:tmpl w:val="2B2C9B5E"/>
    <w:lvl w:ilvl="0" w:tplc="3020B11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B7363F4"/>
    <w:multiLevelType w:val="hybridMultilevel"/>
    <w:tmpl w:val="CF9400B2"/>
    <w:lvl w:ilvl="0" w:tplc="F3CEA9FC">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4D156C7"/>
    <w:multiLevelType w:val="hybridMultilevel"/>
    <w:tmpl w:val="3444A34A"/>
    <w:lvl w:ilvl="0" w:tplc="21A04292">
      <w:start w:val="1"/>
      <w:numFmt w:val="decimal"/>
      <w:lvlText w:val="%1、"/>
      <w:lvlJc w:val="left"/>
      <w:pPr>
        <w:ind w:left="532"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764045"/>
    <w:multiLevelType w:val="hybridMultilevel"/>
    <w:tmpl w:val="0A92EBDE"/>
    <w:lvl w:ilvl="0" w:tplc="282ECEE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65850CC"/>
    <w:multiLevelType w:val="hybridMultilevel"/>
    <w:tmpl w:val="CF3A6AA0"/>
    <w:lvl w:ilvl="0" w:tplc="FDFA13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2D4CF5"/>
    <w:multiLevelType w:val="hybridMultilevel"/>
    <w:tmpl w:val="7D628E3A"/>
    <w:lvl w:ilvl="0" w:tplc="CF4AF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4"/>
  </w:num>
  <w:num w:numId="8">
    <w:abstractNumId w:val="11"/>
  </w:num>
  <w:num w:numId="9">
    <w:abstractNumId w:val="1"/>
  </w:num>
  <w:num w:numId="10">
    <w:abstractNumId w:val="5"/>
  </w:num>
  <w:num w:numId="11">
    <w:abstractNumId w:val="2"/>
  </w:num>
  <w:num w:numId="12">
    <w:abstractNumId w:val="13"/>
  </w:num>
  <w:num w:numId="13">
    <w:abstractNumId w:val="9"/>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useFELayout/>
  </w:compat>
  <w:rsids>
    <w:rsidRoot w:val="00966F7F"/>
    <w:rsid w:val="0002335B"/>
    <w:rsid w:val="000234CE"/>
    <w:rsid w:val="00023DAF"/>
    <w:rsid w:val="0003021A"/>
    <w:rsid w:val="000305F3"/>
    <w:rsid w:val="00030C09"/>
    <w:rsid w:val="00034E07"/>
    <w:rsid w:val="00036000"/>
    <w:rsid w:val="00050C79"/>
    <w:rsid w:val="00051230"/>
    <w:rsid w:val="000637CF"/>
    <w:rsid w:val="000668A4"/>
    <w:rsid w:val="00070D26"/>
    <w:rsid w:val="0007612C"/>
    <w:rsid w:val="00076FC0"/>
    <w:rsid w:val="0008039F"/>
    <w:rsid w:val="0008379E"/>
    <w:rsid w:val="0008463C"/>
    <w:rsid w:val="00087F56"/>
    <w:rsid w:val="00092529"/>
    <w:rsid w:val="000954EF"/>
    <w:rsid w:val="000959A8"/>
    <w:rsid w:val="00095BB7"/>
    <w:rsid w:val="00097E4D"/>
    <w:rsid w:val="000A3E50"/>
    <w:rsid w:val="000A4523"/>
    <w:rsid w:val="000C32C7"/>
    <w:rsid w:val="000C7A2F"/>
    <w:rsid w:val="000D73A0"/>
    <w:rsid w:val="000E68E0"/>
    <w:rsid w:val="000F11DA"/>
    <w:rsid w:val="000F3E3A"/>
    <w:rsid w:val="000F5493"/>
    <w:rsid w:val="000F7A1D"/>
    <w:rsid w:val="001040E9"/>
    <w:rsid w:val="001051CB"/>
    <w:rsid w:val="001079F8"/>
    <w:rsid w:val="00136021"/>
    <w:rsid w:val="001423B5"/>
    <w:rsid w:val="0014298F"/>
    <w:rsid w:val="001430C8"/>
    <w:rsid w:val="00143619"/>
    <w:rsid w:val="001507D7"/>
    <w:rsid w:val="001518E3"/>
    <w:rsid w:val="0016033D"/>
    <w:rsid w:val="00192A44"/>
    <w:rsid w:val="001979AF"/>
    <w:rsid w:val="001A08BA"/>
    <w:rsid w:val="001A1DDA"/>
    <w:rsid w:val="001A3383"/>
    <w:rsid w:val="001A51BC"/>
    <w:rsid w:val="001A63D2"/>
    <w:rsid w:val="001A6B2E"/>
    <w:rsid w:val="001A6EFD"/>
    <w:rsid w:val="001A7E82"/>
    <w:rsid w:val="001B1631"/>
    <w:rsid w:val="001B3FFF"/>
    <w:rsid w:val="001C454D"/>
    <w:rsid w:val="001D7DF1"/>
    <w:rsid w:val="001E36A5"/>
    <w:rsid w:val="001E4008"/>
    <w:rsid w:val="001E4A18"/>
    <w:rsid w:val="001F08AB"/>
    <w:rsid w:val="001F7388"/>
    <w:rsid w:val="00200009"/>
    <w:rsid w:val="00201F58"/>
    <w:rsid w:val="00206805"/>
    <w:rsid w:val="002068E6"/>
    <w:rsid w:val="00206BCA"/>
    <w:rsid w:val="002112A6"/>
    <w:rsid w:val="0021649C"/>
    <w:rsid w:val="00216EE9"/>
    <w:rsid w:val="00224017"/>
    <w:rsid w:val="0022619D"/>
    <w:rsid w:val="00234E69"/>
    <w:rsid w:val="002366A2"/>
    <w:rsid w:val="002371DB"/>
    <w:rsid w:val="00240D47"/>
    <w:rsid w:val="00253992"/>
    <w:rsid w:val="00267B1A"/>
    <w:rsid w:val="00276700"/>
    <w:rsid w:val="002862B0"/>
    <w:rsid w:val="002870CE"/>
    <w:rsid w:val="002A0DAF"/>
    <w:rsid w:val="002A1D94"/>
    <w:rsid w:val="002A4D7E"/>
    <w:rsid w:val="002B0A23"/>
    <w:rsid w:val="002B2ADC"/>
    <w:rsid w:val="002B5D0D"/>
    <w:rsid w:val="002B606D"/>
    <w:rsid w:val="002B69B1"/>
    <w:rsid w:val="002C46B2"/>
    <w:rsid w:val="002C6111"/>
    <w:rsid w:val="002C6C67"/>
    <w:rsid w:val="002F38E0"/>
    <w:rsid w:val="002F3F62"/>
    <w:rsid w:val="002F7099"/>
    <w:rsid w:val="003001E7"/>
    <w:rsid w:val="00303028"/>
    <w:rsid w:val="00305762"/>
    <w:rsid w:val="00315DC1"/>
    <w:rsid w:val="00321050"/>
    <w:rsid w:val="00323B43"/>
    <w:rsid w:val="00324EE0"/>
    <w:rsid w:val="00325E45"/>
    <w:rsid w:val="00331D38"/>
    <w:rsid w:val="00335CEC"/>
    <w:rsid w:val="00341057"/>
    <w:rsid w:val="00341BFD"/>
    <w:rsid w:val="003476D9"/>
    <w:rsid w:val="0035002C"/>
    <w:rsid w:val="00355150"/>
    <w:rsid w:val="00360629"/>
    <w:rsid w:val="00363FA1"/>
    <w:rsid w:val="00372319"/>
    <w:rsid w:val="003726BC"/>
    <w:rsid w:val="00386CEB"/>
    <w:rsid w:val="0039237C"/>
    <w:rsid w:val="00395028"/>
    <w:rsid w:val="00396BE6"/>
    <w:rsid w:val="003A6A43"/>
    <w:rsid w:val="003A7DDF"/>
    <w:rsid w:val="003B1516"/>
    <w:rsid w:val="003C2C47"/>
    <w:rsid w:val="003D37D8"/>
    <w:rsid w:val="003D5A61"/>
    <w:rsid w:val="003D69E4"/>
    <w:rsid w:val="003D7211"/>
    <w:rsid w:val="003E7EB9"/>
    <w:rsid w:val="0040110A"/>
    <w:rsid w:val="0040684A"/>
    <w:rsid w:val="00407571"/>
    <w:rsid w:val="00411261"/>
    <w:rsid w:val="00421F75"/>
    <w:rsid w:val="00426426"/>
    <w:rsid w:val="00427202"/>
    <w:rsid w:val="004358AB"/>
    <w:rsid w:val="0043676E"/>
    <w:rsid w:val="004508BF"/>
    <w:rsid w:val="00455325"/>
    <w:rsid w:val="00460521"/>
    <w:rsid w:val="004626B3"/>
    <w:rsid w:val="004667AB"/>
    <w:rsid w:val="00472D2B"/>
    <w:rsid w:val="00484E0C"/>
    <w:rsid w:val="00487A08"/>
    <w:rsid w:val="004953B5"/>
    <w:rsid w:val="004A6DBE"/>
    <w:rsid w:val="004A712E"/>
    <w:rsid w:val="004B6E42"/>
    <w:rsid w:val="004C3D5D"/>
    <w:rsid w:val="004D3998"/>
    <w:rsid w:val="004D5AC9"/>
    <w:rsid w:val="004E2650"/>
    <w:rsid w:val="004E4BFE"/>
    <w:rsid w:val="004F13F0"/>
    <w:rsid w:val="005026FF"/>
    <w:rsid w:val="0050639F"/>
    <w:rsid w:val="005103CE"/>
    <w:rsid w:val="00521412"/>
    <w:rsid w:val="00523749"/>
    <w:rsid w:val="00535B00"/>
    <w:rsid w:val="00536F52"/>
    <w:rsid w:val="005414C0"/>
    <w:rsid w:val="00551281"/>
    <w:rsid w:val="00554512"/>
    <w:rsid w:val="00563AE6"/>
    <w:rsid w:val="00563AF2"/>
    <w:rsid w:val="00564F99"/>
    <w:rsid w:val="00567211"/>
    <w:rsid w:val="0057177C"/>
    <w:rsid w:val="005740F6"/>
    <w:rsid w:val="00574510"/>
    <w:rsid w:val="00577817"/>
    <w:rsid w:val="00590225"/>
    <w:rsid w:val="00592330"/>
    <w:rsid w:val="00595811"/>
    <w:rsid w:val="00596BD9"/>
    <w:rsid w:val="005971A3"/>
    <w:rsid w:val="005A17AE"/>
    <w:rsid w:val="005A2D21"/>
    <w:rsid w:val="005A6B89"/>
    <w:rsid w:val="005B2209"/>
    <w:rsid w:val="005B28F4"/>
    <w:rsid w:val="005C3383"/>
    <w:rsid w:val="005C463C"/>
    <w:rsid w:val="005C7CBB"/>
    <w:rsid w:val="005D03DE"/>
    <w:rsid w:val="005D2EDB"/>
    <w:rsid w:val="005D35B3"/>
    <w:rsid w:val="005E0C1A"/>
    <w:rsid w:val="005E49C7"/>
    <w:rsid w:val="005F32B9"/>
    <w:rsid w:val="005F4378"/>
    <w:rsid w:val="005F61A4"/>
    <w:rsid w:val="0060667A"/>
    <w:rsid w:val="00611D81"/>
    <w:rsid w:val="00611F06"/>
    <w:rsid w:val="00621A43"/>
    <w:rsid w:val="0062535A"/>
    <w:rsid w:val="00626409"/>
    <w:rsid w:val="00633B7C"/>
    <w:rsid w:val="006341BC"/>
    <w:rsid w:val="00641160"/>
    <w:rsid w:val="00651D48"/>
    <w:rsid w:val="00651DDF"/>
    <w:rsid w:val="00655293"/>
    <w:rsid w:val="006557EF"/>
    <w:rsid w:val="00656171"/>
    <w:rsid w:val="00663101"/>
    <w:rsid w:val="00672DA5"/>
    <w:rsid w:val="0067381F"/>
    <w:rsid w:val="00673C39"/>
    <w:rsid w:val="006831C9"/>
    <w:rsid w:val="00692572"/>
    <w:rsid w:val="006A26C7"/>
    <w:rsid w:val="006B3140"/>
    <w:rsid w:val="006C0CAF"/>
    <w:rsid w:val="006D07FC"/>
    <w:rsid w:val="006D1518"/>
    <w:rsid w:val="006D253A"/>
    <w:rsid w:val="006E50D2"/>
    <w:rsid w:val="006F6695"/>
    <w:rsid w:val="006F71DC"/>
    <w:rsid w:val="00707230"/>
    <w:rsid w:val="00710754"/>
    <w:rsid w:val="00730EB2"/>
    <w:rsid w:val="00731D9F"/>
    <w:rsid w:val="00737FB4"/>
    <w:rsid w:val="00743FE6"/>
    <w:rsid w:val="007460E3"/>
    <w:rsid w:val="007474FF"/>
    <w:rsid w:val="00747F52"/>
    <w:rsid w:val="007544CE"/>
    <w:rsid w:val="007635A9"/>
    <w:rsid w:val="00764DC6"/>
    <w:rsid w:val="0077194C"/>
    <w:rsid w:val="00774357"/>
    <w:rsid w:val="00780B1B"/>
    <w:rsid w:val="0078217F"/>
    <w:rsid w:val="007858BF"/>
    <w:rsid w:val="0079036B"/>
    <w:rsid w:val="007931A5"/>
    <w:rsid w:val="00793EC8"/>
    <w:rsid w:val="007B1201"/>
    <w:rsid w:val="007C1EFC"/>
    <w:rsid w:val="007D0C56"/>
    <w:rsid w:val="007D3587"/>
    <w:rsid w:val="007E5FE6"/>
    <w:rsid w:val="007E648F"/>
    <w:rsid w:val="007F6F3D"/>
    <w:rsid w:val="00800D3A"/>
    <w:rsid w:val="00803F30"/>
    <w:rsid w:val="00804922"/>
    <w:rsid w:val="00814A96"/>
    <w:rsid w:val="00816C32"/>
    <w:rsid w:val="008176FD"/>
    <w:rsid w:val="00820723"/>
    <w:rsid w:val="0082088F"/>
    <w:rsid w:val="00821CB8"/>
    <w:rsid w:val="0082444C"/>
    <w:rsid w:val="00824824"/>
    <w:rsid w:val="00833193"/>
    <w:rsid w:val="008346E1"/>
    <w:rsid w:val="0083565E"/>
    <w:rsid w:val="008365AE"/>
    <w:rsid w:val="008421B6"/>
    <w:rsid w:val="00856B3B"/>
    <w:rsid w:val="008665C0"/>
    <w:rsid w:val="0087199A"/>
    <w:rsid w:val="00872DC3"/>
    <w:rsid w:val="00873A39"/>
    <w:rsid w:val="0087515F"/>
    <w:rsid w:val="00881B89"/>
    <w:rsid w:val="008837C4"/>
    <w:rsid w:val="00886A27"/>
    <w:rsid w:val="00890CE9"/>
    <w:rsid w:val="008A3FFB"/>
    <w:rsid w:val="008A6037"/>
    <w:rsid w:val="008B7726"/>
    <w:rsid w:val="008C488E"/>
    <w:rsid w:val="008D0573"/>
    <w:rsid w:val="008E2FBC"/>
    <w:rsid w:val="008F2479"/>
    <w:rsid w:val="008F4960"/>
    <w:rsid w:val="008F508F"/>
    <w:rsid w:val="008F5238"/>
    <w:rsid w:val="009060AF"/>
    <w:rsid w:val="009079F3"/>
    <w:rsid w:val="00912628"/>
    <w:rsid w:val="009156EA"/>
    <w:rsid w:val="00917768"/>
    <w:rsid w:val="0092067E"/>
    <w:rsid w:val="00931158"/>
    <w:rsid w:val="00933B1C"/>
    <w:rsid w:val="00934430"/>
    <w:rsid w:val="00940281"/>
    <w:rsid w:val="0094068E"/>
    <w:rsid w:val="0094679F"/>
    <w:rsid w:val="00951877"/>
    <w:rsid w:val="00951E64"/>
    <w:rsid w:val="009541D7"/>
    <w:rsid w:val="009607DC"/>
    <w:rsid w:val="00962DAD"/>
    <w:rsid w:val="00966F7F"/>
    <w:rsid w:val="0097048C"/>
    <w:rsid w:val="0097691C"/>
    <w:rsid w:val="00983062"/>
    <w:rsid w:val="00985450"/>
    <w:rsid w:val="009A260F"/>
    <w:rsid w:val="009A31FF"/>
    <w:rsid w:val="009A3434"/>
    <w:rsid w:val="009A3A29"/>
    <w:rsid w:val="009B2D4E"/>
    <w:rsid w:val="009B6E22"/>
    <w:rsid w:val="009C0011"/>
    <w:rsid w:val="009C23DD"/>
    <w:rsid w:val="009C6FFE"/>
    <w:rsid w:val="009D0835"/>
    <w:rsid w:val="009D7583"/>
    <w:rsid w:val="009E017F"/>
    <w:rsid w:val="009E5E44"/>
    <w:rsid w:val="009F0979"/>
    <w:rsid w:val="009F107F"/>
    <w:rsid w:val="009F724D"/>
    <w:rsid w:val="00A040E3"/>
    <w:rsid w:val="00A145C7"/>
    <w:rsid w:val="00A30F53"/>
    <w:rsid w:val="00A31A84"/>
    <w:rsid w:val="00A3451F"/>
    <w:rsid w:val="00A370A8"/>
    <w:rsid w:val="00A458E9"/>
    <w:rsid w:val="00A510B3"/>
    <w:rsid w:val="00A6297C"/>
    <w:rsid w:val="00A633EA"/>
    <w:rsid w:val="00A665D7"/>
    <w:rsid w:val="00A7253D"/>
    <w:rsid w:val="00A725B6"/>
    <w:rsid w:val="00A75390"/>
    <w:rsid w:val="00A75962"/>
    <w:rsid w:val="00A82B42"/>
    <w:rsid w:val="00A8584C"/>
    <w:rsid w:val="00A94F81"/>
    <w:rsid w:val="00A97BF5"/>
    <w:rsid w:val="00AA1363"/>
    <w:rsid w:val="00AA416E"/>
    <w:rsid w:val="00AA5303"/>
    <w:rsid w:val="00AA62AB"/>
    <w:rsid w:val="00AA7E4E"/>
    <w:rsid w:val="00AB220C"/>
    <w:rsid w:val="00AB3A44"/>
    <w:rsid w:val="00AB45E1"/>
    <w:rsid w:val="00AC013F"/>
    <w:rsid w:val="00AC1865"/>
    <w:rsid w:val="00AC21EB"/>
    <w:rsid w:val="00AC5360"/>
    <w:rsid w:val="00AC5F59"/>
    <w:rsid w:val="00AD1623"/>
    <w:rsid w:val="00AE10BB"/>
    <w:rsid w:val="00AE26AC"/>
    <w:rsid w:val="00AE2C8B"/>
    <w:rsid w:val="00AE4EB9"/>
    <w:rsid w:val="00AE536A"/>
    <w:rsid w:val="00AE6DDC"/>
    <w:rsid w:val="00AF1C34"/>
    <w:rsid w:val="00B12FED"/>
    <w:rsid w:val="00B1397A"/>
    <w:rsid w:val="00B20092"/>
    <w:rsid w:val="00B228C3"/>
    <w:rsid w:val="00B323DD"/>
    <w:rsid w:val="00B33438"/>
    <w:rsid w:val="00B36F45"/>
    <w:rsid w:val="00B400A4"/>
    <w:rsid w:val="00B413B9"/>
    <w:rsid w:val="00B43E31"/>
    <w:rsid w:val="00B452E9"/>
    <w:rsid w:val="00B45E75"/>
    <w:rsid w:val="00B47804"/>
    <w:rsid w:val="00B54F07"/>
    <w:rsid w:val="00B6574A"/>
    <w:rsid w:val="00B70C6B"/>
    <w:rsid w:val="00B723D3"/>
    <w:rsid w:val="00B73027"/>
    <w:rsid w:val="00B766F8"/>
    <w:rsid w:val="00B818B3"/>
    <w:rsid w:val="00B86359"/>
    <w:rsid w:val="00B86D44"/>
    <w:rsid w:val="00B952A1"/>
    <w:rsid w:val="00B962E0"/>
    <w:rsid w:val="00B964AA"/>
    <w:rsid w:val="00BA3C30"/>
    <w:rsid w:val="00BA41EA"/>
    <w:rsid w:val="00BA4356"/>
    <w:rsid w:val="00BB2BDE"/>
    <w:rsid w:val="00BB3C05"/>
    <w:rsid w:val="00BB4916"/>
    <w:rsid w:val="00BB4B5D"/>
    <w:rsid w:val="00BB5D3F"/>
    <w:rsid w:val="00BB767F"/>
    <w:rsid w:val="00BC0E9B"/>
    <w:rsid w:val="00BC47A2"/>
    <w:rsid w:val="00BC6C08"/>
    <w:rsid w:val="00BD1E5E"/>
    <w:rsid w:val="00BD61FA"/>
    <w:rsid w:val="00BF0C1C"/>
    <w:rsid w:val="00BF2D39"/>
    <w:rsid w:val="00BF52D5"/>
    <w:rsid w:val="00BF5AE1"/>
    <w:rsid w:val="00C11442"/>
    <w:rsid w:val="00C1434A"/>
    <w:rsid w:val="00C2295F"/>
    <w:rsid w:val="00C23DFD"/>
    <w:rsid w:val="00C324B7"/>
    <w:rsid w:val="00C33D03"/>
    <w:rsid w:val="00C3666D"/>
    <w:rsid w:val="00C37846"/>
    <w:rsid w:val="00C379D7"/>
    <w:rsid w:val="00C37AF8"/>
    <w:rsid w:val="00C44266"/>
    <w:rsid w:val="00C54530"/>
    <w:rsid w:val="00C677A4"/>
    <w:rsid w:val="00C72292"/>
    <w:rsid w:val="00C74153"/>
    <w:rsid w:val="00C75592"/>
    <w:rsid w:val="00C777E7"/>
    <w:rsid w:val="00C80499"/>
    <w:rsid w:val="00C873CC"/>
    <w:rsid w:val="00C94705"/>
    <w:rsid w:val="00CA351A"/>
    <w:rsid w:val="00CA7C79"/>
    <w:rsid w:val="00CB6D5A"/>
    <w:rsid w:val="00CC1402"/>
    <w:rsid w:val="00CD52B2"/>
    <w:rsid w:val="00CE25B7"/>
    <w:rsid w:val="00CE7698"/>
    <w:rsid w:val="00CF3E6B"/>
    <w:rsid w:val="00D03EDA"/>
    <w:rsid w:val="00D05AF9"/>
    <w:rsid w:val="00D06315"/>
    <w:rsid w:val="00D0686C"/>
    <w:rsid w:val="00D153B9"/>
    <w:rsid w:val="00D15B01"/>
    <w:rsid w:val="00D364DD"/>
    <w:rsid w:val="00D407E0"/>
    <w:rsid w:val="00D4316D"/>
    <w:rsid w:val="00D43ECA"/>
    <w:rsid w:val="00D47431"/>
    <w:rsid w:val="00D47FFE"/>
    <w:rsid w:val="00D545C0"/>
    <w:rsid w:val="00D637EC"/>
    <w:rsid w:val="00D674DE"/>
    <w:rsid w:val="00D70C5E"/>
    <w:rsid w:val="00D823DA"/>
    <w:rsid w:val="00D85094"/>
    <w:rsid w:val="00D964D3"/>
    <w:rsid w:val="00DA0A0F"/>
    <w:rsid w:val="00DA2FA7"/>
    <w:rsid w:val="00DA58F2"/>
    <w:rsid w:val="00DC6CF0"/>
    <w:rsid w:val="00DD34B8"/>
    <w:rsid w:val="00DE4277"/>
    <w:rsid w:val="00DF3E78"/>
    <w:rsid w:val="00DF672D"/>
    <w:rsid w:val="00E05DA2"/>
    <w:rsid w:val="00E06913"/>
    <w:rsid w:val="00E11004"/>
    <w:rsid w:val="00E23CBC"/>
    <w:rsid w:val="00E270D7"/>
    <w:rsid w:val="00E320CD"/>
    <w:rsid w:val="00E36243"/>
    <w:rsid w:val="00E36DD8"/>
    <w:rsid w:val="00E432C1"/>
    <w:rsid w:val="00E43E0C"/>
    <w:rsid w:val="00E45CCD"/>
    <w:rsid w:val="00E47849"/>
    <w:rsid w:val="00E4792D"/>
    <w:rsid w:val="00E5135F"/>
    <w:rsid w:val="00E537D4"/>
    <w:rsid w:val="00E62096"/>
    <w:rsid w:val="00E70118"/>
    <w:rsid w:val="00E71EC5"/>
    <w:rsid w:val="00E8623B"/>
    <w:rsid w:val="00E90AA7"/>
    <w:rsid w:val="00E927A7"/>
    <w:rsid w:val="00EA5A39"/>
    <w:rsid w:val="00EB2B55"/>
    <w:rsid w:val="00EB463D"/>
    <w:rsid w:val="00EB5FF5"/>
    <w:rsid w:val="00EC1473"/>
    <w:rsid w:val="00EC7902"/>
    <w:rsid w:val="00EC7AEB"/>
    <w:rsid w:val="00ED5761"/>
    <w:rsid w:val="00EE4BBF"/>
    <w:rsid w:val="00EF2EE3"/>
    <w:rsid w:val="00EF5F2E"/>
    <w:rsid w:val="00F00C19"/>
    <w:rsid w:val="00F04461"/>
    <w:rsid w:val="00F052DE"/>
    <w:rsid w:val="00F063A4"/>
    <w:rsid w:val="00F07A0F"/>
    <w:rsid w:val="00F10408"/>
    <w:rsid w:val="00F10C89"/>
    <w:rsid w:val="00F115AF"/>
    <w:rsid w:val="00F15DDE"/>
    <w:rsid w:val="00F162E8"/>
    <w:rsid w:val="00F2716F"/>
    <w:rsid w:val="00F33239"/>
    <w:rsid w:val="00F40035"/>
    <w:rsid w:val="00F40BEA"/>
    <w:rsid w:val="00F43C24"/>
    <w:rsid w:val="00F46500"/>
    <w:rsid w:val="00F53D22"/>
    <w:rsid w:val="00F62262"/>
    <w:rsid w:val="00F67277"/>
    <w:rsid w:val="00F7002B"/>
    <w:rsid w:val="00F71BD4"/>
    <w:rsid w:val="00F72C02"/>
    <w:rsid w:val="00F73617"/>
    <w:rsid w:val="00F7613D"/>
    <w:rsid w:val="00F81A8C"/>
    <w:rsid w:val="00FA0B97"/>
    <w:rsid w:val="00FA322C"/>
    <w:rsid w:val="00FA57BC"/>
    <w:rsid w:val="00FC1072"/>
    <w:rsid w:val="00FD1DF6"/>
    <w:rsid w:val="00FD594F"/>
    <w:rsid w:val="00FD6402"/>
    <w:rsid w:val="00FE052B"/>
    <w:rsid w:val="00FE4D79"/>
    <w:rsid w:val="00FE5AF7"/>
    <w:rsid w:val="00FF07F4"/>
    <w:rsid w:val="00FF30AB"/>
    <w:rsid w:val="00FF53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7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F7F"/>
    <w:rPr>
      <w:rFonts w:ascii="Times New Roman" w:eastAsia="宋体" w:hAnsi="Times New Roman" w:cs="Times New Roman"/>
      <w:kern w:val="2"/>
      <w:sz w:val="18"/>
      <w:szCs w:val="18"/>
    </w:rPr>
  </w:style>
  <w:style w:type="paragraph" w:styleId="a4">
    <w:name w:val="footer"/>
    <w:basedOn w:val="a"/>
    <w:link w:val="Char0"/>
    <w:uiPriority w:val="99"/>
    <w:unhideWhenUsed/>
    <w:rsid w:val="00966F7F"/>
    <w:pPr>
      <w:tabs>
        <w:tab w:val="center" w:pos="4153"/>
        <w:tab w:val="right" w:pos="8306"/>
      </w:tabs>
      <w:snapToGrid w:val="0"/>
      <w:jc w:val="left"/>
    </w:pPr>
    <w:rPr>
      <w:sz w:val="18"/>
      <w:szCs w:val="18"/>
    </w:rPr>
  </w:style>
  <w:style w:type="character" w:customStyle="1" w:styleId="Char0">
    <w:name w:val="页脚 Char"/>
    <w:basedOn w:val="a0"/>
    <w:link w:val="a4"/>
    <w:uiPriority w:val="99"/>
    <w:rsid w:val="00966F7F"/>
    <w:rPr>
      <w:rFonts w:ascii="Times New Roman" w:eastAsia="宋体" w:hAnsi="Times New Roman" w:cs="Times New Roman"/>
      <w:kern w:val="2"/>
      <w:sz w:val="18"/>
      <w:szCs w:val="18"/>
    </w:rPr>
  </w:style>
  <w:style w:type="paragraph" w:styleId="a5">
    <w:name w:val="List Paragraph"/>
    <w:basedOn w:val="a"/>
    <w:uiPriority w:val="34"/>
    <w:qFormat/>
    <w:rsid w:val="00216EE9"/>
    <w:pPr>
      <w:ind w:firstLineChars="200" w:firstLine="420"/>
    </w:pPr>
  </w:style>
  <w:style w:type="paragraph" w:styleId="a6">
    <w:name w:val="Balloon Text"/>
    <w:basedOn w:val="a"/>
    <w:link w:val="Char1"/>
    <w:uiPriority w:val="99"/>
    <w:semiHidden/>
    <w:unhideWhenUsed/>
    <w:rsid w:val="00EF5F2E"/>
    <w:rPr>
      <w:sz w:val="18"/>
      <w:szCs w:val="18"/>
    </w:rPr>
  </w:style>
  <w:style w:type="character" w:customStyle="1" w:styleId="Char1">
    <w:name w:val="批注框文本 Char"/>
    <w:basedOn w:val="a0"/>
    <w:link w:val="a6"/>
    <w:uiPriority w:val="99"/>
    <w:semiHidden/>
    <w:rsid w:val="00EF5F2E"/>
    <w:rPr>
      <w:rFonts w:ascii="Times New Roman" w:eastAsia="宋体" w:hAnsi="Times New Roman" w:cs="Times New Roman"/>
      <w:kern w:val="2"/>
      <w:sz w:val="18"/>
      <w:szCs w:val="18"/>
    </w:rPr>
  </w:style>
  <w:style w:type="character" w:styleId="a7">
    <w:name w:val="Hyperlink"/>
    <w:basedOn w:val="a0"/>
    <w:uiPriority w:val="99"/>
    <w:unhideWhenUsed/>
    <w:rsid w:val="009541D7"/>
    <w:rPr>
      <w:color w:val="0000FF" w:themeColor="hyperlink"/>
      <w:u w:val="single"/>
    </w:rPr>
  </w:style>
  <w:style w:type="paragraph" w:customStyle="1" w:styleId="Default">
    <w:name w:val="Default"/>
    <w:rsid w:val="00372319"/>
    <w:pPr>
      <w:widowControl w:val="0"/>
      <w:autoSpaceDE w:val="0"/>
      <w:autoSpaceDN w:val="0"/>
      <w:adjustRightInd w:val="0"/>
      <w:spacing w:after="0" w:line="240" w:lineRule="auto"/>
    </w:pPr>
    <w:rPr>
      <w:rFonts w:ascii="宋体" w:eastAsia="宋体" w:cs="宋体"/>
      <w:color w:val="000000"/>
      <w:sz w:val="24"/>
      <w:szCs w:val="24"/>
    </w:rPr>
  </w:style>
  <w:style w:type="paragraph" w:customStyle="1" w:styleId="005">
    <w:name w:val="005正文"/>
    <w:basedOn w:val="a"/>
    <w:link w:val="005Char"/>
    <w:rsid w:val="00360629"/>
    <w:pPr>
      <w:spacing w:beforeLines="50" w:afterLines="50" w:line="360" w:lineRule="auto"/>
      <w:ind w:firstLineChars="200" w:firstLine="200"/>
    </w:pPr>
    <w:rPr>
      <w:sz w:val="24"/>
      <w:szCs w:val="22"/>
    </w:rPr>
  </w:style>
  <w:style w:type="character" w:customStyle="1" w:styleId="005Char">
    <w:name w:val="005正文 Char"/>
    <w:link w:val="005"/>
    <w:rsid w:val="00360629"/>
    <w:rPr>
      <w:rFonts w:ascii="Times New Roman" w:eastAsia="宋体" w:hAnsi="Times New Roman" w:cs="Times New Roman"/>
      <w:kern w:val="2"/>
      <w:sz w:val="24"/>
    </w:rPr>
  </w:style>
</w:styles>
</file>

<file path=word/webSettings.xml><?xml version="1.0" encoding="utf-8"?>
<w:webSettings xmlns:r="http://schemas.openxmlformats.org/officeDocument/2006/relationships" xmlns:w="http://schemas.openxmlformats.org/wordprocessingml/2006/main">
  <w:divs>
    <w:div w:id="87971445">
      <w:bodyDiv w:val="1"/>
      <w:marLeft w:val="0"/>
      <w:marRight w:val="0"/>
      <w:marTop w:val="0"/>
      <w:marBottom w:val="0"/>
      <w:divBdr>
        <w:top w:val="none" w:sz="0" w:space="0" w:color="auto"/>
        <w:left w:val="none" w:sz="0" w:space="0" w:color="auto"/>
        <w:bottom w:val="none" w:sz="0" w:space="0" w:color="auto"/>
        <w:right w:val="none" w:sz="0" w:space="0" w:color="auto"/>
      </w:divBdr>
      <w:divsChild>
        <w:div w:id="1645692624">
          <w:marLeft w:val="0"/>
          <w:marRight w:val="0"/>
          <w:marTop w:val="0"/>
          <w:marBottom w:val="0"/>
          <w:divBdr>
            <w:top w:val="none" w:sz="0" w:space="0" w:color="auto"/>
            <w:left w:val="none" w:sz="0" w:space="0" w:color="auto"/>
            <w:bottom w:val="none" w:sz="0" w:space="0" w:color="auto"/>
            <w:right w:val="none" w:sz="0" w:space="0" w:color="auto"/>
          </w:divBdr>
        </w:div>
        <w:div w:id="699932761">
          <w:marLeft w:val="0"/>
          <w:marRight w:val="0"/>
          <w:marTop w:val="0"/>
          <w:marBottom w:val="0"/>
          <w:divBdr>
            <w:top w:val="none" w:sz="0" w:space="0" w:color="auto"/>
            <w:left w:val="none" w:sz="0" w:space="0" w:color="auto"/>
            <w:bottom w:val="none" w:sz="0" w:space="0" w:color="auto"/>
            <w:right w:val="none" w:sz="0" w:space="0" w:color="auto"/>
          </w:divBdr>
        </w:div>
      </w:divsChild>
    </w:div>
    <w:div w:id="145705125">
      <w:bodyDiv w:val="1"/>
      <w:marLeft w:val="0"/>
      <w:marRight w:val="0"/>
      <w:marTop w:val="0"/>
      <w:marBottom w:val="0"/>
      <w:divBdr>
        <w:top w:val="none" w:sz="0" w:space="0" w:color="auto"/>
        <w:left w:val="none" w:sz="0" w:space="0" w:color="auto"/>
        <w:bottom w:val="none" w:sz="0" w:space="0" w:color="auto"/>
        <w:right w:val="none" w:sz="0" w:space="0" w:color="auto"/>
      </w:divBdr>
    </w:div>
    <w:div w:id="162471342">
      <w:bodyDiv w:val="1"/>
      <w:marLeft w:val="0"/>
      <w:marRight w:val="0"/>
      <w:marTop w:val="0"/>
      <w:marBottom w:val="0"/>
      <w:divBdr>
        <w:top w:val="none" w:sz="0" w:space="0" w:color="auto"/>
        <w:left w:val="none" w:sz="0" w:space="0" w:color="auto"/>
        <w:bottom w:val="none" w:sz="0" w:space="0" w:color="auto"/>
        <w:right w:val="none" w:sz="0" w:space="0" w:color="auto"/>
      </w:divBdr>
      <w:divsChild>
        <w:div w:id="2022394988">
          <w:marLeft w:val="0"/>
          <w:marRight w:val="0"/>
          <w:marTop w:val="0"/>
          <w:marBottom w:val="0"/>
          <w:divBdr>
            <w:top w:val="none" w:sz="0" w:space="0" w:color="auto"/>
            <w:left w:val="none" w:sz="0" w:space="0" w:color="auto"/>
            <w:bottom w:val="none" w:sz="0" w:space="0" w:color="auto"/>
            <w:right w:val="none" w:sz="0" w:space="0" w:color="auto"/>
          </w:divBdr>
        </w:div>
        <w:div w:id="1935480303">
          <w:marLeft w:val="0"/>
          <w:marRight w:val="0"/>
          <w:marTop w:val="0"/>
          <w:marBottom w:val="0"/>
          <w:divBdr>
            <w:top w:val="none" w:sz="0" w:space="0" w:color="auto"/>
            <w:left w:val="none" w:sz="0" w:space="0" w:color="auto"/>
            <w:bottom w:val="none" w:sz="0" w:space="0" w:color="auto"/>
            <w:right w:val="none" w:sz="0" w:space="0" w:color="auto"/>
          </w:divBdr>
        </w:div>
      </w:divsChild>
    </w:div>
    <w:div w:id="894270909">
      <w:bodyDiv w:val="1"/>
      <w:marLeft w:val="0"/>
      <w:marRight w:val="0"/>
      <w:marTop w:val="0"/>
      <w:marBottom w:val="0"/>
      <w:divBdr>
        <w:top w:val="none" w:sz="0" w:space="0" w:color="auto"/>
        <w:left w:val="none" w:sz="0" w:space="0" w:color="auto"/>
        <w:bottom w:val="none" w:sz="0" w:space="0" w:color="auto"/>
        <w:right w:val="none" w:sz="0" w:space="0" w:color="auto"/>
      </w:divBdr>
    </w:div>
    <w:div w:id="1327514606">
      <w:bodyDiv w:val="1"/>
      <w:marLeft w:val="0"/>
      <w:marRight w:val="0"/>
      <w:marTop w:val="0"/>
      <w:marBottom w:val="0"/>
      <w:divBdr>
        <w:top w:val="none" w:sz="0" w:space="0" w:color="auto"/>
        <w:left w:val="none" w:sz="0" w:space="0" w:color="auto"/>
        <w:bottom w:val="none" w:sz="0" w:space="0" w:color="auto"/>
        <w:right w:val="none" w:sz="0" w:space="0" w:color="auto"/>
      </w:divBdr>
      <w:divsChild>
        <w:div w:id="1606041001">
          <w:marLeft w:val="0"/>
          <w:marRight w:val="0"/>
          <w:marTop w:val="0"/>
          <w:marBottom w:val="0"/>
          <w:divBdr>
            <w:top w:val="none" w:sz="0" w:space="0" w:color="auto"/>
            <w:left w:val="none" w:sz="0" w:space="0" w:color="auto"/>
            <w:bottom w:val="none" w:sz="0" w:space="0" w:color="auto"/>
            <w:right w:val="none" w:sz="0" w:space="0" w:color="auto"/>
          </w:divBdr>
        </w:div>
        <w:div w:id="163595014">
          <w:marLeft w:val="0"/>
          <w:marRight w:val="0"/>
          <w:marTop w:val="0"/>
          <w:marBottom w:val="0"/>
          <w:divBdr>
            <w:top w:val="none" w:sz="0" w:space="0" w:color="auto"/>
            <w:left w:val="none" w:sz="0" w:space="0" w:color="auto"/>
            <w:bottom w:val="none" w:sz="0" w:space="0" w:color="auto"/>
            <w:right w:val="none" w:sz="0" w:space="0" w:color="auto"/>
          </w:divBdr>
        </w:div>
      </w:divsChild>
    </w:div>
    <w:div w:id="1496604842">
      <w:bodyDiv w:val="1"/>
      <w:marLeft w:val="0"/>
      <w:marRight w:val="0"/>
      <w:marTop w:val="0"/>
      <w:marBottom w:val="0"/>
      <w:divBdr>
        <w:top w:val="none" w:sz="0" w:space="0" w:color="auto"/>
        <w:left w:val="none" w:sz="0" w:space="0" w:color="auto"/>
        <w:bottom w:val="none" w:sz="0" w:space="0" w:color="auto"/>
        <w:right w:val="none" w:sz="0" w:space="0" w:color="auto"/>
      </w:divBdr>
      <w:divsChild>
        <w:div w:id="88157370">
          <w:marLeft w:val="0"/>
          <w:marRight w:val="0"/>
          <w:marTop w:val="0"/>
          <w:marBottom w:val="0"/>
          <w:divBdr>
            <w:top w:val="none" w:sz="0" w:space="0" w:color="auto"/>
            <w:left w:val="none" w:sz="0" w:space="0" w:color="auto"/>
            <w:bottom w:val="none" w:sz="0" w:space="0" w:color="auto"/>
            <w:right w:val="none" w:sz="0" w:space="0" w:color="auto"/>
          </w:divBdr>
        </w:div>
        <w:div w:id="2022049021">
          <w:marLeft w:val="0"/>
          <w:marRight w:val="0"/>
          <w:marTop w:val="0"/>
          <w:marBottom w:val="0"/>
          <w:divBdr>
            <w:top w:val="none" w:sz="0" w:space="0" w:color="auto"/>
            <w:left w:val="none" w:sz="0" w:space="0" w:color="auto"/>
            <w:bottom w:val="none" w:sz="0" w:space="0" w:color="auto"/>
            <w:right w:val="none" w:sz="0" w:space="0" w:color="auto"/>
          </w:divBdr>
        </w:div>
      </w:divsChild>
    </w:div>
    <w:div w:id="1736003171">
      <w:bodyDiv w:val="1"/>
      <w:marLeft w:val="0"/>
      <w:marRight w:val="0"/>
      <w:marTop w:val="0"/>
      <w:marBottom w:val="0"/>
      <w:divBdr>
        <w:top w:val="none" w:sz="0" w:space="0" w:color="auto"/>
        <w:left w:val="none" w:sz="0" w:space="0" w:color="auto"/>
        <w:bottom w:val="none" w:sz="0" w:space="0" w:color="auto"/>
        <w:right w:val="none" w:sz="0" w:space="0" w:color="auto"/>
      </w:divBdr>
      <w:divsChild>
        <w:div w:id="1338075543">
          <w:marLeft w:val="0"/>
          <w:marRight w:val="0"/>
          <w:marTop w:val="0"/>
          <w:marBottom w:val="0"/>
          <w:divBdr>
            <w:top w:val="none" w:sz="0" w:space="0" w:color="auto"/>
            <w:left w:val="none" w:sz="0" w:space="0" w:color="auto"/>
            <w:bottom w:val="none" w:sz="0" w:space="0" w:color="auto"/>
            <w:right w:val="none" w:sz="0" w:space="0" w:color="auto"/>
          </w:divBdr>
        </w:div>
        <w:div w:id="2046909756">
          <w:marLeft w:val="0"/>
          <w:marRight w:val="0"/>
          <w:marTop w:val="0"/>
          <w:marBottom w:val="0"/>
          <w:divBdr>
            <w:top w:val="none" w:sz="0" w:space="0" w:color="auto"/>
            <w:left w:val="none" w:sz="0" w:space="0" w:color="auto"/>
            <w:bottom w:val="none" w:sz="0" w:space="0" w:color="auto"/>
            <w:right w:val="none" w:sz="0" w:space="0" w:color="auto"/>
          </w:divBdr>
        </w:div>
      </w:divsChild>
    </w:div>
    <w:div w:id="2096435613">
      <w:bodyDiv w:val="1"/>
      <w:marLeft w:val="0"/>
      <w:marRight w:val="0"/>
      <w:marTop w:val="0"/>
      <w:marBottom w:val="0"/>
      <w:divBdr>
        <w:top w:val="none" w:sz="0" w:space="0" w:color="auto"/>
        <w:left w:val="none" w:sz="0" w:space="0" w:color="auto"/>
        <w:bottom w:val="none" w:sz="0" w:space="0" w:color="auto"/>
        <w:right w:val="none" w:sz="0" w:space="0" w:color="auto"/>
      </w:divBdr>
      <w:divsChild>
        <w:div w:id="2020112567">
          <w:marLeft w:val="0"/>
          <w:marRight w:val="0"/>
          <w:marTop w:val="0"/>
          <w:marBottom w:val="0"/>
          <w:divBdr>
            <w:top w:val="none" w:sz="0" w:space="0" w:color="auto"/>
            <w:left w:val="none" w:sz="0" w:space="0" w:color="auto"/>
            <w:bottom w:val="none" w:sz="0" w:space="0" w:color="auto"/>
            <w:right w:val="none" w:sz="0" w:space="0" w:color="auto"/>
          </w:divBdr>
        </w:div>
        <w:div w:id="78658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dc:creator>
  <cp:lastModifiedBy>COFCO\geyantong</cp:lastModifiedBy>
  <cp:revision>7</cp:revision>
  <cp:lastPrinted>2019-04-22T09:46:00Z</cp:lastPrinted>
  <dcterms:created xsi:type="dcterms:W3CDTF">2019-04-22T09:56:00Z</dcterms:created>
  <dcterms:modified xsi:type="dcterms:W3CDTF">2019-04-22T10:09:00Z</dcterms:modified>
</cp:coreProperties>
</file>