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EA" w:rsidRDefault="00C100EA" w:rsidP="00C100EA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附件一、投资者关系活动记录表格式</w:t>
      </w:r>
    </w:p>
    <w:p w:rsidR="00C100EA" w:rsidRDefault="00C100EA" w:rsidP="00C100EA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证券代码：000676                                  证券简称：智度股份</w:t>
      </w:r>
    </w:p>
    <w:p w:rsidR="00C100EA" w:rsidRDefault="00C100EA" w:rsidP="00C100E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智</w:t>
      </w: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度科技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C100EA" w:rsidRDefault="00C100EA" w:rsidP="00C100E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编号：2019</w:t>
      </w:r>
      <w:r>
        <w:rPr>
          <w:rFonts w:ascii="宋体" w:hAnsi="宋体"/>
          <w:bCs/>
          <w:iCs/>
          <w:color w:val="000000"/>
          <w:sz w:val="24"/>
        </w:rPr>
        <w:t>-01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883383" w:rsidTr="00AE18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883383" w:rsidRDefault="00883383" w:rsidP="00AE184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√ 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883383" w:rsidRDefault="00883383" w:rsidP="00AE184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883383" w:rsidTr="00AE18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1. 南方基金管理股份有限公司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凌天白</w:t>
            </w:r>
            <w:proofErr w:type="gramEnd"/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2. 上海复星高科技（集团）有限公司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赵建维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刘诚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3. 泰康资产管理有限责任公司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刘志强 陈弘毅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4. 南华基金管理有限公司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刘斐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5. 长盛基金管理有限公司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纪虹韵</w:t>
            </w:r>
            <w:proofErr w:type="gramEnd"/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6. 共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青城辰泰投资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管理合伙企业（有限合伙）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温震宇</w:t>
            </w:r>
            <w:proofErr w:type="gramEnd"/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7. 湖南久联资产管理有限公司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邓志明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8. 神州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牧基金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段雅超</w:t>
            </w:r>
            <w:proofErr w:type="gramEnd"/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9. 北京云程泰投资管理有限公司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王翔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10. 北京卓嘉逸辰资产管理有限公司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李凯凯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11.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颐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和银丰投资管理有限公司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秦志强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12. 恒基伟业投资管理有限公公司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曾吉庆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13. 暖流资本资产管理有限公司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沈海峰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14.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征金资本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控股有限公司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孟阳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15. 北京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恒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天明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泽基金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销售有限公司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付晓亮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16.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天逸新融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（北京）投资管理有限公司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高峰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17. 上海融湖投资管理中心（有限合伙）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邓小珊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18. 首善财富控股股份有限公司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梁馨欣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19. 中国工商银行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白雪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20. 中信新未来（北京）投资管理有限公司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胡琛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21.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国元证券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杨军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22. 中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信建投证券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杨灏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23. 中国民生银行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卢方瑞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24.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银河金汇证券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资产管理有限公司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李冰桓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25. 九州证券股份有限公司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岳志强</w:t>
            </w:r>
            <w:proofErr w:type="gramEnd"/>
          </w:p>
          <w:p w:rsidR="00721EB7" w:rsidRPr="00721EB7" w:rsidRDefault="00913880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26.</w:t>
            </w:r>
            <w:r w:rsidR="00721EB7"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安信证券股份有限公司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721EB7"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陈旻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27. 兴业证券股份有限公司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丁婉贝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28. 西南证券股份有限公司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杭爱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29. 渤海证券股份有限公司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姚磊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30. 中银国际证券股份有限公司 方光照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31. 广发证券股份有限公司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旷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实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32. 信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达证券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温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世</w:t>
            </w:r>
            <w:proofErr w:type="gramEnd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君</w:t>
            </w:r>
            <w:r w:rsidR="0091388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王上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33. 招商证券股份有限公司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罗亚琨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34. 天风证券股份有限公司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张爽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35. 中原证券股份有限公司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乔琪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36. 国开证券股份有限公司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王丽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丽</w:t>
            </w:r>
            <w:proofErr w:type="gramEnd"/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37. 华泰证券股份有限公司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周钊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38. 国信证券股份有限公司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侯帅楠</w:t>
            </w:r>
            <w:proofErr w:type="gramEnd"/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39. 东吴证券股份有限公司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王建会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40. 太平洋</w:t>
            </w:r>
            <w:proofErr w:type="gramStart"/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郑去昂股份有限公司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李婉云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倪爽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41. 长江证券股份有限公司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徐润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42. 中国中投证券有限责任公司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马月华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43. 中国银河证券股份有限公公司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许周羊</w:t>
            </w:r>
          </w:p>
          <w:p w:rsidR="00721EB7" w:rsidRPr="00721EB7" w:rsidRDefault="00721EB7" w:rsidP="00721E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44. 中信证券股份有限公公司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张鸿略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何炜</w:t>
            </w:r>
          </w:p>
          <w:p w:rsidR="00883383" w:rsidRDefault="00721EB7" w:rsidP="009138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45.</w:t>
            </w:r>
            <w:r w:rsidR="00983C4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中国国际金融有限公司 </w:t>
            </w:r>
            <w:r w:rsidRPr="00721EB7">
              <w:rPr>
                <w:rFonts w:ascii="宋体" w:hAnsi="宋体" w:hint="eastAsia"/>
                <w:bCs/>
                <w:iCs/>
                <w:color w:val="000000"/>
                <w:sz w:val="24"/>
              </w:rPr>
              <w:t>蒋文冉</w:t>
            </w:r>
          </w:p>
        </w:tc>
      </w:tr>
      <w:tr w:rsidR="00883383" w:rsidTr="00AE18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3" w:rsidRDefault="00DA02DD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83383">
              <w:rPr>
                <w:rFonts w:ascii="宋体" w:hAnsi="宋体" w:hint="eastAsia"/>
                <w:bCs/>
                <w:iCs/>
                <w:color w:val="000000"/>
                <w:sz w:val="24"/>
              </w:rPr>
              <w:t>年4月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26</w:t>
            </w:r>
            <w:r w:rsidR="0088338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883383" w:rsidTr="00AE18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北京市西城区西绒线胡同51号（北门）智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度科技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股份有限公司多功能报告厅</w:t>
            </w:r>
          </w:p>
        </w:tc>
      </w:tr>
      <w:tr w:rsidR="00883383" w:rsidTr="00AE18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DD" w:rsidRDefault="00DA02DD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董事长赵立仁</w:t>
            </w:r>
          </w:p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</w:t>
            </w:r>
            <w:proofErr w:type="gramStart"/>
            <w:r w:rsidR="00DA02DD"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熊贵成</w:t>
            </w:r>
            <w:proofErr w:type="gramEnd"/>
          </w:p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0077">
              <w:rPr>
                <w:rFonts w:ascii="宋体" w:hAnsi="宋体" w:hint="eastAsia"/>
                <w:bCs/>
                <w:iCs/>
                <w:color w:val="000000"/>
                <w:sz w:val="24"/>
              </w:rPr>
              <w:t>海外业务负责人Ryan Stephens</w:t>
            </w:r>
          </w:p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董事会秘书李凌霄 </w:t>
            </w:r>
          </w:p>
        </w:tc>
      </w:tr>
      <w:tr w:rsidR="00883383" w:rsidTr="00AE18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3" w:rsidRPr="000233E5" w:rsidRDefault="00883383" w:rsidP="00AE1842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0233E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一、公司董事会秘书李凌霄女士介绍公司业务情况</w:t>
            </w:r>
          </w:p>
          <w:p w:rsidR="00F535BD" w:rsidRDefault="00F535BD" w:rsidP="00F535BD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（一）公司业绩</w:t>
            </w:r>
          </w:p>
          <w:p w:rsidR="00F535BD" w:rsidRDefault="00F535BD" w:rsidP="00F535BD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近三年公司财务指标</w:t>
            </w:r>
          </w:p>
          <w:p w:rsidR="00F535BD" w:rsidRDefault="00F535BD" w:rsidP="00F535BD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E016C">
              <w:rPr>
                <w:rFonts w:ascii="宋体" w:hAnsi="宋体" w:hint="eastAsia"/>
                <w:bCs/>
                <w:iCs/>
                <w:color w:val="000000"/>
                <w:sz w:val="24"/>
              </w:rPr>
              <w:t>智</w:t>
            </w:r>
            <w:proofErr w:type="gramStart"/>
            <w:r w:rsidRPr="004E016C">
              <w:rPr>
                <w:rFonts w:ascii="宋体" w:hAnsi="宋体" w:hint="eastAsia"/>
                <w:bCs/>
                <w:iCs/>
                <w:color w:val="000000"/>
                <w:sz w:val="24"/>
              </w:rPr>
              <w:t>度股份</w:t>
            </w:r>
            <w:proofErr w:type="gramEnd"/>
            <w:r w:rsidRPr="004E016C">
              <w:rPr>
                <w:rFonts w:ascii="宋体" w:hAnsi="宋体" w:hint="eastAsia"/>
                <w:bCs/>
                <w:iCs/>
                <w:color w:val="000000"/>
                <w:sz w:val="24"/>
              </w:rPr>
              <w:t>2016-2018年的营业收入分别为23.64亿元、63.75亿元和76.74亿元，其中17年与18年相比去年同比增长了169%与20%。2016-2018年的</w:t>
            </w:r>
            <w:proofErr w:type="gramStart"/>
            <w:r w:rsidRPr="004E016C">
              <w:rPr>
                <w:rFonts w:ascii="宋体" w:hAnsi="宋体" w:hint="eastAsia"/>
                <w:bCs/>
                <w:iCs/>
                <w:color w:val="000000"/>
                <w:sz w:val="24"/>
              </w:rPr>
              <w:t>归母净利润</w:t>
            </w:r>
            <w:proofErr w:type="gramEnd"/>
            <w:r w:rsidRPr="004E016C">
              <w:rPr>
                <w:rFonts w:ascii="宋体" w:hAnsi="宋体" w:hint="eastAsia"/>
                <w:bCs/>
                <w:iCs/>
                <w:color w:val="000000"/>
                <w:sz w:val="24"/>
              </w:rPr>
              <w:t>分别为3.16亿元、5.27亿元和7.13亿元，其中17年与18年相比去年同比增长了66%与35%。2016-2018年的每股收益分别为0.46元、0.55元和0.74元，其中17年与18年相比去年同比增长了19%与34%。</w:t>
            </w:r>
          </w:p>
          <w:p w:rsidR="00F535BD" w:rsidRDefault="00F535BD" w:rsidP="00F535B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noProof/>
                <w:color w:val="000000"/>
                <w:sz w:val="24"/>
              </w:rPr>
              <w:drawing>
                <wp:inline distT="0" distB="0" distL="0" distR="0" wp14:anchorId="05ADE0E9" wp14:editId="7A99FB92">
                  <wp:extent cx="4055295" cy="1447800"/>
                  <wp:effectExtent l="0" t="0" r="2540" b="0"/>
                  <wp:docPr id="3" name="图片 3" descr="C:\Users\abc\AppData\Local\Temp\1556449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c\AppData\Local\Temp\1556449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725" cy="145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BD" w:rsidRDefault="00F535BD" w:rsidP="00F535B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F535BD" w:rsidRDefault="00E175C6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从</w:t>
            </w: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财务角度看，公司在同行业对比之下，盈利能力具有一定优势，尤其是ROE方面（超过同行业水平2-3倍）。公司重视回馈投资者，今年将继续以现金方式回馈投资者。公司在净利率方面优势突出，即公司费用管理能力更强。在经营性现金流方面，公司目前互联网金融业务正处于业务开拓阶段，若剔除其对经营性现金流影响，公司经营性现金流将达4亿元。对</w:t>
            </w: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互联网企业来说，应收账款是非常重要的资产，应收账款周转率体现了公司的资产管理能力，公司应收账款天数为80天左右，同行业处于领先水平。公司的商誉主要是2016年重组时形成，近三年业绩的快速增长主要依靠内生增长，体现了公司较为优秀的成长能力。过去三年公司通过内部业务整合，一方面有利于上市公司本身业务更加扎实发展，另一方面有利于未来外延增长。最后2018年公司对核心员工和中高层进行激励 ，为未来公司业绩稳定增长提供保证。</w:t>
            </w:r>
          </w:p>
          <w:p w:rsidR="00DA02DD" w:rsidRDefault="00F535BD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（二</w:t>
            </w:r>
            <w:r w:rsidR="008576F5"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  <w:r w:rsidR="002A7F3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公司业务情况</w:t>
            </w:r>
          </w:p>
          <w:p w:rsidR="000E415C" w:rsidRDefault="000E415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致力于互联网搜索、大数据、AI等技术领域，开发并提供大量基于互联网的产品与服务，现已成为全球领先的第三方互联网搜索流量入口公司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997460" w:rsidRDefault="00997460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1、第三方搜索流量入口业务</w:t>
            </w:r>
            <w:r w:rsidR="000E415C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境外</w:t>
            </w:r>
          </w:p>
          <w:p w:rsidR="000E415C" w:rsidRDefault="00997460" w:rsidP="00E175C6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公司利润的主要</w:t>
            </w: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来源是第三方搜索流量入口业务，已经成为全球领先</w:t>
            </w:r>
            <w:r w:rsid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的第三方搜索流量入口业务</w:t>
            </w: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，主要归功于Spigot，</w:t>
            </w:r>
            <w:r w:rsidR="00904085"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Spigot的主要业务是通过</w:t>
            </w:r>
            <w:r w:rsidR="00F535BD">
              <w:rPr>
                <w:rFonts w:ascii="宋体" w:hAnsi="宋体" w:hint="eastAsia"/>
                <w:bCs/>
                <w:iCs/>
                <w:color w:val="000000"/>
                <w:sz w:val="24"/>
              </w:rPr>
              <w:t>与海量</w:t>
            </w: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用户互动，了解用户搜索习惯，获取互联网用户的信息，并给雅虎、谷歌等带来增量、实现精准变现。</w:t>
            </w:r>
            <w:r w:rsidR="00904085" w:rsidRPr="00904085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业务目前已经覆盖了超过50个国家，</w:t>
            </w:r>
            <w:r w:rsidR="00904085"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收入主要来源北美和欧洲，但相信随着新兴经济体的成长，未来有较大的成长空间。</w:t>
            </w:r>
          </w:p>
          <w:p w:rsidR="000E415C" w:rsidRDefault="00997460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Spigot的优势在于技术和技术人才，Spigot拥有国际化技术团队，其主要技术是数据挖掘、处理，AI算法等。公司在2016</w:t>
            </w:r>
            <w:r w:rsid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年上架的运营管控系统，可以了解每个</w:t>
            </w: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用户画像、生命周期、生命轨迹等，通过分析、反馈对产品进行优化，以更好应对市场变化甚至对市场变化进行预判。</w:t>
            </w:r>
          </w:p>
          <w:p w:rsidR="000E415C" w:rsidRPr="000E415C" w:rsidRDefault="000E415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2、移动广告联盟业务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境内</w:t>
            </w:r>
          </w:p>
          <w:p w:rsidR="000E415C" w:rsidRDefault="00997460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借鉴海外的技术和模式，智</w:t>
            </w:r>
            <w:proofErr w:type="gramStart"/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度股份</w:t>
            </w:r>
            <w:proofErr w:type="gramEnd"/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发展的第二阶段目标是打造有影响力的移动广告联盟，</w:t>
            </w:r>
            <w:r w:rsidR="001F7F12"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移动广告联盟业务是公司利用先进的AI和大数据技术，为移动APP赋能，提供一站式定制</w:t>
            </w:r>
            <w:r w:rsidR="001F7F12"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化服务</w:t>
            </w:r>
            <w:r w:rsidR="007C1BD3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65A90">
              <w:rPr>
                <w:rFonts w:ascii="宋体" w:hAnsi="宋体" w:hint="eastAsia"/>
                <w:bCs/>
                <w:iCs/>
                <w:color w:val="000000"/>
                <w:sz w:val="24"/>
              </w:rPr>
              <w:t>是国内领先的移动广告联盟</w:t>
            </w:r>
            <w:r w:rsidRPr="0099746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997460" w:rsidRPr="00997460" w:rsidRDefault="00997460" w:rsidP="00E17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883383" w:rsidRDefault="000E415C" w:rsidP="000E415C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0E415C">
              <w:rPr>
                <w:rFonts w:ascii="宋体" w:hAnsi="宋体"/>
                <w:b/>
                <w:bCs/>
                <w:iCs/>
                <w:color w:val="000000"/>
                <w:sz w:val="24"/>
              </w:rPr>
              <w:t>二</w:t>
            </w:r>
            <w:r w:rsidRPr="000E415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海外业务负责人Ryan Stephens介绍海外业务情况</w:t>
            </w:r>
          </w:p>
          <w:p w:rsidR="000E415C" w:rsidRDefault="000E415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2018年Spigot继续高速增长，实现2.45亿美元营收，18年比17年营收同比增长近50%，净利润同比增长58%，金额达到6700万美元，业务回收周期短，坏账少，现金流优秀。</w:t>
            </w:r>
          </w:p>
          <w:p w:rsidR="000E415C" w:rsidRPr="000E415C" w:rsidRDefault="000E415C" w:rsidP="0068059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2018年业务表现优异，主要驱动力在于2017年全年稳定</w:t>
            </w:r>
            <w:proofErr w:type="gramStart"/>
            <w:r w:rsidRP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的获客投资</w:t>
            </w:r>
            <w:proofErr w:type="gramEnd"/>
            <w:r w:rsidRP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及单用户经济效率的提升。spigot目前已经具有一定全球化的影响力，在三年的时间里，Spigot</w:t>
            </w:r>
            <w:r w:rsid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已经走出硅谷，成长为一家具有相当规模的全球化企业，分布在</w:t>
            </w:r>
            <w:r w:rsidR="001F7F12" w:rsidRP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4个不同国家，在全球有5个办事处</w:t>
            </w:r>
            <w:r w:rsid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0E415C">
              <w:rPr>
                <w:rFonts w:ascii="宋体" w:hAnsi="宋体" w:hint="eastAsia"/>
                <w:bCs/>
                <w:iCs/>
                <w:color w:val="000000"/>
                <w:sz w:val="24"/>
              </w:rPr>
              <w:t>120余员工。目前大部分员工主要集中北美和欧洲，员工高效创收——平均每位员工为公司创造收入超过200</w:t>
            </w:r>
            <w:r w:rsid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万美元，</w:t>
            </w:r>
            <w:r w:rsidR="001F7F12" w:rsidRP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创收高效。在过去的24个月里，公司的团队人员增加了1</w:t>
            </w:r>
            <w:r w:rsid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倍，</w:t>
            </w:r>
            <w:r w:rsidR="001F7F12" w:rsidRP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业务增加了3</w:t>
            </w:r>
            <w:r w:rsid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倍</w:t>
            </w:r>
            <w:r w:rsidR="001F7F12" w:rsidRP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。基于对业务的熟悉以及积累的丰富的业务经验和资源，形成了核心竞争力。目前阻碍Spigot发展的一个重要阻碍是优秀</w:t>
            </w:r>
            <w:r w:rsidR="00680595">
              <w:rPr>
                <w:rFonts w:ascii="宋体" w:hAnsi="宋体" w:hint="eastAsia"/>
                <w:bCs/>
                <w:iCs/>
                <w:color w:val="000000"/>
                <w:sz w:val="24"/>
              </w:rPr>
              <w:t>的团队人员不足，公司正在积极寻找优秀的员工，促使未来的高速发展，</w:t>
            </w:r>
            <w:r w:rsidR="001F7F12" w:rsidRP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目前已经开设罗马尼亚办公室</w:t>
            </w:r>
            <w:r w:rsidR="00680595">
              <w:rPr>
                <w:rFonts w:ascii="宋体" w:hAnsi="宋体" w:hint="eastAsia"/>
                <w:bCs/>
                <w:iCs/>
                <w:color w:val="000000"/>
                <w:sz w:val="24"/>
              </w:rPr>
              <w:t>专门负责国际扩张</w:t>
            </w:r>
            <w:r w:rsidR="001F7F12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0E415C" w:rsidRDefault="000E415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B1DCC" w:rsidRDefault="006B1DCC" w:rsidP="006B1DCC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6B1DCC"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  <w:t>三</w:t>
            </w:r>
            <w:r w:rsidRPr="006B1DCC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公司董事、总经理熊贵成先生介绍公司发展战略</w:t>
            </w: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2018年第三方搜索业务全球市场规模达1000亿美金，其中</w:t>
            </w:r>
            <w:r w:rsidR="00983C44">
              <w:rPr>
                <w:rFonts w:ascii="宋体" w:hAnsi="宋体" w:hint="eastAsia"/>
                <w:bCs/>
                <w:iCs/>
                <w:color w:val="000000"/>
                <w:sz w:val="24"/>
              </w:rPr>
              <w:t>约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30%流量来自第三方</w:t>
            </w:r>
            <w:r w:rsidR="006D286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虽然在这个细分赛道上，公司旗下的Spigot已经占据头部，但未来增长潜力</w:t>
            </w:r>
            <w:r w:rsidR="00765A90">
              <w:rPr>
                <w:rFonts w:ascii="宋体" w:hAnsi="宋体" w:hint="eastAsia"/>
                <w:bCs/>
                <w:iCs/>
                <w:color w:val="000000"/>
                <w:sz w:val="24"/>
              </w:rPr>
              <w:t>仍然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巨大。</w:t>
            </w:r>
          </w:p>
          <w:p w:rsid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从公司的发展地位上看来，目前，从中国、甚至从全球来看，公司在第三方搜索引擎赛道上已经是当之无愧的隐形冠军。公司的发展战略是通过数据、技术这些核心竞争力，深耕各细分赛道，争取在各细分赛道中占据头部地方。</w:t>
            </w:r>
          </w:p>
          <w:p w:rsidR="0035619C" w:rsidRDefault="0035619C" w:rsidP="006B1DCC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  <w:p w:rsidR="006B1DCC" w:rsidRPr="006B1DCC" w:rsidRDefault="006B1DCC" w:rsidP="006B1DCC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6B1DCC"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  <w:t>四</w:t>
            </w:r>
            <w:r w:rsidRPr="006B1DCC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Pr="006B1DCC"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  <w:t>问答</w:t>
            </w: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Q1：</w:t>
            </w:r>
            <w:proofErr w:type="gramStart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一</w:t>
            </w:r>
            <w:proofErr w:type="gramEnd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季报收入虽然增长，但利润出现下滑，这如何解读？</w:t>
            </w: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A：18年公司实行股权激励，年底完成，该部分股权激励费用计入19</w:t>
            </w:r>
            <w:r w:rsidR="00736EB3">
              <w:rPr>
                <w:rFonts w:ascii="宋体" w:hAnsi="宋体" w:hint="eastAsia"/>
                <w:bCs/>
                <w:iCs/>
                <w:color w:val="000000"/>
                <w:sz w:val="24"/>
              </w:rPr>
              <w:t>年，受此影响，净利润出现一定幅度下滑。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若扣除股权激励的影响，19</w:t>
            </w:r>
            <w:r w:rsidR="00736EB3">
              <w:rPr>
                <w:rFonts w:ascii="宋体" w:hAnsi="宋体" w:hint="eastAsia"/>
                <w:bCs/>
                <w:iCs/>
                <w:color w:val="000000"/>
                <w:sz w:val="24"/>
              </w:rPr>
              <w:t>年一季度净利润应该在2.1亿以上，同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比增长</w:t>
            </w:r>
            <w:r w:rsidR="00736EB3">
              <w:rPr>
                <w:rFonts w:ascii="宋体" w:hAnsi="宋体" w:hint="eastAsia"/>
                <w:bCs/>
                <w:iCs/>
                <w:color w:val="000000"/>
                <w:sz w:val="24"/>
              </w:rPr>
              <w:t>6.49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%，同时经营性现金</w:t>
            </w:r>
            <w:proofErr w:type="gramStart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流保持</w:t>
            </w:r>
            <w:proofErr w:type="gramEnd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较好增长，18-19年，互联网小贷公司正处于业务扩展的阶段，若扣除其影响，公司经营性现金流在4</w:t>
            </w:r>
            <w:r w:rsidR="00736EB3">
              <w:rPr>
                <w:rFonts w:ascii="宋体" w:hAnsi="宋体" w:hint="eastAsia"/>
                <w:bCs/>
                <w:iCs/>
                <w:color w:val="000000"/>
                <w:sz w:val="24"/>
              </w:rPr>
              <w:t>亿以上，已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连续4个季度公司经营性现金</w:t>
            </w:r>
            <w:proofErr w:type="gramStart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流维持</w:t>
            </w:r>
            <w:proofErr w:type="gramEnd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正数。公司目前维持稳健的投资策略，流动性相对稳定。</w:t>
            </w:r>
          </w:p>
          <w:p w:rsid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Q2：公司开展移动</w:t>
            </w:r>
            <w:proofErr w:type="gramStart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端业务</w:t>
            </w:r>
            <w:proofErr w:type="gramEnd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的优势是什么？关于国内的流量联盟，公司</w:t>
            </w:r>
            <w:r w:rsidR="00765A90">
              <w:rPr>
                <w:rFonts w:ascii="宋体" w:hAnsi="宋体" w:hint="eastAsia"/>
                <w:bCs/>
                <w:iCs/>
                <w:color w:val="000000"/>
                <w:sz w:val="24"/>
              </w:rPr>
              <w:t>同业头部公司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的竞争优势是什么？</w:t>
            </w: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A：广告联盟的核心竞争力有：1）团队优势，此类业务底层基于大数据、智能匹配等，技术含量相对较高，公司的技术团队是阿里出身，有较高的技术水平，公司业务团队出身百度和腾讯；2）差异化</w:t>
            </w:r>
            <w:r w:rsidR="00CF00F7">
              <w:rPr>
                <w:rFonts w:ascii="宋体" w:hAnsi="宋体" w:hint="eastAsia"/>
                <w:bCs/>
                <w:iCs/>
                <w:color w:val="000000"/>
                <w:sz w:val="24"/>
              </w:rPr>
              <w:t>竞争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策略，公司将服务于腰部和中小部团队，为其提供定制化服务；3）公司自主研发SDK，公司帮助接入公司的媒体更好的匹配，和第二阵营的公司相比，有更强的资金优势。</w:t>
            </w: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Q3：国内广告市场面临一定宏观压力，在整体市场增速不是很高的情况下，</w:t>
            </w:r>
            <w:r w:rsidR="00CF00F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公司的增长动力是什么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？公司各业务条</w:t>
            </w:r>
            <w:proofErr w:type="gramStart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线相对</w:t>
            </w:r>
            <w:proofErr w:type="gramEnd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较多，如何实现各业务的协同效果？</w:t>
            </w: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A：智</w:t>
            </w:r>
            <w:proofErr w:type="gramStart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度股份</w:t>
            </w:r>
            <w:proofErr w:type="gramEnd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并不能归类于广告公司，数字营销是公司业务一部分，虽然该业务增长较快，但目前并非公司发展的核心业务。此外冬天的效应下公司具有相对优势，冬天效应是指当行业进入冬天时，对行业内头部公司反而是利好，因为愈多的广告主出于风险的考虑，会更倾向于选择头部企业，行业的市场集中度会更高，在主流媒体中，公司都是排名靠前的营销公司。此外公司也会在全球展开布局，公司借助全球市场的优势，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进一步拓展广告营销业务。过去4年公司一直在做各业务的整合，公司的思路是先将业务做大，公司要将第三方搜索业务成为行业的龙头，</w:t>
            </w:r>
            <w:r w:rsidR="00277CD7">
              <w:rPr>
                <w:rFonts w:ascii="宋体" w:hAnsi="宋体" w:hint="eastAsia"/>
                <w:bCs/>
                <w:iCs/>
                <w:color w:val="000000"/>
                <w:sz w:val="24"/>
              </w:rPr>
              <w:t>再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进一步考虑各业务相互协同、相互赋能和链接。</w:t>
            </w: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B1DCC" w:rsidRPr="006B1DCC" w:rsidRDefault="006B1DCC" w:rsidP="006B1DC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Q4：考虑到Facebook未来</w:t>
            </w:r>
            <w:r w:rsidR="00983C44">
              <w:rPr>
                <w:rFonts w:ascii="宋体" w:hAnsi="宋体" w:hint="eastAsia"/>
                <w:bCs/>
                <w:iCs/>
                <w:color w:val="000000"/>
                <w:sz w:val="24"/>
              </w:rPr>
              <w:t>可能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会是我们非常重要的合作伙伴，</w:t>
            </w:r>
            <w:r w:rsidR="00277CD7" w:rsidRPr="00277CD7">
              <w:rPr>
                <w:rFonts w:ascii="宋体" w:hAnsi="宋体" w:hint="eastAsia"/>
                <w:bCs/>
                <w:iCs/>
                <w:color w:val="000000"/>
                <w:sz w:val="24"/>
              </w:rPr>
              <w:t>但是FB跟第三方的合作可能受到一些隐私监管上的限制，请问我们与FB合作的前景怎样？</w:t>
            </w:r>
            <w:r w:rsidR="00983C44" w:rsidRPr="00277CD7" w:rsidDel="00983C4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A：在过去一年，美国的对很多大的平台的用户隐私保护方面提出了非常高的要求，作为响应，Facebook做出很多改善，如增加广告投放业务的透明度。但此类要求在互联网公司并非新鲜事物，</w:t>
            </w:r>
            <w:proofErr w:type="gramStart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谷歌等</w:t>
            </w:r>
            <w:proofErr w:type="gramEnd"/>
            <w:r w:rsidRPr="006B1DCC">
              <w:rPr>
                <w:rFonts w:ascii="宋体" w:hAnsi="宋体" w:hint="eastAsia"/>
                <w:bCs/>
                <w:iCs/>
                <w:color w:val="000000"/>
                <w:sz w:val="24"/>
              </w:rPr>
              <w:t>大互联网公司已经对此做出了要求，我们认为这并不会影响公司未来战略，因为Facebook对用户隐私保护的要求公司已经具有相关经验，能够满足其要求。</w:t>
            </w:r>
          </w:p>
          <w:p w:rsidR="006B1DCC" w:rsidRPr="006B1DCC" w:rsidRDefault="006B1DCC" w:rsidP="005F276B">
            <w:pPr>
              <w:spacing w:line="480" w:lineRule="atLeast"/>
              <w:ind w:firstLineChars="200" w:firstLine="400"/>
              <w:rPr>
                <w:sz w:val="20"/>
              </w:rPr>
            </w:pPr>
          </w:p>
        </w:tc>
      </w:tr>
      <w:tr w:rsidR="00883383" w:rsidTr="00AE18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业务附件清单（如有）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3" w:rsidRPr="00A80428" w:rsidRDefault="00883383" w:rsidP="00AE1842">
            <w:pPr>
              <w:spacing w:line="480" w:lineRule="atLeast"/>
              <w:ind w:firstLineChars="200" w:firstLine="480"/>
              <w:rPr>
                <w:sz w:val="20"/>
              </w:rPr>
            </w:pPr>
            <w:r w:rsidRPr="000233E5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83383" w:rsidTr="00AE18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83" w:rsidRDefault="00883383" w:rsidP="00AE18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3" w:rsidRPr="00A80428" w:rsidRDefault="006E2D01" w:rsidP="006E2D01">
            <w:pPr>
              <w:spacing w:line="480" w:lineRule="atLeast"/>
              <w:ind w:firstLineChars="200" w:firstLine="480"/>
              <w:rPr>
                <w:sz w:val="20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83383" w:rsidRPr="000233E5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90D40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883383" w:rsidRPr="000233E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90D40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bookmarkStart w:id="0" w:name="_GoBack"/>
            <w:bookmarkEnd w:id="0"/>
            <w:r w:rsidR="00883383" w:rsidRPr="000233E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E3AFD" w:rsidRDefault="007E3AFD"/>
    <w:p w:rsidR="00883383" w:rsidRPr="00C100EA" w:rsidRDefault="00883383"/>
    <w:sectPr w:rsidR="00883383" w:rsidRPr="00C1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24" w:rsidRDefault="00871224" w:rsidP="004E016C">
      <w:r>
        <w:separator/>
      </w:r>
    </w:p>
  </w:endnote>
  <w:endnote w:type="continuationSeparator" w:id="0">
    <w:p w:rsidR="00871224" w:rsidRDefault="00871224" w:rsidP="004E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24" w:rsidRDefault="00871224" w:rsidP="004E016C">
      <w:r>
        <w:separator/>
      </w:r>
    </w:p>
  </w:footnote>
  <w:footnote w:type="continuationSeparator" w:id="0">
    <w:p w:rsidR="00871224" w:rsidRDefault="00871224" w:rsidP="004E016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.0">
    <w15:presenceInfo w15:providerId="None" w15:userId="0.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A"/>
    <w:rsid w:val="00031734"/>
    <w:rsid w:val="000E415C"/>
    <w:rsid w:val="001F7F12"/>
    <w:rsid w:val="00277CD7"/>
    <w:rsid w:val="002A1987"/>
    <w:rsid w:val="002A5CBD"/>
    <w:rsid w:val="002A7F3A"/>
    <w:rsid w:val="002F4D76"/>
    <w:rsid w:val="00321EF3"/>
    <w:rsid w:val="0035619C"/>
    <w:rsid w:val="00383427"/>
    <w:rsid w:val="004734C0"/>
    <w:rsid w:val="004A3760"/>
    <w:rsid w:val="004E016C"/>
    <w:rsid w:val="004F214F"/>
    <w:rsid w:val="00550BC6"/>
    <w:rsid w:val="00557148"/>
    <w:rsid w:val="00564936"/>
    <w:rsid w:val="005F276B"/>
    <w:rsid w:val="006701BB"/>
    <w:rsid w:val="00680595"/>
    <w:rsid w:val="006B1DCC"/>
    <w:rsid w:val="006D2865"/>
    <w:rsid w:val="006E2D01"/>
    <w:rsid w:val="00721EB7"/>
    <w:rsid w:val="00736EB3"/>
    <w:rsid w:val="00753734"/>
    <w:rsid w:val="00765A90"/>
    <w:rsid w:val="00767DA7"/>
    <w:rsid w:val="0079519B"/>
    <w:rsid w:val="007B1BC3"/>
    <w:rsid w:val="007C1BD3"/>
    <w:rsid w:val="007E3AFD"/>
    <w:rsid w:val="008576F5"/>
    <w:rsid w:val="008645DE"/>
    <w:rsid w:val="00871224"/>
    <w:rsid w:val="00883383"/>
    <w:rsid w:val="008A748A"/>
    <w:rsid w:val="008C5C0E"/>
    <w:rsid w:val="008F0386"/>
    <w:rsid w:val="00904085"/>
    <w:rsid w:val="00913880"/>
    <w:rsid w:val="00915435"/>
    <w:rsid w:val="00926710"/>
    <w:rsid w:val="00937768"/>
    <w:rsid w:val="00972284"/>
    <w:rsid w:val="00983C44"/>
    <w:rsid w:val="00997460"/>
    <w:rsid w:val="00AE1842"/>
    <w:rsid w:val="00B67BC2"/>
    <w:rsid w:val="00BE7DCE"/>
    <w:rsid w:val="00C100EA"/>
    <w:rsid w:val="00CF00F7"/>
    <w:rsid w:val="00D90D40"/>
    <w:rsid w:val="00DA02DD"/>
    <w:rsid w:val="00DB3DEF"/>
    <w:rsid w:val="00E12A72"/>
    <w:rsid w:val="00E175C6"/>
    <w:rsid w:val="00E82FE5"/>
    <w:rsid w:val="00EB156A"/>
    <w:rsid w:val="00EE362E"/>
    <w:rsid w:val="00F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3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338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0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01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01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3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338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0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01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0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2019-04-29T09:22:00Z</dcterms:created>
  <dcterms:modified xsi:type="dcterms:W3CDTF">2019-05-05T09:07:00Z</dcterms:modified>
</cp:coreProperties>
</file>