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FB5A" w14:textId="77777777" w:rsidR="004C3418" w:rsidRPr="009D18D2" w:rsidRDefault="004C3418" w:rsidP="002C1414">
      <w:pPr>
        <w:spacing w:beforeLines="50" w:before="156" w:afterLines="50" w:after="156" w:line="400" w:lineRule="exact"/>
        <w:rPr>
          <w:rFonts w:ascii="宋体" w:hAnsi="宋体"/>
          <w:bCs/>
          <w:iCs/>
          <w:color w:val="000000"/>
          <w:sz w:val="28"/>
          <w:szCs w:val="28"/>
        </w:rPr>
      </w:pPr>
      <w:r w:rsidRPr="009D18D2">
        <w:rPr>
          <w:rFonts w:ascii="宋体" w:hAnsi="宋体" w:hint="eastAsia"/>
          <w:bCs/>
          <w:iCs/>
          <w:color w:val="000000"/>
          <w:sz w:val="28"/>
          <w:szCs w:val="28"/>
        </w:rPr>
        <w:t xml:space="preserve">证券代码：000718 </w:t>
      </w:r>
      <w:r w:rsidR="009D18D2">
        <w:rPr>
          <w:rFonts w:ascii="宋体" w:hAnsi="宋体" w:hint="eastAsia"/>
          <w:bCs/>
          <w:iCs/>
          <w:color w:val="000000"/>
          <w:sz w:val="28"/>
          <w:szCs w:val="28"/>
        </w:rPr>
        <w:t xml:space="preserve">                     </w:t>
      </w:r>
      <w:r w:rsidRPr="009D18D2">
        <w:rPr>
          <w:rFonts w:ascii="宋体" w:hAnsi="宋体" w:hint="eastAsia"/>
          <w:bCs/>
          <w:iCs/>
          <w:color w:val="000000"/>
          <w:sz w:val="28"/>
          <w:szCs w:val="28"/>
        </w:rPr>
        <w:t xml:space="preserve">   证券简称：苏宁环球</w:t>
      </w:r>
    </w:p>
    <w:p w14:paraId="66ABD29D" w14:textId="77777777" w:rsidR="00900B9B" w:rsidRDefault="00900B9B" w:rsidP="002C1414">
      <w:pPr>
        <w:spacing w:beforeLines="50" w:before="156" w:afterLines="50" w:after="156" w:line="400" w:lineRule="exact"/>
        <w:jc w:val="center"/>
        <w:rPr>
          <w:rFonts w:ascii="宋体" w:hAnsi="宋体"/>
          <w:b/>
          <w:bCs/>
          <w:iCs/>
          <w:color w:val="000000"/>
          <w:sz w:val="36"/>
          <w:szCs w:val="36"/>
        </w:rPr>
      </w:pPr>
    </w:p>
    <w:p w14:paraId="5D7B8BAD" w14:textId="77777777" w:rsidR="004C3418" w:rsidRPr="004C3418" w:rsidRDefault="004C3418" w:rsidP="002C1414">
      <w:pPr>
        <w:spacing w:beforeLines="50" w:before="156" w:afterLines="50" w:after="156" w:line="400" w:lineRule="exact"/>
        <w:jc w:val="center"/>
        <w:rPr>
          <w:rFonts w:ascii="宋体" w:hAnsi="宋体"/>
          <w:b/>
          <w:bCs/>
          <w:iCs/>
          <w:color w:val="000000"/>
          <w:sz w:val="36"/>
          <w:szCs w:val="36"/>
        </w:rPr>
      </w:pPr>
      <w:r w:rsidRPr="004C3418">
        <w:rPr>
          <w:rFonts w:ascii="宋体" w:hAnsi="宋体" w:hint="eastAsia"/>
          <w:b/>
          <w:bCs/>
          <w:iCs/>
          <w:color w:val="000000"/>
          <w:sz w:val="36"/>
          <w:szCs w:val="36"/>
        </w:rPr>
        <w:t>苏宁环球股份有限公司</w:t>
      </w:r>
    </w:p>
    <w:p w14:paraId="67AA5FD6" w14:textId="77777777" w:rsidR="004C3418" w:rsidRPr="004C3418" w:rsidRDefault="004C3418" w:rsidP="002C1414">
      <w:pPr>
        <w:spacing w:beforeLines="50" w:before="156" w:afterLines="50" w:after="156" w:line="400" w:lineRule="exact"/>
        <w:jc w:val="center"/>
        <w:rPr>
          <w:rFonts w:ascii="宋体" w:hAnsi="宋体"/>
          <w:b/>
          <w:bCs/>
          <w:iCs/>
          <w:color w:val="000000"/>
          <w:sz w:val="36"/>
          <w:szCs w:val="36"/>
        </w:rPr>
      </w:pPr>
      <w:r w:rsidRPr="004C3418">
        <w:rPr>
          <w:rFonts w:ascii="宋体" w:hAnsi="宋体" w:hint="eastAsia"/>
          <w:b/>
          <w:bCs/>
          <w:iCs/>
          <w:color w:val="000000"/>
          <w:sz w:val="36"/>
          <w:szCs w:val="36"/>
        </w:rPr>
        <w:t>投资者关系活动记录表</w:t>
      </w:r>
    </w:p>
    <w:p w14:paraId="0E2B757A" w14:textId="48319140" w:rsidR="004C3418" w:rsidRPr="009D18D2" w:rsidRDefault="004C3418" w:rsidP="004C3418">
      <w:pPr>
        <w:spacing w:line="400" w:lineRule="exact"/>
        <w:rPr>
          <w:rFonts w:ascii="宋体" w:hAnsi="宋体"/>
          <w:bCs/>
          <w:iCs/>
          <w:color w:val="000000"/>
          <w:sz w:val="28"/>
          <w:szCs w:val="28"/>
        </w:rPr>
      </w:pPr>
      <w:r>
        <w:rPr>
          <w:rFonts w:ascii="宋体" w:hAnsi="宋体" w:hint="eastAsia"/>
          <w:bCs/>
          <w:iCs/>
          <w:color w:val="000000"/>
          <w:sz w:val="24"/>
        </w:rPr>
        <w:t xml:space="preserve">                       </w:t>
      </w:r>
      <w:r w:rsidR="009D18D2">
        <w:rPr>
          <w:rFonts w:ascii="宋体" w:hAnsi="宋体" w:hint="eastAsia"/>
          <w:bCs/>
          <w:iCs/>
          <w:color w:val="000000"/>
          <w:sz w:val="24"/>
        </w:rPr>
        <w:t xml:space="preserve">                             </w:t>
      </w:r>
      <w:r>
        <w:rPr>
          <w:rFonts w:ascii="宋体" w:hAnsi="宋体" w:hint="eastAsia"/>
          <w:bCs/>
          <w:iCs/>
          <w:color w:val="000000"/>
          <w:sz w:val="24"/>
        </w:rPr>
        <w:t xml:space="preserve"> </w:t>
      </w:r>
      <w:r w:rsidRPr="009D18D2">
        <w:rPr>
          <w:rFonts w:ascii="宋体" w:hAnsi="宋体" w:hint="eastAsia"/>
          <w:bCs/>
          <w:iCs/>
          <w:color w:val="000000"/>
          <w:sz w:val="28"/>
          <w:szCs w:val="28"/>
        </w:rPr>
        <w:t>编号：20</w:t>
      </w:r>
      <w:r w:rsidR="00AC5BBE">
        <w:rPr>
          <w:rFonts w:ascii="宋体" w:hAnsi="宋体"/>
          <w:bCs/>
          <w:iCs/>
          <w:color w:val="000000"/>
          <w:sz w:val="28"/>
          <w:szCs w:val="28"/>
        </w:rPr>
        <w:t>1</w:t>
      </w:r>
      <w:r w:rsidR="00692B47">
        <w:rPr>
          <w:rFonts w:ascii="宋体" w:hAnsi="宋体"/>
          <w:bCs/>
          <w:iCs/>
          <w:color w:val="000000"/>
          <w:sz w:val="28"/>
          <w:szCs w:val="28"/>
        </w:rPr>
        <w:t>9</w:t>
      </w:r>
      <w:r w:rsidR="00AC5BBE">
        <w:rPr>
          <w:rFonts w:ascii="宋体" w:hAnsi="宋体"/>
          <w:bCs/>
          <w:iCs/>
          <w:color w:val="000000"/>
          <w:sz w:val="28"/>
          <w:szCs w:val="28"/>
        </w:rPr>
        <w:t>-001</w:t>
      </w:r>
    </w:p>
    <w:tbl>
      <w:tblPr>
        <w:tblStyle w:val="a7"/>
        <w:tblW w:w="8613" w:type="dxa"/>
        <w:tblLook w:val="01E0" w:firstRow="1" w:lastRow="1" w:firstColumn="1" w:lastColumn="1" w:noHBand="0" w:noVBand="0"/>
      </w:tblPr>
      <w:tblGrid>
        <w:gridCol w:w="1980"/>
        <w:gridCol w:w="6633"/>
      </w:tblGrid>
      <w:tr w:rsidR="004C3418" w14:paraId="3AD89D88" w14:textId="77777777" w:rsidTr="00A234F1">
        <w:tc>
          <w:tcPr>
            <w:tcW w:w="1980" w:type="dxa"/>
            <w:tcBorders>
              <w:top w:val="single" w:sz="4" w:space="0" w:color="auto"/>
              <w:left w:val="single" w:sz="4" w:space="0" w:color="auto"/>
              <w:bottom w:val="single" w:sz="4" w:space="0" w:color="auto"/>
              <w:right w:val="single" w:sz="4" w:space="0" w:color="auto"/>
            </w:tcBorders>
          </w:tcPr>
          <w:p w14:paraId="34468FE7" w14:textId="77777777" w:rsidR="004C3418" w:rsidRPr="009D18D2" w:rsidRDefault="004C3418" w:rsidP="008D5984">
            <w:pPr>
              <w:spacing w:line="480" w:lineRule="atLeast"/>
              <w:rPr>
                <w:rFonts w:ascii="宋体" w:hAnsi="宋体"/>
                <w:bCs/>
                <w:iCs/>
                <w:color w:val="000000"/>
                <w:sz w:val="28"/>
                <w:szCs w:val="28"/>
              </w:rPr>
            </w:pPr>
            <w:r w:rsidRPr="009D18D2">
              <w:rPr>
                <w:rFonts w:ascii="宋体" w:hAnsi="宋体" w:hint="eastAsia"/>
                <w:bCs/>
                <w:iCs/>
                <w:color w:val="000000"/>
                <w:sz w:val="28"/>
                <w:szCs w:val="28"/>
              </w:rPr>
              <w:t>投资者关系活动类别</w:t>
            </w:r>
          </w:p>
          <w:p w14:paraId="120B6ECE" w14:textId="77777777" w:rsidR="004C3418" w:rsidRDefault="004C3418" w:rsidP="008D5984">
            <w:pPr>
              <w:spacing w:line="480" w:lineRule="atLeast"/>
              <w:rPr>
                <w:rFonts w:ascii="宋体" w:hAnsi="宋体"/>
                <w:bCs/>
                <w:iCs/>
                <w:color w:val="000000"/>
                <w:sz w:val="24"/>
              </w:rPr>
            </w:pPr>
          </w:p>
        </w:tc>
        <w:tc>
          <w:tcPr>
            <w:tcW w:w="6633" w:type="dxa"/>
            <w:tcBorders>
              <w:top w:val="single" w:sz="4" w:space="0" w:color="auto"/>
              <w:left w:val="single" w:sz="4" w:space="0" w:color="auto"/>
              <w:bottom w:val="single" w:sz="4" w:space="0" w:color="auto"/>
              <w:right w:val="single" w:sz="4" w:space="0" w:color="auto"/>
            </w:tcBorders>
          </w:tcPr>
          <w:p w14:paraId="5BA69F2A" w14:textId="17DA1728" w:rsidR="004C3418" w:rsidRPr="00CD4111" w:rsidRDefault="00A50733" w:rsidP="00CD4111">
            <w:pPr>
              <w:spacing w:line="480" w:lineRule="atLeast"/>
              <w:rPr>
                <w:rFonts w:ascii="宋体" w:hAnsi="宋体"/>
                <w:bCs/>
                <w:iCs/>
                <w:color w:val="000000"/>
                <w:sz w:val="24"/>
              </w:rPr>
            </w:pPr>
            <w:r w:rsidRPr="00A50733">
              <w:rPr>
                <w:rFonts w:ascii="宋体" w:hAnsi="宋体" w:hint="eastAsia"/>
                <w:bCs/>
                <w:iCs/>
                <w:color w:val="000000"/>
                <w:sz w:val="24"/>
              </w:rPr>
              <w:t>■</w:t>
            </w:r>
            <w:r w:rsidR="004C3418" w:rsidRPr="00CD4111">
              <w:rPr>
                <w:rFonts w:ascii="宋体" w:hAnsi="宋体" w:hint="eastAsia"/>
                <w:sz w:val="28"/>
                <w:szCs w:val="28"/>
              </w:rPr>
              <w:t xml:space="preserve">特定对象调研       </w:t>
            </w:r>
            <w:r w:rsidR="00722ADD">
              <w:rPr>
                <w:rFonts w:ascii="宋体" w:hAnsi="宋体"/>
                <w:sz w:val="28"/>
                <w:szCs w:val="28"/>
              </w:rPr>
              <w:t xml:space="preserve"> </w:t>
            </w:r>
            <w:r w:rsidR="004C3418" w:rsidRPr="00CD4111">
              <w:rPr>
                <w:rFonts w:ascii="宋体" w:hAnsi="宋体" w:hint="eastAsia"/>
                <w:bCs/>
                <w:iCs/>
                <w:color w:val="000000"/>
                <w:sz w:val="24"/>
              </w:rPr>
              <w:t>□</w:t>
            </w:r>
            <w:r w:rsidR="004C3418" w:rsidRPr="00CD4111">
              <w:rPr>
                <w:rFonts w:ascii="宋体" w:hAnsi="宋体" w:hint="eastAsia"/>
                <w:sz w:val="28"/>
                <w:szCs w:val="28"/>
              </w:rPr>
              <w:t>分析师会议</w:t>
            </w:r>
          </w:p>
          <w:p w14:paraId="2234EF4B" w14:textId="77777777" w:rsidR="004C3418" w:rsidRDefault="004C3418" w:rsidP="008D598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14:paraId="63CCCC56" w14:textId="77777777" w:rsidR="004C3418" w:rsidRDefault="004C3418" w:rsidP="008D598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14:paraId="42C7F302" w14:textId="1533F7A3" w:rsidR="004C3418" w:rsidRPr="008F3B14" w:rsidRDefault="00E522A5" w:rsidP="008F3B14">
            <w:pPr>
              <w:tabs>
                <w:tab w:val="left" w:pos="3045"/>
                <w:tab w:val="center" w:pos="3199"/>
              </w:tabs>
              <w:spacing w:line="480" w:lineRule="atLeast"/>
              <w:rPr>
                <w:rFonts w:ascii="宋体" w:hAnsi="宋体"/>
                <w:bCs/>
                <w:iCs/>
                <w:color w:val="000000"/>
                <w:sz w:val="24"/>
              </w:rPr>
            </w:pPr>
            <w:r w:rsidRPr="00E522A5">
              <w:rPr>
                <w:rFonts w:ascii="宋体" w:hAnsi="宋体" w:hint="eastAsia"/>
                <w:bCs/>
                <w:iCs/>
                <w:sz w:val="28"/>
                <w:szCs w:val="28"/>
              </w:rPr>
              <w:t>□</w:t>
            </w:r>
            <w:r w:rsidR="004C3418" w:rsidRPr="008F3B14">
              <w:rPr>
                <w:rFonts w:ascii="宋体" w:hAnsi="宋体" w:hint="eastAsia"/>
                <w:sz w:val="28"/>
                <w:szCs w:val="28"/>
              </w:rPr>
              <w:t>现场参观</w:t>
            </w:r>
            <w:r w:rsidR="004C3418" w:rsidRPr="008F3B14">
              <w:rPr>
                <w:rFonts w:ascii="宋体" w:hAnsi="宋体" w:hint="eastAsia"/>
                <w:bCs/>
                <w:iCs/>
                <w:color w:val="000000"/>
                <w:sz w:val="24"/>
              </w:rPr>
              <w:tab/>
            </w:r>
            <w:r w:rsidR="00A50733" w:rsidRPr="00A50733">
              <w:rPr>
                <w:rFonts w:ascii="宋体" w:hAnsi="宋体" w:hint="eastAsia"/>
                <w:bCs/>
                <w:iCs/>
                <w:color w:val="000000"/>
                <w:sz w:val="24"/>
              </w:rPr>
              <w:t>□</w:t>
            </w:r>
            <w:r w:rsidRPr="00E522A5">
              <w:rPr>
                <w:rFonts w:ascii="宋体" w:hAnsi="宋体" w:hint="eastAsia"/>
                <w:sz w:val="28"/>
                <w:szCs w:val="28"/>
              </w:rPr>
              <w:t>战略发布会</w:t>
            </w:r>
          </w:p>
          <w:p w14:paraId="0BC25F8F" w14:textId="0C166FEA" w:rsidR="004C3418" w:rsidRDefault="00107C5D" w:rsidP="00107C5D">
            <w:pPr>
              <w:tabs>
                <w:tab w:val="center" w:pos="3199"/>
              </w:tabs>
              <w:spacing w:line="480" w:lineRule="atLeast"/>
              <w:rPr>
                <w:rFonts w:ascii="宋体" w:hAnsi="宋体"/>
                <w:bCs/>
                <w:iCs/>
                <w:color w:val="000000"/>
                <w:sz w:val="24"/>
              </w:rPr>
            </w:pPr>
            <w:r w:rsidRPr="00107C5D">
              <w:rPr>
                <w:rFonts w:ascii="宋体" w:hAnsi="宋体" w:hint="eastAsia"/>
                <w:bCs/>
                <w:iCs/>
                <w:color w:val="000000"/>
                <w:sz w:val="24"/>
              </w:rPr>
              <w:t>□</w:t>
            </w:r>
            <w:r w:rsidR="004C3418">
              <w:rPr>
                <w:rFonts w:ascii="宋体" w:hAnsi="宋体" w:hint="eastAsia"/>
                <w:sz w:val="28"/>
                <w:szCs w:val="28"/>
              </w:rPr>
              <w:t xml:space="preserve">其他 </w:t>
            </w:r>
          </w:p>
        </w:tc>
      </w:tr>
      <w:tr w:rsidR="004C3418" w14:paraId="2F47C713" w14:textId="77777777" w:rsidTr="007244E1">
        <w:tc>
          <w:tcPr>
            <w:tcW w:w="1980" w:type="dxa"/>
            <w:tcBorders>
              <w:top w:val="single" w:sz="4" w:space="0" w:color="auto"/>
              <w:left w:val="single" w:sz="4" w:space="0" w:color="auto"/>
              <w:bottom w:val="single" w:sz="4" w:space="0" w:color="auto"/>
              <w:right w:val="single" w:sz="4" w:space="0" w:color="auto"/>
            </w:tcBorders>
          </w:tcPr>
          <w:p w14:paraId="2320472B" w14:textId="77777777" w:rsidR="004C3418" w:rsidRPr="009D18D2" w:rsidRDefault="004C3418" w:rsidP="008D5984">
            <w:pPr>
              <w:spacing w:line="480" w:lineRule="atLeast"/>
              <w:rPr>
                <w:rFonts w:ascii="宋体" w:hAnsi="宋体"/>
                <w:bCs/>
                <w:iCs/>
                <w:color w:val="000000"/>
                <w:sz w:val="28"/>
                <w:szCs w:val="28"/>
              </w:rPr>
            </w:pPr>
            <w:r w:rsidRPr="009D18D2">
              <w:rPr>
                <w:rFonts w:ascii="宋体" w:hAnsi="宋体" w:hint="eastAsia"/>
                <w:bCs/>
                <w:iCs/>
                <w:color w:val="000000"/>
                <w:sz w:val="28"/>
                <w:szCs w:val="28"/>
              </w:rPr>
              <w:t>参与单位名称及人员姓名</w:t>
            </w:r>
          </w:p>
        </w:tc>
        <w:tc>
          <w:tcPr>
            <w:tcW w:w="6633" w:type="dxa"/>
            <w:tcBorders>
              <w:top w:val="single" w:sz="4" w:space="0" w:color="auto"/>
              <w:left w:val="single" w:sz="4" w:space="0" w:color="auto"/>
              <w:bottom w:val="single" w:sz="4" w:space="0" w:color="auto"/>
              <w:right w:val="single" w:sz="4" w:space="0" w:color="auto"/>
            </w:tcBorders>
            <w:vAlign w:val="center"/>
          </w:tcPr>
          <w:p w14:paraId="28571184" w14:textId="274FA2E8" w:rsidR="008712B7" w:rsidRPr="008712B7" w:rsidRDefault="00692B47" w:rsidP="00777CE5">
            <w:pPr>
              <w:spacing w:line="480" w:lineRule="atLeast"/>
              <w:rPr>
                <w:rFonts w:ascii="宋体" w:hAnsi="宋体" w:hint="eastAsia"/>
                <w:bCs/>
                <w:iCs/>
                <w:sz w:val="28"/>
                <w:szCs w:val="28"/>
              </w:rPr>
            </w:pPr>
            <w:r>
              <w:rPr>
                <w:rFonts w:ascii="宋体" w:hAnsi="宋体" w:hint="eastAsia"/>
                <w:bCs/>
                <w:iCs/>
                <w:sz w:val="28"/>
                <w:szCs w:val="28"/>
              </w:rPr>
              <w:t>申万</w:t>
            </w:r>
            <w:r>
              <w:rPr>
                <w:rFonts w:ascii="宋体" w:hAnsi="宋体"/>
                <w:bCs/>
                <w:iCs/>
                <w:sz w:val="28"/>
                <w:szCs w:val="28"/>
              </w:rPr>
              <w:t>宏源</w:t>
            </w:r>
            <w:r w:rsidR="00AC5BBE">
              <w:rPr>
                <w:rFonts w:ascii="宋体" w:hAnsi="宋体"/>
                <w:bCs/>
                <w:iCs/>
                <w:sz w:val="28"/>
                <w:szCs w:val="28"/>
              </w:rPr>
              <w:t>：</w:t>
            </w:r>
            <w:r>
              <w:rPr>
                <w:rFonts w:ascii="宋体" w:hAnsi="宋体" w:hint="eastAsia"/>
                <w:bCs/>
                <w:iCs/>
                <w:sz w:val="28"/>
                <w:szCs w:val="28"/>
              </w:rPr>
              <w:t>曹一</w:t>
            </w:r>
            <w:r>
              <w:rPr>
                <w:rFonts w:ascii="宋体" w:hAnsi="宋体"/>
                <w:bCs/>
                <w:iCs/>
                <w:sz w:val="28"/>
                <w:szCs w:val="28"/>
              </w:rPr>
              <w:t>凡</w:t>
            </w:r>
          </w:p>
        </w:tc>
      </w:tr>
      <w:tr w:rsidR="004C3418" w14:paraId="7DBF98D4" w14:textId="77777777" w:rsidTr="007244E1">
        <w:tc>
          <w:tcPr>
            <w:tcW w:w="1980" w:type="dxa"/>
            <w:tcBorders>
              <w:top w:val="single" w:sz="4" w:space="0" w:color="auto"/>
              <w:left w:val="single" w:sz="4" w:space="0" w:color="auto"/>
              <w:bottom w:val="single" w:sz="4" w:space="0" w:color="auto"/>
              <w:right w:val="single" w:sz="4" w:space="0" w:color="auto"/>
            </w:tcBorders>
          </w:tcPr>
          <w:p w14:paraId="6FAD00BC" w14:textId="77777777" w:rsidR="004C3418" w:rsidRPr="009D18D2" w:rsidRDefault="004C3418" w:rsidP="008D5984">
            <w:pPr>
              <w:spacing w:line="480" w:lineRule="atLeast"/>
              <w:rPr>
                <w:rFonts w:ascii="宋体" w:hAnsi="宋体"/>
                <w:bCs/>
                <w:iCs/>
                <w:color w:val="000000"/>
                <w:sz w:val="28"/>
                <w:szCs w:val="28"/>
              </w:rPr>
            </w:pPr>
            <w:r w:rsidRPr="009D18D2">
              <w:rPr>
                <w:rFonts w:ascii="宋体" w:hAnsi="宋体" w:hint="eastAsia"/>
                <w:bCs/>
                <w:iCs/>
                <w:color w:val="000000"/>
                <w:sz w:val="28"/>
                <w:szCs w:val="28"/>
              </w:rPr>
              <w:t>时间</w:t>
            </w:r>
          </w:p>
        </w:tc>
        <w:tc>
          <w:tcPr>
            <w:tcW w:w="6633" w:type="dxa"/>
            <w:tcBorders>
              <w:top w:val="single" w:sz="4" w:space="0" w:color="auto"/>
              <w:left w:val="single" w:sz="4" w:space="0" w:color="auto"/>
              <w:bottom w:val="single" w:sz="4" w:space="0" w:color="auto"/>
              <w:right w:val="single" w:sz="4" w:space="0" w:color="auto"/>
            </w:tcBorders>
            <w:vAlign w:val="center"/>
          </w:tcPr>
          <w:p w14:paraId="5B022E85" w14:textId="4AE34276" w:rsidR="004C3418" w:rsidRPr="008411B9" w:rsidRDefault="004C3418" w:rsidP="00D57A95">
            <w:pPr>
              <w:spacing w:line="480" w:lineRule="atLeast"/>
              <w:rPr>
                <w:rFonts w:ascii="宋体" w:hAnsi="宋体"/>
                <w:bCs/>
                <w:iCs/>
                <w:sz w:val="28"/>
                <w:szCs w:val="28"/>
              </w:rPr>
            </w:pPr>
            <w:r w:rsidRPr="008411B9">
              <w:rPr>
                <w:rFonts w:ascii="宋体" w:hAnsi="宋体" w:hint="eastAsia"/>
                <w:bCs/>
                <w:iCs/>
                <w:sz w:val="28"/>
                <w:szCs w:val="28"/>
              </w:rPr>
              <w:t>201</w:t>
            </w:r>
            <w:r w:rsidR="00777CE5">
              <w:rPr>
                <w:rFonts w:ascii="宋体" w:hAnsi="宋体"/>
                <w:bCs/>
                <w:iCs/>
                <w:sz w:val="28"/>
                <w:szCs w:val="28"/>
              </w:rPr>
              <w:t>9</w:t>
            </w:r>
            <w:r w:rsidRPr="008411B9">
              <w:rPr>
                <w:rFonts w:ascii="宋体" w:hAnsi="宋体" w:hint="eastAsia"/>
                <w:bCs/>
                <w:iCs/>
                <w:sz w:val="28"/>
                <w:szCs w:val="28"/>
              </w:rPr>
              <w:t>年</w:t>
            </w:r>
            <w:r w:rsidR="00777CE5">
              <w:rPr>
                <w:rFonts w:ascii="宋体" w:hAnsi="宋体"/>
                <w:bCs/>
                <w:iCs/>
                <w:sz w:val="28"/>
                <w:szCs w:val="28"/>
              </w:rPr>
              <w:t>5</w:t>
            </w:r>
            <w:r w:rsidRPr="008411B9">
              <w:rPr>
                <w:rFonts w:ascii="宋体" w:hAnsi="宋体" w:hint="eastAsia"/>
                <w:bCs/>
                <w:iCs/>
                <w:sz w:val="28"/>
                <w:szCs w:val="28"/>
              </w:rPr>
              <w:t>月</w:t>
            </w:r>
            <w:r w:rsidR="00777CE5">
              <w:rPr>
                <w:rFonts w:ascii="宋体" w:hAnsi="宋体"/>
                <w:bCs/>
                <w:iCs/>
                <w:sz w:val="28"/>
                <w:szCs w:val="28"/>
              </w:rPr>
              <w:t>6</w:t>
            </w:r>
            <w:r w:rsidRPr="008411B9">
              <w:rPr>
                <w:rFonts w:ascii="宋体" w:hAnsi="宋体" w:hint="eastAsia"/>
                <w:bCs/>
                <w:iCs/>
                <w:sz w:val="28"/>
                <w:szCs w:val="28"/>
              </w:rPr>
              <w:t>日</w:t>
            </w:r>
            <w:r w:rsidR="006F5A3D" w:rsidRPr="008411B9">
              <w:rPr>
                <w:rFonts w:ascii="宋体" w:hAnsi="宋体" w:hint="eastAsia"/>
                <w:bCs/>
                <w:iCs/>
                <w:sz w:val="28"/>
                <w:szCs w:val="28"/>
              </w:rPr>
              <w:t>1</w:t>
            </w:r>
            <w:r w:rsidR="00777CE5">
              <w:rPr>
                <w:rFonts w:ascii="宋体" w:hAnsi="宋体"/>
                <w:bCs/>
                <w:iCs/>
                <w:sz w:val="28"/>
                <w:szCs w:val="28"/>
              </w:rPr>
              <w:t>5</w:t>
            </w:r>
            <w:r w:rsidR="00F20C25" w:rsidRPr="008411B9">
              <w:rPr>
                <w:rFonts w:ascii="宋体" w:hAnsi="宋体" w:hint="eastAsia"/>
                <w:bCs/>
                <w:iCs/>
                <w:sz w:val="28"/>
                <w:szCs w:val="28"/>
              </w:rPr>
              <w:t>:</w:t>
            </w:r>
            <w:r w:rsidR="00933534">
              <w:rPr>
                <w:rFonts w:ascii="宋体" w:hAnsi="宋体"/>
                <w:bCs/>
                <w:iCs/>
                <w:sz w:val="28"/>
                <w:szCs w:val="28"/>
              </w:rPr>
              <w:t>3</w:t>
            </w:r>
            <w:r w:rsidR="00F20C25" w:rsidRPr="008411B9">
              <w:rPr>
                <w:rFonts w:ascii="宋体" w:hAnsi="宋体" w:hint="eastAsia"/>
                <w:bCs/>
                <w:iCs/>
                <w:sz w:val="28"/>
                <w:szCs w:val="28"/>
              </w:rPr>
              <w:t>0-</w:t>
            </w:r>
            <w:r w:rsidR="006F5A3D" w:rsidRPr="008411B9">
              <w:rPr>
                <w:rFonts w:ascii="宋体" w:hAnsi="宋体" w:hint="eastAsia"/>
                <w:bCs/>
                <w:iCs/>
                <w:sz w:val="28"/>
                <w:szCs w:val="28"/>
              </w:rPr>
              <w:t>1</w:t>
            </w:r>
            <w:r w:rsidR="00D57A95">
              <w:rPr>
                <w:rFonts w:ascii="宋体" w:hAnsi="宋体"/>
                <w:bCs/>
                <w:iCs/>
                <w:sz w:val="28"/>
                <w:szCs w:val="28"/>
              </w:rPr>
              <w:t>7</w:t>
            </w:r>
            <w:r w:rsidR="00EF14C9" w:rsidRPr="008411B9">
              <w:rPr>
                <w:rFonts w:ascii="宋体" w:hAnsi="宋体" w:hint="eastAsia"/>
                <w:bCs/>
                <w:iCs/>
                <w:sz w:val="28"/>
                <w:szCs w:val="28"/>
              </w:rPr>
              <w:t>:</w:t>
            </w:r>
            <w:r w:rsidR="00D57A95">
              <w:rPr>
                <w:rFonts w:ascii="宋体" w:hAnsi="宋体"/>
                <w:bCs/>
                <w:iCs/>
                <w:sz w:val="28"/>
                <w:szCs w:val="28"/>
              </w:rPr>
              <w:t>0</w:t>
            </w:r>
            <w:bookmarkStart w:id="0" w:name="_GoBack"/>
            <w:bookmarkEnd w:id="0"/>
            <w:r w:rsidRPr="008411B9">
              <w:rPr>
                <w:rFonts w:ascii="宋体" w:hAnsi="宋体" w:hint="eastAsia"/>
                <w:bCs/>
                <w:iCs/>
                <w:sz w:val="28"/>
                <w:szCs w:val="28"/>
              </w:rPr>
              <w:t>0</w:t>
            </w:r>
          </w:p>
        </w:tc>
      </w:tr>
      <w:tr w:rsidR="004C3418" w14:paraId="56973A4E" w14:textId="77777777" w:rsidTr="007244E1">
        <w:tc>
          <w:tcPr>
            <w:tcW w:w="1980" w:type="dxa"/>
            <w:tcBorders>
              <w:top w:val="single" w:sz="4" w:space="0" w:color="auto"/>
              <w:left w:val="single" w:sz="4" w:space="0" w:color="auto"/>
              <w:bottom w:val="single" w:sz="4" w:space="0" w:color="auto"/>
              <w:right w:val="single" w:sz="4" w:space="0" w:color="auto"/>
            </w:tcBorders>
          </w:tcPr>
          <w:p w14:paraId="3A56E82A" w14:textId="77777777" w:rsidR="004C3418" w:rsidRPr="009D18D2" w:rsidRDefault="004C3418" w:rsidP="008D5984">
            <w:pPr>
              <w:spacing w:line="480" w:lineRule="atLeast"/>
              <w:rPr>
                <w:rFonts w:ascii="宋体" w:hAnsi="宋体"/>
                <w:bCs/>
                <w:iCs/>
                <w:color w:val="000000"/>
                <w:sz w:val="28"/>
                <w:szCs w:val="28"/>
              </w:rPr>
            </w:pPr>
            <w:r w:rsidRPr="009D18D2">
              <w:rPr>
                <w:rFonts w:ascii="宋体" w:hAnsi="宋体" w:hint="eastAsia"/>
                <w:bCs/>
                <w:iCs/>
                <w:color w:val="000000"/>
                <w:sz w:val="28"/>
                <w:szCs w:val="28"/>
              </w:rPr>
              <w:t>地点</w:t>
            </w:r>
          </w:p>
        </w:tc>
        <w:tc>
          <w:tcPr>
            <w:tcW w:w="6633" w:type="dxa"/>
            <w:tcBorders>
              <w:top w:val="single" w:sz="4" w:space="0" w:color="auto"/>
              <w:left w:val="single" w:sz="4" w:space="0" w:color="auto"/>
              <w:bottom w:val="single" w:sz="4" w:space="0" w:color="auto"/>
              <w:right w:val="single" w:sz="4" w:space="0" w:color="auto"/>
            </w:tcBorders>
            <w:vAlign w:val="center"/>
          </w:tcPr>
          <w:p w14:paraId="33156382" w14:textId="6BA3B4A4" w:rsidR="004C3418" w:rsidRPr="009D18D2" w:rsidRDefault="008712B7" w:rsidP="00586A10">
            <w:pPr>
              <w:spacing w:line="480" w:lineRule="atLeast"/>
              <w:rPr>
                <w:rFonts w:ascii="宋体" w:hAnsi="宋体"/>
                <w:bCs/>
                <w:iCs/>
                <w:color w:val="000000"/>
                <w:sz w:val="28"/>
                <w:szCs w:val="28"/>
              </w:rPr>
            </w:pPr>
            <w:r>
              <w:rPr>
                <w:rFonts w:ascii="宋体" w:hAnsi="宋体" w:hint="eastAsia"/>
                <w:bCs/>
                <w:iCs/>
                <w:color w:val="000000"/>
                <w:sz w:val="28"/>
                <w:szCs w:val="28"/>
              </w:rPr>
              <w:t>公司</w:t>
            </w:r>
            <w:r w:rsidR="00586A10">
              <w:rPr>
                <w:rFonts w:ascii="宋体" w:hAnsi="宋体" w:hint="eastAsia"/>
                <w:bCs/>
                <w:iCs/>
                <w:color w:val="000000"/>
                <w:sz w:val="28"/>
                <w:szCs w:val="28"/>
              </w:rPr>
              <w:t>证券部</w:t>
            </w:r>
          </w:p>
        </w:tc>
      </w:tr>
      <w:tr w:rsidR="004C3418" w:rsidRPr="009271C7" w14:paraId="2AEBBFE1" w14:textId="77777777" w:rsidTr="007244E1">
        <w:tc>
          <w:tcPr>
            <w:tcW w:w="1980" w:type="dxa"/>
            <w:tcBorders>
              <w:top w:val="single" w:sz="4" w:space="0" w:color="auto"/>
              <w:left w:val="single" w:sz="4" w:space="0" w:color="auto"/>
              <w:bottom w:val="single" w:sz="4" w:space="0" w:color="auto"/>
              <w:right w:val="single" w:sz="4" w:space="0" w:color="auto"/>
            </w:tcBorders>
          </w:tcPr>
          <w:p w14:paraId="02A4B880" w14:textId="77777777" w:rsidR="004C3418" w:rsidRPr="009D18D2" w:rsidRDefault="004C3418" w:rsidP="008D5984">
            <w:pPr>
              <w:spacing w:line="480" w:lineRule="atLeast"/>
              <w:rPr>
                <w:rFonts w:ascii="宋体" w:hAnsi="宋体"/>
                <w:bCs/>
                <w:iCs/>
                <w:color w:val="000000"/>
                <w:sz w:val="28"/>
                <w:szCs w:val="28"/>
              </w:rPr>
            </w:pPr>
            <w:r w:rsidRPr="009D18D2">
              <w:rPr>
                <w:rFonts w:ascii="宋体" w:hAnsi="宋体" w:hint="eastAsia"/>
                <w:bCs/>
                <w:iCs/>
                <w:color w:val="000000"/>
                <w:sz w:val="28"/>
                <w:szCs w:val="28"/>
              </w:rPr>
              <w:t>上市公司接待人员姓名</w:t>
            </w:r>
          </w:p>
        </w:tc>
        <w:tc>
          <w:tcPr>
            <w:tcW w:w="6633" w:type="dxa"/>
            <w:tcBorders>
              <w:top w:val="single" w:sz="4" w:space="0" w:color="auto"/>
              <w:left w:val="single" w:sz="4" w:space="0" w:color="auto"/>
              <w:bottom w:val="single" w:sz="4" w:space="0" w:color="auto"/>
              <w:right w:val="single" w:sz="4" w:space="0" w:color="auto"/>
            </w:tcBorders>
            <w:vAlign w:val="center"/>
          </w:tcPr>
          <w:p w14:paraId="0446CB23" w14:textId="74E1D16A" w:rsidR="003C4BBC" w:rsidRPr="00045272" w:rsidRDefault="00E522A5" w:rsidP="00777CE5">
            <w:pPr>
              <w:spacing w:line="480" w:lineRule="atLeast"/>
              <w:rPr>
                <w:rFonts w:ascii="宋体" w:hAnsi="宋体"/>
                <w:bCs/>
                <w:iCs/>
                <w:color w:val="000000"/>
                <w:sz w:val="28"/>
                <w:szCs w:val="28"/>
              </w:rPr>
            </w:pPr>
            <w:r>
              <w:rPr>
                <w:rFonts w:ascii="宋体" w:hAnsi="宋体" w:hint="eastAsia"/>
                <w:bCs/>
                <w:iCs/>
                <w:color w:val="000000"/>
                <w:sz w:val="28"/>
                <w:szCs w:val="28"/>
              </w:rPr>
              <w:t>公司</w:t>
            </w:r>
            <w:r w:rsidRPr="00E522A5">
              <w:rPr>
                <w:rFonts w:ascii="宋体" w:hAnsi="宋体" w:hint="eastAsia"/>
                <w:bCs/>
                <w:iCs/>
                <w:color w:val="000000"/>
                <w:sz w:val="28"/>
                <w:szCs w:val="28"/>
              </w:rPr>
              <w:t>董秘</w:t>
            </w:r>
            <w:r w:rsidR="00ED3017">
              <w:rPr>
                <w:rFonts w:ascii="宋体" w:hAnsi="宋体" w:hint="eastAsia"/>
                <w:bCs/>
                <w:iCs/>
                <w:color w:val="000000"/>
                <w:sz w:val="28"/>
                <w:szCs w:val="28"/>
              </w:rPr>
              <w:t>梁永</w:t>
            </w:r>
            <w:r w:rsidR="00ED3017">
              <w:rPr>
                <w:rFonts w:ascii="宋体" w:hAnsi="宋体"/>
                <w:bCs/>
                <w:iCs/>
                <w:color w:val="000000"/>
                <w:sz w:val="28"/>
                <w:szCs w:val="28"/>
              </w:rPr>
              <w:t>振</w:t>
            </w:r>
          </w:p>
        </w:tc>
      </w:tr>
      <w:tr w:rsidR="004C3418" w14:paraId="53E9971E" w14:textId="77777777" w:rsidTr="00A234F1">
        <w:tc>
          <w:tcPr>
            <w:tcW w:w="1980" w:type="dxa"/>
            <w:tcBorders>
              <w:top w:val="single" w:sz="4" w:space="0" w:color="auto"/>
              <w:left w:val="single" w:sz="4" w:space="0" w:color="auto"/>
              <w:bottom w:val="single" w:sz="4" w:space="0" w:color="auto"/>
              <w:right w:val="single" w:sz="4" w:space="0" w:color="auto"/>
            </w:tcBorders>
            <w:vAlign w:val="center"/>
          </w:tcPr>
          <w:p w14:paraId="312CF41F" w14:textId="77777777" w:rsidR="004C3418" w:rsidRPr="009D18D2" w:rsidRDefault="004C3418" w:rsidP="008D5984">
            <w:pPr>
              <w:spacing w:line="480" w:lineRule="atLeast"/>
              <w:rPr>
                <w:rFonts w:ascii="宋体" w:hAnsi="宋体"/>
                <w:bCs/>
                <w:iCs/>
                <w:color w:val="000000"/>
                <w:sz w:val="28"/>
                <w:szCs w:val="28"/>
              </w:rPr>
            </w:pPr>
            <w:r w:rsidRPr="009D18D2">
              <w:rPr>
                <w:rFonts w:ascii="宋体" w:hAnsi="宋体" w:hint="eastAsia"/>
                <w:bCs/>
                <w:iCs/>
                <w:color w:val="000000"/>
                <w:sz w:val="28"/>
                <w:szCs w:val="28"/>
              </w:rPr>
              <w:t>投资者关系活动主要内容介绍</w:t>
            </w:r>
          </w:p>
          <w:p w14:paraId="249E083E" w14:textId="77777777" w:rsidR="004C3418" w:rsidRPr="009D18D2" w:rsidRDefault="004C3418" w:rsidP="008D5984">
            <w:pPr>
              <w:spacing w:line="480" w:lineRule="atLeast"/>
              <w:rPr>
                <w:rFonts w:ascii="宋体" w:hAnsi="宋体"/>
                <w:bCs/>
                <w:iCs/>
                <w:color w:val="000000"/>
                <w:sz w:val="28"/>
                <w:szCs w:val="28"/>
              </w:rPr>
            </w:pPr>
          </w:p>
        </w:tc>
        <w:tc>
          <w:tcPr>
            <w:tcW w:w="6633" w:type="dxa"/>
            <w:tcBorders>
              <w:top w:val="single" w:sz="4" w:space="0" w:color="auto"/>
              <w:left w:val="single" w:sz="4" w:space="0" w:color="auto"/>
              <w:bottom w:val="single" w:sz="4" w:space="0" w:color="auto"/>
              <w:right w:val="single" w:sz="4" w:space="0" w:color="auto"/>
            </w:tcBorders>
          </w:tcPr>
          <w:p w14:paraId="2BDDA6E7" w14:textId="72B49A13" w:rsidR="00CF2795" w:rsidRPr="00D51359" w:rsidRDefault="00CF2795" w:rsidP="00CF2795">
            <w:pPr>
              <w:spacing w:line="480" w:lineRule="exact"/>
              <w:rPr>
                <w:rFonts w:ascii="楷体" w:eastAsia="楷体" w:hAnsi="楷体"/>
                <w:b/>
                <w:bCs/>
                <w:iCs/>
                <w:color w:val="000000"/>
                <w:sz w:val="28"/>
                <w:szCs w:val="28"/>
              </w:rPr>
            </w:pPr>
            <w:r w:rsidRPr="00D51359">
              <w:rPr>
                <w:rFonts w:ascii="楷体" w:eastAsia="楷体" w:hAnsi="楷体" w:hint="eastAsia"/>
                <w:b/>
                <w:bCs/>
                <w:iCs/>
                <w:color w:val="000000"/>
                <w:sz w:val="28"/>
                <w:szCs w:val="28"/>
              </w:rPr>
              <w:t>1、公司</w:t>
            </w:r>
            <w:r w:rsidR="00384C4B">
              <w:rPr>
                <w:rFonts w:ascii="楷体" w:eastAsia="楷体" w:hAnsi="楷体" w:hint="eastAsia"/>
                <w:b/>
                <w:bCs/>
                <w:iCs/>
                <w:color w:val="000000"/>
                <w:sz w:val="28"/>
                <w:szCs w:val="28"/>
              </w:rPr>
              <w:t>整体</w:t>
            </w:r>
            <w:r w:rsidR="00B57313">
              <w:rPr>
                <w:rFonts w:ascii="楷体" w:eastAsia="楷体" w:hAnsi="楷体" w:hint="eastAsia"/>
                <w:b/>
                <w:bCs/>
                <w:iCs/>
                <w:color w:val="000000"/>
                <w:sz w:val="28"/>
                <w:szCs w:val="28"/>
              </w:rPr>
              <w:t>经营</w:t>
            </w:r>
            <w:r w:rsidRPr="00D51359">
              <w:rPr>
                <w:rFonts w:ascii="楷体" w:eastAsia="楷体" w:hAnsi="楷体" w:hint="eastAsia"/>
                <w:b/>
                <w:bCs/>
                <w:iCs/>
                <w:color w:val="000000"/>
                <w:sz w:val="28"/>
                <w:szCs w:val="28"/>
              </w:rPr>
              <w:t>情况</w:t>
            </w:r>
          </w:p>
          <w:p w14:paraId="4AB3818D" w14:textId="7CBE802D" w:rsidR="00B57313" w:rsidRPr="00B57313" w:rsidRDefault="00B57313" w:rsidP="00B57313">
            <w:pPr>
              <w:spacing w:line="480" w:lineRule="exact"/>
              <w:ind w:firstLineChars="200" w:firstLine="560"/>
              <w:rPr>
                <w:rFonts w:ascii="楷体" w:eastAsia="楷体" w:hAnsi="楷体" w:hint="eastAsia"/>
                <w:bCs/>
                <w:iCs/>
                <w:color w:val="000000"/>
                <w:sz w:val="28"/>
                <w:szCs w:val="28"/>
              </w:rPr>
            </w:pPr>
            <w:r w:rsidRPr="00B57313">
              <w:rPr>
                <w:rFonts w:ascii="楷体" w:eastAsia="楷体" w:hAnsi="楷体" w:hint="eastAsia"/>
                <w:bCs/>
                <w:iCs/>
                <w:color w:val="000000"/>
                <w:sz w:val="28"/>
                <w:szCs w:val="28"/>
              </w:rPr>
              <w:t>2018</w:t>
            </w:r>
            <w:r w:rsidR="00384C4B">
              <w:rPr>
                <w:rFonts w:ascii="楷体" w:eastAsia="楷体" w:hAnsi="楷体" w:hint="eastAsia"/>
                <w:bCs/>
                <w:iCs/>
                <w:color w:val="000000"/>
                <w:sz w:val="28"/>
                <w:szCs w:val="28"/>
              </w:rPr>
              <w:t>年度，</w:t>
            </w:r>
            <w:r w:rsidRPr="00B57313">
              <w:rPr>
                <w:rFonts w:ascii="楷体" w:eastAsia="楷体" w:hAnsi="楷体" w:hint="eastAsia"/>
                <w:bCs/>
                <w:iCs/>
                <w:color w:val="000000"/>
                <w:sz w:val="28"/>
                <w:szCs w:val="28"/>
              </w:rPr>
              <w:t>在宏观调控“去杠杆”的背景下，公司在秉持稳健的财务政策的同时，紧紧围绕既定经营目标，坚持稳中求进的经营策略，强化管理，提高效能，房地产业务稳健发展，文产、医美等产业转型有序推进，较好完成了主要经营指标，推动企业高质量发展。公司实现全年营业收入32.44亿元，归属于上</w:t>
            </w:r>
            <w:r w:rsidRPr="00B57313">
              <w:rPr>
                <w:rFonts w:ascii="楷体" w:eastAsia="楷体" w:hAnsi="楷体" w:hint="eastAsia"/>
                <w:bCs/>
                <w:iCs/>
                <w:color w:val="000000"/>
                <w:sz w:val="28"/>
                <w:szCs w:val="28"/>
              </w:rPr>
              <w:lastRenderedPageBreak/>
              <w:t>市公司股东的净利润10.20亿元，每股基本盈利0.3363元，净利润率为30.18%。截至2018年底，公司剔除预收账款后的其他负债占总资产的比例仅为27.65%，远低于同行业平均水平。</w:t>
            </w:r>
          </w:p>
          <w:p w14:paraId="3A403910" w14:textId="07C5FD99" w:rsidR="00CF2795" w:rsidRDefault="000419D1" w:rsidP="00B57313">
            <w:pPr>
              <w:spacing w:line="480" w:lineRule="exact"/>
              <w:ind w:firstLineChars="200" w:firstLine="560"/>
              <w:rPr>
                <w:rFonts w:ascii="楷体" w:eastAsia="楷体" w:hAnsi="楷体"/>
                <w:bCs/>
                <w:iCs/>
                <w:color w:val="000000"/>
                <w:sz w:val="28"/>
                <w:szCs w:val="28"/>
              </w:rPr>
            </w:pPr>
            <w:r w:rsidRPr="000419D1">
              <w:rPr>
                <w:rFonts w:ascii="楷体" w:eastAsia="楷体" w:hAnsi="楷体" w:hint="eastAsia"/>
                <w:bCs/>
                <w:iCs/>
                <w:color w:val="000000"/>
                <w:sz w:val="28"/>
                <w:szCs w:val="28"/>
              </w:rPr>
              <w:t>2019年，公司将继续秉承效益最大化的经营宗旨，积极响应国家“十三五”规划的布局要求，进一步发挥公司“低负债、高收益”的高质量发展运营管理优势，整体保持健康、可持续发展。</w:t>
            </w:r>
          </w:p>
          <w:p w14:paraId="3DA25DFF" w14:textId="77777777" w:rsidR="00465626" w:rsidRDefault="00465626" w:rsidP="00ED3017">
            <w:pPr>
              <w:spacing w:line="480" w:lineRule="exact"/>
              <w:rPr>
                <w:rFonts w:ascii="楷体" w:eastAsia="楷体" w:hAnsi="楷体"/>
                <w:b/>
                <w:bCs/>
                <w:iCs/>
                <w:color w:val="000000"/>
                <w:sz w:val="28"/>
                <w:szCs w:val="28"/>
              </w:rPr>
            </w:pPr>
          </w:p>
          <w:p w14:paraId="13EDEFC6" w14:textId="3FDA880E" w:rsidR="00174C41" w:rsidRPr="00174C41" w:rsidRDefault="000C1EAF" w:rsidP="00ED3017">
            <w:pPr>
              <w:spacing w:line="480" w:lineRule="exact"/>
              <w:rPr>
                <w:rFonts w:ascii="楷体" w:eastAsia="楷体" w:hAnsi="楷体"/>
                <w:b/>
                <w:bCs/>
                <w:iCs/>
                <w:color w:val="000000"/>
                <w:sz w:val="28"/>
                <w:szCs w:val="28"/>
              </w:rPr>
            </w:pPr>
            <w:r>
              <w:rPr>
                <w:rFonts w:ascii="楷体" w:eastAsia="楷体" w:hAnsi="楷体"/>
                <w:b/>
                <w:bCs/>
                <w:iCs/>
                <w:color w:val="000000"/>
                <w:sz w:val="28"/>
                <w:szCs w:val="28"/>
              </w:rPr>
              <w:t>2</w:t>
            </w:r>
            <w:r w:rsidR="00A55668">
              <w:rPr>
                <w:rFonts w:ascii="楷体" w:eastAsia="楷体" w:hAnsi="楷体" w:hint="eastAsia"/>
                <w:b/>
                <w:bCs/>
                <w:iCs/>
                <w:color w:val="000000"/>
                <w:sz w:val="28"/>
                <w:szCs w:val="28"/>
              </w:rPr>
              <w:t>、</w:t>
            </w:r>
            <w:r>
              <w:rPr>
                <w:rFonts w:ascii="楷体" w:eastAsia="楷体" w:hAnsi="楷体" w:hint="eastAsia"/>
                <w:b/>
                <w:bCs/>
                <w:iCs/>
                <w:color w:val="000000"/>
                <w:sz w:val="28"/>
                <w:szCs w:val="28"/>
              </w:rPr>
              <w:t>公司</w:t>
            </w:r>
            <w:r w:rsidR="00544D1D">
              <w:rPr>
                <w:rFonts w:ascii="楷体" w:eastAsia="楷体" w:hAnsi="楷体" w:hint="eastAsia"/>
                <w:b/>
                <w:bCs/>
                <w:iCs/>
                <w:color w:val="000000"/>
                <w:sz w:val="28"/>
                <w:szCs w:val="28"/>
              </w:rPr>
              <w:t>产业转型发展</w:t>
            </w:r>
            <w:r w:rsidR="00174C41" w:rsidRPr="00174C41">
              <w:rPr>
                <w:rFonts w:ascii="楷体" w:eastAsia="楷体" w:hAnsi="楷体" w:hint="eastAsia"/>
                <w:b/>
                <w:bCs/>
                <w:iCs/>
                <w:color w:val="000000"/>
                <w:sz w:val="28"/>
                <w:szCs w:val="28"/>
              </w:rPr>
              <w:t>情况。</w:t>
            </w:r>
          </w:p>
          <w:p w14:paraId="02885F9D" w14:textId="58F40364" w:rsidR="000C1EAF" w:rsidRPr="000C1EAF" w:rsidRDefault="000C1EAF" w:rsidP="000C1EAF">
            <w:pPr>
              <w:spacing w:line="480" w:lineRule="exact"/>
              <w:ind w:firstLineChars="200" w:firstLine="560"/>
              <w:rPr>
                <w:rFonts w:ascii="楷体" w:eastAsia="楷体" w:hAnsi="楷体" w:hint="eastAsia"/>
                <w:bCs/>
                <w:iCs/>
                <w:color w:val="000000"/>
                <w:sz w:val="28"/>
                <w:szCs w:val="28"/>
              </w:rPr>
            </w:pPr>
            <w:r w:rsidRPr="000C1EAF">
              <w:rPr>
                <w:rFonts w:ascii="楷体" w:eastAsia="楷体" w:hAnsi="楷体" w:hint="eastAsia"/>
                <w:bCs/>
                <w:iCs/>
                <w:color w:val="000000"/>
                <w:sz w:val="28"/>
                <w:szCs w:val="28"/>
              </w:rPr>
              <w:t>公司</w:t>
            </w:r>
            <w:r>
              <w:rPr>
                <w:rFonts w:ascii="楷体" w:eastAsia="楷体" w:hAnsi="楷体" w:hint="eastAsia"/>
                <w:bCs/>
                <w:iCs/>
                <w:color w:val="000000"/>
                <w:sz w:val="28"/>
                <w:szCs w:val="28"/>
              </w:rPr>
              <w:t>目前</w:t>
            </w:r>
            <w:r w:rsidRPr="000C1EAF">
              <w:rPr>
                <w:rFonts w:ascii="楷体" w:eastAsia="楷体" w:hAnsi="楷体" w:hint="eastAsia"/>
                <w:bCs/>
                <w:iCs/>
                <w:color w:val="000000"/>
                <w:sz w:val="28"/>
                <w:szCs w:val="28"/>
              </w:rPr>
              <w:t>主要</w:t>
            </w:r>
            <w:r>
              <w:rPr>
                <w:rFonts w:ascii="楷体" w:eastAsia="楷体" w:hAnsi="楷体" w:hint="eastAsia"/>
                <w:bCs/>
                <w:iCs/>
                <w:color w:val="000000"/>
                <w:sz w:val="28"/>
                <w:szCs w:val="28"/>
              </w:rPr>
              <w:t>实施以</w:t>
            </w:r>
            <w:r w:rsidRPr="000C1EAF">
              <w:rPr>
                <w:rFonts w:ascii="楷体" w:eastAsia="楷体" w:hAnsi="楷体" w:hint="eastAsia"/>
                <w:bCs/>
                <w:iCs/>
                <w:color w:val="000000"/>
                <w:sz w:val="28"/>
                <w:szCs w:val="28"/>
              </w:rPr>
              <w:t>房地产开发</w:t>
            </w:r>
            <w:r>
              <w:rPr>
                <w:rFonts w:ascii="楷体" w:eastAsia="楷体" w:hAnsi="楷体" w:hint="eastAsia"/>
                <w:bCs/>
                <w:iCs/>
                <w:color w:val="000000"/>
                <w:sz w:val="28"/>
                <w:szCs w:val="28"/>
              </w:rPr>
              <w:t>为</w:t>
            </w:r>
            <w:r>
              <w:rPr>
                <w:rFonts w:ascii="楷体" w:eastAsia="楷体" w:hAnsi="楷体"/>
                <w:bCs/>
                <w:iCs/>
                <w:color w:val="000000"/>
                <w:sz w:val="28"/>
                <w:szCs w:val="28"/>
              </w:rPr>
              <w:t>主</w:t>
            </w:r>
            <w:r>
              <w:rPr>
                <w:rFonts w:ascii="楷体" w:eastAsia="楷体" w:hAnsi="楷体" w:hint="eastAsia"/>
                <w:bCs/>
                <w:iCs/>
                <w:color w:val="000000"/>
                <w:sz w:val="28"/>
                <w:szCs w:val="28"/>
              </w:rPr>
              <w:t>，文体</w:t>
            </w:r>
            <w:r w:rsidRPr="000C1EAF">
              <w:rPr>
                <w:rFonts w:ascii="楷体" w:eastAsia="楷体" w:hAnsi="楷体" w:hint="eastAsia"/>
                <w:bCs/>
                <w:iCs/>
                <w:color w:val="000000"/>
                <w:sz w:val="28"/>
                <w:szCs w:val="28"/>
              </w:rPr>
              <w:t>、医美</w:t>
            </w:r>
            <w:r>
              <w:rPr>
                <w:rFonts w:ascii="楷体" w:eastAsia="楷体" w:hAnsi="楷体" w:hint="eastAsia"/>
                <w:bCs/>
                <w:iCs/>
                <w:color w:val="000000"/>
                <w:sz w:val="28"/>
                <w:szCs w:val="28"/>
              </w:rPr>
              <w:t>等</w:t>
            </w:r>
            <w:r>
              <w:rPr>
                <w:rFonts w:ascii="楷体" w:eastAsia="楷体" w:hAnsi="楷体"/>
                <w:bCs/>
                <w:iCs/>
                <w:color w:val="000000"/>
                <w:sz w:val="28"/>
                <w:szCs w:val="28"/>
              </w:rPr>
              <w:t>多</w:t>
            </w:r>
            <w:r w:rsidRPr="000C1EAF">
              <w:rPr>
                <w:rFonts w:ascii="楷体" w:eastAsia="楷体" w:hAnsi="楷体" w:hint="eastAsia"/>
                <w:bCs/>
                <w:iCs/>
                <w:color w:val="000000"/>
                <w:sz w:val="28"/>
                <w:szCs w:val="28"/>
              </w:rPr>
              <w:t>产业</w:t>
            </w:r>
            <w:r>
              <w:rPr>
                <w:rFonts w:ascii="楷体" w:eastAsia="楷体" w:hAnsi="楷体" w:hint="eastAsia"/>
                <w:bCs/>
                <w:iCs/>
                <w:color w:val="000000"/>
                <w:sz w:val="28"/>
                <w:szCs w:val="28"/>
              </w:rPr>
              <w:t>发</w:t>
            </w:r>
            <w:r>
              <w:rPr>
                <w:rFonts w:ascii="楷体" w:eastAsia="楷体" w:hAnsi="楷体"/>
                <w:bCs/>
                <w:iCs/>
                <w:color w:val="000000"/>
                <w:sz w:val="28"/>
                <w:szCs w:val="28"/>
              </w:rPr>
              <w:t>展的经营策略</w:t>
            </w:r>
            <w:r>
              <w:rPr>
                <w:rFonts w:ascii="楷体" w:eastAsia="楷体" w:hAnsi="楷体" w:hint="eastAsia"/>
                <w:bCs/>
                <w:iCs/>
                <w:color w:val="000000"/>
                <w:sz w:val="28"/>
                <w:szCs w:val="28"/>
              </w:rPr>
              <w:t>。</w:t>
            </w:r>
            <w:r w:rsidRPr="000C1EAF">
              <w:rPr>
                <w:rFonts w:ascii="楷体" w:eastAsia="楷体" w:hAnsi="楷体" w:hint="eastAsia"/>
                <w:bCs/>
                <w:iCs/>
                <w:color w:val="000000"/>
                <w:sz w:val="28"/>
                <w:szCs w:val="28"/>
              </w:rPr>
              <w:t>在房地产开发方面，公司房地产业务以南京市场为主，同时在上海、吉林、无锡、芜湖等地均有布局。</w:t>
            </w:r>
          </w:p>
          <w:p w14:paraId="44C8BC9D" w14:textId="77777777" w:rsidR="000C1EAF" w:rsidRPr="000C1EAF" w:rsidRDefault="000C1EAF" w:rsidP="000C1EAF">
            <w:pPr>
              <w:spacing w:line="480" w:lineRule="exact"/>
              <w:ind w:firstLineChars="200" w:firstLine="562"/>
              <w:rPr>
                <w:rFonts w:ascii="楷体" w:eastAsia="楷体" w:hAnsi="楷体" w:hint="eastAsia"/>
                <w:bCs/>
                <w:iCs/>
                <w:color w:val="000000"/>
                <w:sz w:val="28"/>
                <w:szCs w:val="28"/>
              </w:rPr>
            </w:pPr>
            <w:r w:rsidRPr="000C1EAF">
              <w:rPr>
                <w:rFonts w:ascii="楷体" w:eastAsia="楷体" w:hAnsi="楷体" w:hint="eastAsia"/>
                <w:b/>
                <w:bCs/>
                <w:iCs/>
                <w:color w:val="000000"/>
                <w:sz w:val="28"/>
                <w:szCs w:val="28"/>
              </w:rPr>
              <w:t>在文体产业方面</w:t>
            </w:r>
            <w:r w:rsidRPr="000C1EAF">
              <w:rPr>
                <w:rFonts w:ascii="楷体" w:eastAsia="楷体" w:hAnsi="楷体" w:hint="eastAsia"/>
                <w:bCs/>
                <w:iCs/>
                <w:color w:val="000000"/>
                <w:sz w:val="28"/>
                <w:szCs w:val="28"/>
              </w:rPr>
              <w:t>，重点围绕文化艺术综合服务平台搭建、影视演艺、娱乐经纪事业发展等开展工作。完成艺术品投融资、文化综合体运营等综合性服务的板块搭建，逐渐成为专业细分行业领域的领头羊，市场占有率逐步扩大，形成了以艺术金融服务、文化艺术综合服务、博物馆运营管理、艺术品财富管理为主体，兼顾艺术品综合保税、物流仓储、版权服务等的业务服务构架。成功申报融资租赁、典当类金融牌照，将艺术品投融资服务进一步升级。公司投拍的大型历史正剧《天下粮田》荣获第29届中国电视金鹰奖“优秀电视剧奖”“中国电视剧制作业2018年优秀剧目”等奖项。红熠公司事业初具规模，下属艺人分别于国内外参与各类知名演艺节目及商业活动，在国内外娱</w:t>
            </w:r>
            <w:r w:rsidRPr="000C1EAF">
              <w:rPr>
                <w:rFonts w:ascii="楷体" w:eastAsia="楷体" w:hAnsi="楷体" w:hint="eastAsia"/>
                <w:bCs/>
                <w:iCs/>
                <w:color w:val="000000"/>
                <w:sz w:val="28"/>
                <w:szCs w:val="28"/>
              </w:rPr>
              <w:lastRenderedPageBreak/>
              <w:t>乐市场已形成知名度并引起广泛关注。同时，红熠公司与国际知名顶级娱乐经纪公司合作，预计将于本年度在国内推出最新男团。报告期内，公司产业链布局完成，行业竞争优势突显。</w:t>
            </w:r>
          </w:p>
          <w:p w14:paraId="63F89DD0" w14:textId="77777777" w:rsidR="000C1EAF" w:rsidRPr="000C1EAF" w:rsidRDefault="000C1EAF" w:rsidP="000C1EAF">
            <w:pPr>
              <w:spacing w:line="480" w:lineRule="exact"/>
              <w:ind w:firstLineChars="200" w:firstLine="562"/>
              <w:rPr>
                <w:rFonts w:ascii="楷体" w:eastAsia="楷体" w:hAnsi="楷体" w:hint="eastAsia"/>
                <w:bCs/>
                <w:iCs/>
                <w:color w:val="000000"/>
                <w:sz w:val="28"/>
                <w:szCs w:val="28"/>
              </w:rPr>
            </w:pPr>
            <w:r w:rsidRPr="000C1EAF">
              <w:rPr>
                <w:rFonts w:ascii="楷体" w:eastAsia="楷体" w:hAnsi="楷体" w:hint="eastAsia"/>
                <w:b/>
                <w:bCs/>
                <w:iCs/>
                <w:color w:val="000000"/>
                <w:sz w:val="28"/>
                <w:szCs w:val="28"/>
              </w:rPr>
              <w:t>在医美产业方面</w:t>
            </w:r>
            <w:r w:rsidRPr="000C1EAF">
              <w:rPr>
                <w:rFonts w:ascii="楷体" w:eastAsia="楷体" w:hAnsi="楷体" w:hint="eastAsia"/>
                <w:bCs/>
                <w:iCs/>
                <w:color w:val="000000"/>
                <w:sz w:val="28"/>
                <w:szCs w:val="28"/>
              </w:rPr>
              <w:t>，公司根据产业发展现状及市场竞争态势进行了调整整顿，经营能力得到进一步加强，初步建立起既符合医美行业特点又遵循公司管理模式的医美产业体制。</w:t>
            </w:r>
          </w:p>
          <w:p w14:paraId="4CE207CF" w14:textId="61A99665" w:rsidR="00A55668" w:rsidRDefault="00A55668" w:rsidP="000C1EAF">
            <w:pPr>
              <w:spacing w:line="480" w:lineRule="exact"/>
              <w:ind w:firstLineChars="200" w:firstLine="560"/>
              <w:rPr>
                <w:rFonts w:ascii="楷体" w:eastAsia="楷体" w:hAnsi="楷体"/>
                <w:bCs/>
                <w:iCs/>
                <w:color w:val="000000"/>
                <w:sz w:val="28"/>
                <w:szCs w:val="28"/>
              </w:rPr>
            </w:pPr>
          </w:p>
          <w:p w14:paraId="2DCE6075" w14:textId="2684C975" w:rsidR="00B57313" w:rsidRPr="00174C41" w:rsidRDefault="000C1EAF" w:rsidP="00B57313">
            <w:pPr>
              <w:spacing w:line="480" w:lineRule="exact"/>
              <w:rPr>
                <w:rFonts w:ascii="楷体" w:eastAsia="楷体" w:hAnsi="楷体"/>
                <w:b/>
                <w:bCs/>
                <w:iCs/>
                <w:color w:val="000000"/>
                <w:sz w:val="28"/>
                <w:szCs w:val="28"/>
              </w:rPr>
            </w:pPr>
            <w:r>
              <w:rPr>
                <w:rFonts w:ascii="楷体" w:eastAsia="楷体" w:hAnsi="楷体"/>
                <w:b/>
                <w:bCs/>
                <w:iCs/>
                <w:color w:val="000000"/>
                <w:sz w:val="28"/>
                <w:szCs w:val="28"/>
              </w:rPr>
              <w:t>3</w:t>
            </w:r>
            <w:r w:rsidR="00B57313">
              <w:rPr>
                <w:rFonts w:ascii="楷体" w:eastAsia="楷体" w:hAnsi="楷体" w:hint="eastAsia"/>
                <w:b/>
                <w:bCs/>
                <w:iCs/>
                <w:color w:val="000000"/>
                <w:sz w:val="28"/>
                <w:szCs w:val="28"/>
              </w:rPr>
              <w:t>、</w:t>
            </w:r>
            <w:r>
              <w:rPr>
                <w:rFonts w:ascii="楷体" w:eastAsia="楷体" w:hAnsi="楷体" w:hint="eastAsia"/>
                <w:b/>
                <w:bCs/>
                <w:iCs/>
                <w:color w:val="000000"/>
                <w:sz w:val="28"/>
                <w:szCs w:val="28"/>
              </w:rPr>
              <w:t>公司股份</w:t>
            </w:r>
            <w:r>
              <w:rPr>
                <w:rFonts w:ascii="楷体" w:eastAsia="楷体" w:hAnsi="楷体"/>
                <w:b/>
                <w:bCs/>
                <w:iCs/>
                <w:color w:val="000000"/>
                <w:sz w:val="28"/>
                <w:szCs w:val="28"/>
              </w:rPr>
              <w:t>回购实施</w:t>
            </w:r>
            <w:r w:rsidR="00B57313" w:rsidRPr="00174C41">
              <w:rPr>
                <w:rFonts w:ascii="楷体" w:eastAsia="楷体" w:hAnsi="楷体" w:hint="eastAsia"/>
                <w:b/>
                <w:bCs/>
                <w:iCs/>
                <w:color w:val="000000"/>
                <w:sz w:val="28"/>
                <w:szCs w:val="28"/>
              </w:rPr>
              <w:t>情况。</w:t>
            </w:r>
          </w:p>
          <w:p w14:paraId="3416919D" w14:textId="3BAD6D62" w:rsidR="00416461" w:rsidRDefault="00416461" w:rsidP="00B57313">
            <w:pPr>
              <w:spacing w:line="480" w:lineRule="exact"/>
              <w:ind w:firstLineChars="200" w:firstLine="560"/>
              <w:rPr>
                <w:rFonts w:ascii="楷体" w:eastAsia="楷体" w:hAnsi="楷体"/>
                <w:bCs/>
                <w:iCs/>
                <w:color w:val="000000"/>
                <w:sz w:val="28"/>
                <w:szCs w:val="28"/>
              </w:rPr>
            </w:pPr>
            <w:r>
              <w:rPr>
                <w:rFonts w:ascii="楷体" w:eastAsia="楷体" w:hAnsi="楷体" w:hint="eastAsia"/>
                <w:bCs/>
                <w:iCs/>
                <w:color w:val="000000"/>
                <w:sz w:val="28"/>
                <w:szCs w:val="28"/>
              </w:rPr>
              <w:t>2018年11月</w:t>
            </w:r>
            <w:r>
              <w:rPr>
                <w:rFonts w:ascii="楷体" w:eastAsia="楷体" w:hAnsi="楷体"/>
                <w:bCs/>
                <w:iCs/>
                <w:color w:val="000000"/>
                <w:sz w:val="28"/>
                <w:szCs w:val="28"/>
              </w:rPr>
              <w:t>，</w:t>
            </w:r>
            <w:r w:rsidR="000C1EAF" w:rsidRPr="000C1EAF">
              <w:rPr>
                <w:rFonts w:ascii="楷体" w:eastAsia="楷体" w:hAnsi="楷体" w:hint="eastAsia"/>
                <w:bCs/>
                <w:iCs/>
                <w:color w:val="000000"/>
                <w:sz w:val="28"/>
                <w:szCs w:val="28"/>
              </w:rPr>
              <w:t>为维护广大股东利益，增强投资者信心，同时基于对公司未来发展前景的信心和对公司价值的高度认可，公司</w:t>
            </w:r>
            <w:r>
              <w:rPr>
                <w:rFonts w:ascii="楷体" w:eastAsia="楷体" w:hAnsi="楷体" w:hint="eastAsia"/>
                <w:bCs/>
                <w:iCs/>
                <w:color w:val="000000"/>
                <w:sz w:val="28"/>
                <w:szCs w:val="28"/>
              </w:rPr>
              <w:t>推出</w:t>
            </w:r>
            <w:r w:rsidR="000C1EAF" w:rsidRPr="000C1EAF">
              <w:rPr>
                <w:rFonts w:ascii="楷体" w:eastAsia="楷体" w:hAnsi="楷体" w:hint="eastAsia"/>
                <w:bCs/>
                <w:iCs/>
                <w:color w:val="000000"/>
                <w:sz w:val="28"/>
                <w:szCs w:val="28"/>
              </w:rPr>
              <w:t>了股份回购计划</w:t>
            </w:r>
            <w:r w:rsidR="000419D1">
              <w:rPr>
                <w:rFonts w:ascii="楷体" w:eastAsia="楷体" w:hAnsi="楷体" w:hint="eastAsia"/>
                <w:bCs/>
                <w:iCs/>
                <w:color w:val="000000"/>
                <w:sz w:val="28"/>
                <w:szCs w:val="28"/>
              </w:rPr>
              <w:t>，</w:t>
            </w:r>
            <w:r w:rsidR="000419D1">
              <w:rPr>
                <w:rFonts w:ascii="楷体" w:eastAsia="楷体" w:hAnsi="楷体"/>
                <w:bCs/>
                <w:iCs/>
                <w:color w:val="000000"/>
                <w:sz w:val="28"/>
                <w:szCs w:val="28"/>
              </w:rPr>
              <w:t>拟回购金额</w:t>
            </w:r>
            <w:r w:rsidR="000419D1">
              <w:rPr>
                <w:rFonts w:ascii="楷体" w:eastAsia="楷体" w:hAnsi="楷体" w:hint="eastAsia"/>
                <w:bCs/>
                <w:iCs/>
                <w:color w:val="000000"/>
                <w:sz w:val="28"/>
                <w:szCs w:val="28"/>
              </w:rPr>
              <w:t>4</w:t>
            </w:r>
            <w:r w:rsidR="000419D1">
              <w:rPr>
                <w:rFonts w:ascii="楷体" w:eastAsia="楷体" w:hAnsi="楷体"/>
                <w:bCs/>
                <w:iCs/>
                <w:color w:val="000000"/>
                <w:sz w:val="28"/>
                <w:szCs w:val="28"/>
              </w:rPr>
              <w:t>-8</w:t>
            </w:r>
            <w:r w:rsidR="000419D1">
              <w:rPr>
                <w:rFonts w:ascii="楷体" w:eastAsia="楷体" w:hAnsi="楷体" w:hint="eastAsia"/>
                <w:bCs/>
                <w:iCs/>
                <w:color w:val="000000"/>
                <w:sz w:val="28"/>
                <w:szCs w:val="28"/>
              </w:rPr>
              <w:t>亿元</w:t>
            </w:r>
            <w:r w:rsidR="000C1EAF" w:rsidRPr="000C1EAF">
              <w:rPr>
                <w:rFonts w:ascii="楷体" w:eastAsia="楷体" w:hAnsi="楷体" w:hint="eastAsia"/>
                <w:bCs/>
                <w:iCs/>
                <w:color w:val="000000"/>
                <w:sz w:val="28"/>
                <w:szCs w:val="28"/>
              </w:rPr>
              <w:t>。</w:t>
            </w:r>
          </w:p>
          <w:p w14:paraId="1A3899EB" w14:textId="515E3C22" w:rsidR="000419D1" w:rsidRDefault="000419D1" w:rsidP="000419D1">
            <w:pPr>
              <w:spacing w:line="480" w:lineRule="exact"/>
              <w:ind w:firstLineChars="200" w:firstLine="560"/>
              <w:rPr>
                <w:rFonts w:ascii="楷体" w:eastAsia="楷体" w:hAnsi="楷体"/>
                <w:bCs/>
                <w:iCs/>
                <w:color w:val="000000"/>
                <w:sz w:val="28"/>
                <w:szCs w:val="28"/>
              </w:rPr>
            </w:pPr>
            <w:r>
              <w:rPr>
                <w:rFonts w:ascii="楷体" w:eastAsia="楷体" w:hAnsi="楷体" w:hint="eastAsia"/>
                <w:bCs/>
                <w:iCs/>
                <w:color w:val="000000"/>
                <w:sz w:val="28"/>
                <w:szCs w:val="28"/>
              </w:rPr>
              <w:t>2019年4月，</w:t>
            </w:r>
            <w:r w:rsidRPr="000419D1">
              <w:rPr>
                <w:rFonts w:ascii="楷体" w:eastAsia="楷体" w:hAnsi="楷体" w:hint="eastAsia"/>
                <w:bCs/>
                <w:iCs/>
                <w:color w:val="000000"/>
                <w:sz w:val="28"/>
                <w:szCs w:val="28"/>
              </w:rPr>
              <w:t>基于对公司未来发展前景的看好，为切实推进公司回购股份事项的顺利实施，保障投资者利益，</w:t>
            </w:r>
            <w:r>
              <w:rPr>
                <w:rFonts w:ascii="楷体" w:eastAsia="楷体" w:hAnsi="楷体" w:hint="eastAsia"/>
                <w:bCs/>
                <w:iCs/>
                <w:color w:val="000000"/>
                <w:sz w:val="28"/>
                <w:szCs w:val="28"/>
              </w:rPr>
              <w:t>公司</w:t>
            </w:r>
            <w:r w:rsidRPr="000419D1">
              <w:rPr>
                <w:rFonts w:ascii="楷体" w:eastAsia="楷体" w:hAnsi="楷体" w:hint="eastAsia"/>
                <w:bCs/>
                <w:iCs/>
                <w:color w:val="000000"/>
                <w:sz w:val="28"/>
                <w:szCs w:val="28"/>
              </w:rPr>
              <w:t>经慎重考虑</w:t>
            </w:r>
            <w:r>
              <w:rPr>
                <w:rFonts w:ascii="楷体" w:eastAsia="楷体" w:hAnsi="楷体" w:hint="eastAsia"/>
                <w:bCs/>
                <w:iCs/>
                <w:color w:val="000000"/>
                <w:sz w:val="28"/>
                <w:szCs w:val="28"/>
              </w:rPr>
              <w:t>，</w:t>
            </w:r>
            <w:r>
              <w:rPr>
                <w:rFonts w:ascii="楷体" w:eastAsia="楷体" w:hAnsi="楷体"/>
                <w:bCs/>
                <w:iCs/>
                <w:color w:val="000000"/>
                <w:sz w:val="28"/>
                <w:szCs w:val="28"/>
              </w:rPr>
              <w:t>对回购方案进行了</w:t>
            </w:r>
            <w:r>
              <w:rPr>
                <w:rFonts w:ascii="楷体" w:eastAsia="楷体" w:hAnsi="楷体" w:hint="eastAsia"/>
                <w:bCs/>
                <w:iCs/>
                <w:color w:val="000000"/>
                <w:sz w:val="28"/>
                <w:szCs w:val="28"/>
              </w:rPr>
              <w:t>调整：</w:t>
            </w:r>
            <w:r>
              <w:rPr>
                <w:rFonts w:ascii="楷体" w:eastAsia="楷体" w:hAnsi="楷体"/>
                <w:bCs/>
                <w:iCs/>
                <w:color w:val="000000"/>
                <w:sz w:val="28"/>
                <w:szCs w:val="28"/>
              </w:rPr>
              <w:t>回购价格</w:t>
            </w:r>
            <w:r>
              <w:rPr>
                <w:rFonts w:ascii="楷体" w:eastAsia="楷体" w:hAnsi="楷体" w:hint="eastAsia"/>
                <w:bCs/>
                <w:iCs/>
                <w:color w:val="000000"/>
                <w:sz w:val="28"/>
                <w:szCs w:val="28"/>
              </w:rPr>
              <w:t>由3.5元</w:t>
            </w:r>
            <w:r>
              <w:rPr>
                <w:rFonts w:ascii="楷体" w:eastAsia="楷体" w:hAnsi="楷体"/>
                <w:bCs/>
                <w:iCs/>
                <w:color w:val="000000"/>
                <w:sz w:val="28"/>
                <w:szCs w:val="28"/>
              </w:rPr>
              <w:t>/股调高到</w:t>
            </w:r>
            <w:r>
              <w:rPr>
                <w:rFonts w:ascii="楷体" w:eastAsia="楷体" w:hAnsi="楷体" w:hint="eastAsia"/>
                <w:bCs/>
                <w:iCs/>
                <w:color w:val="000000"/>
                <w:sz w:val="28"/>
                <w:szCs w:val="28"/>
              </w:rPr>
              <w:t>5元</w:t>
            </w:r>
            <w:r>
              <w:rPr>
                <w:rFonts w:ascii="楷体" w:eastAsia="楷体" w:hAnsi="楷体"/>
                <w:bCs/>
                <w:iCs/>
                <w:color w:val="000000"/>
                <w:sz w:val="28"/>
                <w:szCs w:val="28"/>
              </w:rPr>
              <w:t>/股</w:t>
            </w:r>
            <w:r>
              <w:rPr>
                <w:rFonts w:ascii="楷体" w:eastAsia="楷体" w:hAnsi="楷体" w:hint="eastAsia"/>
                <w:bCs/>
                <w:iCs/>
                <w:color w:val="000000"/>
                <w:sz w:val="28"/>
                <w:szCs w:val="28"/>
              </w:rPr>
              <w:t>；</w:t>
            </w:r>
            <w:r w:rsidRPr="000419D1">
              <w:rPr>
                <w:rFonts w:ascii="楷体" w:eastAsia="楷体" w:hAnsi="楷体" w:hint="eastAsia"/>
                <w:bCs/>
                <w:iCs/>
                <w:color w:val="000000"/>
                <w:sz w:val="28"/>
                <w:szCs w:val="28"/>
              </w:rPr>
              <w:t>回购</w:t>
            </w:r>
            <w:r>
              <w:rPr>
                <w:rFonts w:ascii="楷体" w:eastAsia="楷体" w:hAnsi="楷体" w:hint="eastAsia"/>
                <w:bCs/>
                <w:iCs/>
                <w:color w:val="000000"/>
                <w:sz w:val="28"/>
                <w:szCs w:val="28"/>
              </w:rPr>
              <w:t>金额</w:t>
            </w:r>
            <w:r>
              <w:rPr>
                <w:rFonts w:ascii="楷体" w:eastAsia="楷体" w:hAnsi="楷体"/>
                <w:bCs/>
                <w:iCs/>
                <w:color w:val="000000"/>
                <w:sz w:val="28"/>
                <w:szCs w:val="28"/>
              </w:rPr>
              <w:t>由</w:t>
            </w:r>
            <w:r>
              <w:rPr>
                <w:rFonts w:ascii="楷体" w:eastAsia="楷体" w:hAnsi="楷体" w:hint="eastAsia"/>
                <w:bCs/>
                <w:iCs/>
                <w:color w:val="000000"/>
                <w:sz w:val="28"/>
                <w:szCs w:val="28"/>
              </w:rPr>
              <w:t>4</w:t>
            </w:r>
            <w:r>
              <w:rPr>
                <w:rFonts w:ascii="楷体" w:eastAsia="楷体" w:hAnsi="楷体"/>
                <w:bCs/>
                <w:iCs/>
                <w:color w:val="000000"/>
                <w:sz w:val="28"/>
                <w:szCs w:val="28"/>
              </w:rPr>
              <w:t>-8</w:t>
            </w:r>
            <w:r>
              <w:rPr>
                <w:rFonts w:ascii="楷体" w:eastAsia="楷体" w:hAnsi="楷体" w:hint="eastAsia"/>
                <w:bCs/>
                <w:iCs/>
                <w:color w:val="000000"/>
                <w:sz w:val="28"/>
                <w:szCs w:val="28"/>
              </w:rPr>
              <w:t>亿元</w:t>
            </w:r>
            <w:r>
              <w:rPr>
                <w:rFonts w:ascii="楷体" w:eastAsia="楷体" w:hAnsi="楷体"/>
                <w:bCs/>
                <w:iCs/>
                <w:color w:val="000000"/>
                <w:sz w:val="28"/>
                <w:szCs w:val="28"/>
              </w:rPr>
              <w:t>调到</w:t>
            </w:r>
            <w:r>
              <w:rPr>
                <w:rFonts w:ascii="楷体" w:eastAsia="楷体" w:hAnsi="楷体" w:hint="eastAsia"/>
                <w:bCs/>
                <w:iCs/>
                <w:color w:val="000000"/>
                <w:sz w:val="28"/>
                <w:szCs w:val="28"/>
              </w:rPr>
              <w:t>5</w:t>
            </w:r>
            <w:r>
              <w:rPr>
                <w:rFonts w:ascii="楷体" w:eastAsia="楷体" w:hAnsi="楷体"/>
                <w:bCs/>
                <w:iCs/>
                <w:color w:val="000000"/>
                <w:sz w:val="28"/>
                <w:szCs w:val="28"/>
              </w:rPr>
              <w:t>-10</w:t>
            </w:r>
            <w:r>
              <w:rPr>
                <w:rFonts w:ascii="楷体" w:eastAsia="楷体" w:hAnsi="楷体" w:hint="eastAsia"/>
                <w:bCs/>
                <w:iCs/>
                <w:color w:val="000000"/>
                <w:sz w:val="28"/>
                <w:szCs w:val="28"/>
              </w:rPr>
              <w:t>亿元</w:t>
            </w:r>
            <w:r>
              <w:rPr>
                <w:rFonts w:ascii="楷体" w:eastAsia="楷体" w:hAnsi="楷体"/>
                <w:bCs/>
                <w:iCs/>
                <w:color w:val="000000"/>
                <w:sz w:val="28"/>
                <w:szCs w:val="28"/>
              </w:rPr>
              <w:t>。</w:t>
            </w:r>
          </w:p>
          <w:p w14:paraId="28193124" w14:textId="58BE0743" w:rsidR="000C1EAF" w:rsidRDefault="000C1EAF" w:rsidP="00B57313">
            <w:pPr>
              <w:spacing w:line="480" w:lineRule="exact"/>
              <w:ind w:firstLineChars="200" w:firstLine="560"/>
              <w:rPr>
                <w:rFonts w:ascii="楷体" w:eastAsia="楷体" w:hAnsi="楷体"/>
                <w:bCs/>
                <w:iCs/>
                <w:color w:val="000000"/>
                <w:sz w:val="28"/>
                <w:szCs w:val="28"/>
              </w:rPr>
            </w:pPr>
            <w:r w:rsidRPr="000C1EAF">
              <w:rPr>
                <w:rFonts w:ascii="楷体" w:eastAsia="楷体" w:hAnsi="楷体" w:hint="eastAsia"/>
                <w:bCs/>
                <w:iCs/>
                <w:color w:val="000000"/>
                <w:sz w:val="28"/>
                <w:szCs w:val="28"/>
              </w:rPr>
              <w:t>截至</w:t>
            </w:r>
            <w:r w:rsidR="000419D1">
              <w:rPr>
                <w:rFonts w:ascii="楷体" w:eastAsia="楷体" w:hAnsi="楷体" w:hint="eastAsia"/>
                <w:bCs/>
                <w:iCs/>
                <w:color w:val="000000"/>
                <w:sz w:val="28"/>
                <w:szCs w:val="28"/>
              </w:rPr>
              <w:t>2</w:t>
            </w:r>
            <w:r w:rsidR="000419D1">
              <w:rPr>
                <w:rFonts w:ascii="楷体" w:eastAsia="楷体" w:hAnsi="楷体"/>
                <w:bCs/>
                <w:iCs/>
                <w:color w:val="000000"/>
                <w:sz w:val="28"/>
                <w:szCs w:val="28"/>
              </w:rPr>
              <w:t>019</w:t>
            </w:r>
            <w:r w:rsidR="000419D1">
              <w:rPr>
                <w:rFonts w:ascii="楷体" w:eastAsia="楷体" w:hAnsi="楷体" w:hint="eastAsia"/>
                <w:bCs/>
                <w:iCs/>
                <w:color w:val="000000"/>
                <w:sz w:val="28"/>
                <w:szCs w:val="28"/>
              </w:rPr>
              <w:t>年4月30日</w:t>
            </w:r>
            <w:r w:rsidRPr="000C1EAF">
              <w:rPr>
                <w:rFonts w:ascii="楷体" w:eastAsia="楷体" w:hAnsi="楷体" w:hint="eastAsia"/>
                <w:bCs/>
                <w:iCs/>
                <w:color w:val="000000"/>
                <w:sz w:val="28"/>
                <w:szCs w:val="28"/>
              </w:rPr>
              <w:t>，公司共回购股份1.</w:t>
            </w:r>
            <w:r w:rsidR="000419D1">
              <w:rPr>
                <w:rFonts w:ascii="楷体" w:eastAsia="楷体" w:hAnsi="楷体"/>
                <w:bCs/>
                <w:iCs/>
                <w:color w:val="000000"/>
                <w:sz w:val="28"/>
                <w:szCs w:val="28"/>
              </w:rPr>
              <w:t>67</w:t>
            </w:r>
            <w:r w:rsidRPr="000C1EAF">
              <w:rPr>
                <w:rFonts w:ascii="楷体" w:eastAsia="楷体" w:hAnsi="楷体" w:hint="eastAsia"/>
                <w:bCs/>
                <w:iCs/>
                <w:color w:val="000000"/>
                <w:sz w:val="28"/>
                <w:szCs w:val="28"/>
              </w:rPr>
              <w:t>亿股，回购金额</w:t>
            </w:r>
            <w:r w:rsidR="000419D1">
              <w:rPr>
                <w:rFonts w:ascii="楷体" w:eastAsia="楷体" w:hAnsi="楷体"/>
                <w:bCs/>
                <w:iCs/>
                <w:color w:val="000000"/>
                <w:sz w:val="28"/>
                <w:szCs w:val="28"/>
              </w:rPr>
              <w:t>5</w:t>
            </w:r>
            <w:r w:rsidRPr="000C1EAF">
              <w:rPr>
                <w:rFonts w:ascii="楷体" w:eastAsia="楷体" w:hAnsi="楷体" w:hint="eastAsia"/>
                <w:bCs/>
                <w:iCs/>
                <w:color w:val="000000"/>
                <w:sz w:val="28"/>
                <w:szCs w:val="28"/>
              </w:rPr>
              <w:t>.5</w:t>
            </w:r>
            <w:r w:rsidR="000419D1">
              <w:rPr>
                <w:rFonts w:ascii="楷体" w:eastAsia="楷体" w:hAnsi="楷体"/>
                <w:bCs/>
                <w:iCs/>
                <w:color w:val="000000"/>
                <w:sz w:val="28"/>
                <w:szCs w:val="28"/>
              </w:rPr>
              <w:t>5</w:t>
            </w:r>
            <w:r w:rsidRPr="000C1EAF">
              <w:rPr>
                <w:rFonts w:ascii="楷体" w:eastAsia="楷体" w:hAnsi="楷体" w:hint="eastAsia"/>
                <w:bCs/>
                <w:iCs/>
                <w:color w:val="000000"/>
                <w:sz w:val="28"/>
                <w:szCs w:val="28"/>
              </w:rPr>
              <w:t>亿元，有力地维护了公司价值及股东权益。未来，公司仍将适时研究股份回购、现金分红等措施，维护公司价值及股东权益。</w:t>
            </w:r>
          </w:p>
          <w:p w14:paraId="61BE12F1" w14:textId="0A3EE204" w:rsidR="00B57313" w:rsidRPr="00D51359" w:rsidRDefault="00B57313" w:rsidP="000419D1">
            <w:pPr>
              <w:spacing w:line="480" w:lineRule="exact"/>
              <w:ind w:firstLineChars="200" w:firstLine="560"/>
              <w:rPr>
                <w:rFonts w:ascii="楷体" w:eastAsia="楷体" w:hAnsi="楷体" w:hint="eastAsia"/>
                <w:bCs/>
                <w:iCs/>
                <w:color w:val="000000"/>
                <w:sz w:val="28"/>
                <w:szCs w:val="28"/>
              </w:rPr>
            </w:pPr>
          </w:p>
        </w:tc>
      </w:tr>
      <w:tr w:rsidR="004C3418" w14:paraId="78B1BD5A" w14:textId="77777777" w:rsidTr="00A234F1">
        <w:tc>
          <w:tcPr>
            <w:tcW w:w="1980" w:type="dxa"/>
            <w:tcBorders>
              <w:top w:val="single" w:sz="4" w:space="0" w:color="auto"/>
              <w:left w:val="single" w:sz="4" w:space="0" w:color="auto"/>
              <w:bottom w:val="single" w:sz="4" w:space="0" w:color="auto"/>
              <w:right w:val="single" w:sz="4" w:space="0" w:color="auto"/>
            </w:tcBorders>
            <w:vAlign w:val="center"/>
          </w:tcPr>
          <w:p w14:paraId="4357457F" w14:textId="6FFF39EC" w:rsidR="004C3418" w:rsidRPr="009D18D2" w:rsidRDefault="004C3418" w:rsidP="009D18D2">
            <w:pPr>
              <w:spacing w:line="480" w:lineRule="atLeast"/>
              <w:rPr>
                <w:rFonts w:ascii="宋体" w:hAnsi="宋体"/>
                <w:bCs/>
                <w:iCs/>
                <w:color w:val="000000"/>
                <w:sz w:val="28"/>
                <w:szCs w:val="28"/>
              </w:rPr>
            </w:pPr>
            <w:r w:rsidRPr="009D18D2">
              <w:rPr>
                <w:rFonts w:ascii="宋体" w:hAnsi="宋体" w:hint="eastAsia"/>
                <w:bCs/>
                <w:iCs/>
                <w:color w:val="000000"/>
                <w:sz w:val="28"/>
                <w:szCs w:val="28"/>
              </w:rPr>
              <w:lastRenderedPageBreak/>
              <w:t>附件清单</w:t>
            </w:r>
          </w:p>
        </w:tc>
        <w:tc>
          <w:tcPr>
            <w:tcW w:w="6633" w:type="dxa"/>
            <w:tcBorders>
              <w:top w:val="single" w:sz="4" w:space="0" w:color="auto"/>
              <w:left w:val="single" w:sz="4" w:space="0" w:color="auto"/>
              <w:bottom w:val="single" w:sz="4" w:space="0" w:color="auto"/>
              <w:right w:val="single" w:sz="4" w:space="0" w:color="auto"/>
            </w:tcBorders>
          </w:tcPr>
          <w:p w14:paraId="0611ECB0" w14:textId="6C487E1E" w:rsidR="004C3418" w:rsidRPr="009D18D2" w:rsidRDefault="004C3418" w:rsidP="00B815D4">
            <w:pPr>
              <w:spacing w:line="480" w:lineRule="atLeast"/>
              <w:rPr>
                <w:rFonts w:ascii="宋体" w:hAnsi="宋体"/>
                <w:bCs/>
                <w:iCs/>
                <w:color w:val="000000"/>
                <w:sz w:val="28"/>
                <w:szCs w:val="28"/>
              </w:rPr>
            </w:pPr>
          </w:p>
        </w:tc>
      </w:tr>
      <w:tr w:rsidR="004C3418" w14:paraId="6D3A77AC" w14:textId="77777777" w:rsidTr="00A234F1">
        <w:trPr>
          <w:trHeight w:val="475"/>
        </w:trPr>
        <w:tc>
          <w:tcPr>
            <w:tcW w:w="1980" w:type="dxa"/>
            <w:tcBorders>
              <w:top w:val="single" w:sz="4" w:space="0" w:color="auto"/>
              <w:left w:val="single" w:sz="4" w:space="0" w:color="auto"/>
              <w:bottom w:val="single" w:sz="4" w:space="0" w:color="auto"/>
              <w:right w:val="single" w:sz="4" w:space="0" w:color="auto"/>
            </w:tcBorders>
            <w:vAlign w:val="center"/>
          </w:tcPr>
          <w:p w14:paraId="55BA2659" w14:textId="77777777" w:rsidR="004C3418" w:rsidRPr="009D18D2" w:rsidRDefault="004C3418" w:rsidP="008D5984">
            <w:pPr>
              <w:spacing w:line="480" w:lineRule="atLeast"/>
              <w:rPr>
                <w:rFonts w:ascii="宋体" w:hAnsi="宋体"/>
                <w:bCs/>
                <w:iCs/>
                <w:color w:val="000000"/>
                <w:sz w:val="28"/>
                <w:szCs w:val="28"/>
              </w:rPr>
            </w:pPr>
            <w:r w:rsidRPr="009D18D2">
              <w:rPr>
                <w:rFonts w:ascii="宋体" w:hAnsi="宋体" w:hint="eastAsia"/>
                <w:bCs/>
                <w:iCs/>
                <w:color w:val="000000"/>
                <w:sz w:val="28"/>
                <w:szCs w:val="28"/>
              </w:rPr>
              <w:t>日期</w:t>
            </w:r>
          </w:p>
        </w:tc>
        <w:tc>
          <w:tcPr>
            <w:tcW w:w="6633" w:type="dxa"/>
            <w:tcBorders>
              <w:top w:val="single" w:sz="4" w:space="0" w:color="auto"/>
              <w:left w:val="single" w:sz="4" w:space="0" w:color="auto"/>
              <w:bottom w:val="single" w:sz="4" w:space="0" w:color="auto"/>
              <w:right w:val="single" w:sz="4" w:space="0" w:color="auto"/>
            </w:tcBorders>
          </w:tcPr>
          <w:p w14:paraId="615DF986" w14:textId="7D37545A" w:rsidR="004C3418" w:rsidRPr="009D18D2" w:rsidRDefault="004C3418" w:rsidP="00384C4B">
            <w:pPr>
              <w:spacing w:line="480" w:lineRule="atLeast"/>
              <w:rPr>
                <w:rFonts w:ascii="宋体" w:hAnsi="宋体"/>
                <w:bCs/>
                <w:iCs/>
                <w:color w:val="000000"/>
                <w:sz w:val="28"/>
                <w:szCs w:val="28"/>
              </w:rPr>
            </w:pPr>
            <w:r w:rsidRPr="009D18D2">
              <w:rPr>
                <w:rFonts w:ascii="宋体" w:hAnsi="宋体" w:hint="eastAsia"/>
                <w:bCs/>
                <w:iCs/>
                <w:color w:val="000000"/>
                <w:sz w:val="28"/>
                <w:szCs w:val="28"/>
              </w:rPr>
              <w:t>20</w:t>
            </w:r>
            <w:r w:rsidR="00B169DC">
              <w:rPr>
                <w:rFonts w:ascii="宋体" w:hAnsi="宋体"/>
                <w:bCs/>
                <w:iCs/>
                <w:color w:val="000000"/>
                <w:sz w:val="28"/>
                <w:szCs w:val="28"/>
              </w:rPr>
              <w:t>1</w:t>
            </w:r>
            <w:r w:rsidR="00384C4B">
              <w:rPr>
                <w:rFonts w:ascii="宋体" w:hAnsi="宋体"/>
                <w:bCs/>
                <w:iCs/>
                <w:color w:val="000000"/>
                <w:sz w:val="28"/>
                <w:szCs w:val="28"/>
              </w:rPr>
              <w:t>9</w:t>
            </w:r>
            <w:r w:rsidRPr="009D18D2">
              <w:rPr>
                <w:rFonts w:ascii="宋体" w:hAnsi="宋体" w:hint="eastAsia"/>
                <w:bCs/>
                <w:iCs/>
                <w:color w:val="000000"/>
                <w:sz w:val="28"/>
                <w:szCs w:val="28"/>
              </w:rPr>
              <w:t>年</w:t>
            </w:r>
            <w:r w:rsidR="00384C4B">
              <w:rPr>
                <w:rFonts w:ascii="宋体" w:hAnsi="宋体"/>
                <w:bCs/>
                <w:iCs/>
                <w:color w:val="000000"/>
                <w:sz w:val="28"/>
                <w:szCs w:val="28"/>
              </w:rPr>
              <w:t>5</w:t>
            </w:r>
            <w:r w:rsidRPr="009D18D2">
              <w:rPr>
                <w:rFonts w:ascii="宋体" w:hAnsi="宋体" w:hint="eastAsia"/>
                <w:bCs/>
                <w:iCs/>
                <w:color w:val="000000"/>
                <w:sz w:val="28"/>
                <w:szCs w:val="28"/>
              </w:rPr>
              <w:t>月</w:t>
            </w:r>
            <w:r w:rsidR="00384C4B">
              <w:rPr>
                <w:rFonts w:ascii="宋体" w:hAnsi="宋体"/>
                <w:bCs/>
                <w:iCs/>
                <w:color w:val="000000"/>
                <w:sz w:val="28"/>
                <w:szCs w:val="28"/>
              </w:rPr>
              <w:t>7</w:t>
            </w:r>
            <w:r w:rsidRPr="009D18D2">
              <w:rPr>
                <w:rFonts w:ascii="宋体" w:hAnsi="宋体" w:hint="eastAsia"/>
                <w:bCs/>
                <w:iCs/>
                <w:color w:val="000000"/>
                <w:sz w:val="28"/>
                <w:szCs w:val="28"/>
              </w:rPr>
              <w:t>日</w:t>
            </w:r>
          </w:p>
        </w:tc>
      </w:tr>
    </w:tbl>
    <w:p w14:paraId="770DF432" w14:textId="77777777" w:rsidR="00D33C77" w:rsidRDefault="00D33C77" w:rsidP="0059774C"/>
    <w:sectPr w:rsidR="00D33C77" w:rsidSect="002720A3">
      <w:pgSz w:w="11906" w:h="16838"/>
      <w:pgMar w:top="1702" w:right="1800"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59687" w14:textId="77777777" w:rsidR="00924986" w:rsidRDefault="00924986" w:rsidP="004C3418">
      <w:r>
        <w:separator/>
      </w:r>
    </w:p>
  </w:endnote>
  <w:endnote w:type="continuationSeparator" w:id="0">
    <w:p w14:paraId="09175E9E" w14:textId="77777777" w:rsidR="00924986" w:rsidRDefault="00924986" w:rsidP="004C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E2B7" w14:textId="77777777" w:rsidR="00924986" w:rsidRDefault="00924986" w:rsidP="004C3418">
      <w:r>
        <w:separator/>
      </w:r>
    </w:p>
  </w:footnote>
  <w:footnote w:type="continuationSeparator" w:id="0">
    <w:p w14:paraId="066A3584" w14:textId="77777777" w:rsidR="00924986" w:rsidRDefault="00924986" w:rsidP="004C3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30A"/>
    <w:multiLevelType w:val="hybridMultilevel"/>
    <w:tmpl w:val="C148A1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FC3364D"/>
    <w:multiLevelType w:val="hybridMultilevel"/>
    <w:tmpl w:val="15EC3C9A"/>
    <w:lvl w:ilvl="0" w:tplc="B9A4793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98A4093"/>
    <w:multiLevelType w:val="hybridMultilevel"/>
    <w:tmpl w:val="0E74D8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37"/>
    <w:rsid w:val="000079DA"/>
    <w:rsid w:val="000120B6"/>
    <w:rsid w:val="00012E0E"/>
    <w:rsid w:val="00013850"/>
    <w:rsid w:val="000158A1"/>
    <w:rsid w:val="00015987"/>
    <w:rsid w:val="000229D6"/>
    <w:rsid w:val="0002383C"/>
    <w:rsid w:val="000401B8"/>
    <w:rsid w:val="000419D1"/>
    <w:rsid w:val="00044A41"/>
    <w:rsid w:val="00045272"/>
    <w:rsid w:val="00050198"/>
    <w:rsid w:val="000521BD"/>
    <w:rsid w:val="000528AB"/>
    <w:rsid w:val="00062DF5"/>
    <w:rsid w:val="000642DE"/>
    <w:rsid w:val="00075350"/>
    <w:rsid w:val="00075BC6"/>
    <w:rsid w:val="00086699"/>
    <w:rsid w:val="000A005F"/>
    <w:rsid w:val="000A06BA"/>
    <w:rsid w:val="000A1583"/>
    <w:rsid w:val="000A7BF2"/>
    <w:rsid w:val="000B15E0"/>
    <w:rsid w:val="000B7895"/>
    <w:rsid w:val="000C1EAF"/>
    <w:rsid w:val="000D24F2"/>
    <w:rsid w:val="000D3F74"/>
    <w:rsid w:val="000E26DE"/>
    <w:rsid w:val="000E6DE4"/>
    <w:rsid w:val="000F6062"/>
    <w:rsid w:val="00103E14"/>
    <w:rsid w:val="00107C5D"/>
    <w:rsid w:val="001111A9"/>
    <w:rsid w:val="0011315A"/>
    <w:rsid w:val="00113753"/>
    <w:rsid w:val="0011459F"/>
    <w:rsid w:val="001159F3"/>
    <w:rsid w:val="00115BD2"/>
    <w:rsid w:val="00133505"/>
    <w:rsid w:val="00141074"/>
    <w:rsid w:val="00144467"/>
    <w:rsid w:val="0015228F"/>
    <w:rsid w:val="00153448"/>
    <w:rsid w:val="001569F9"/>
    <w:rsid w:val="00161094"/>
    <w:rsid w:val="001651CC"/>
    <w:rsid w:val="0017112B"/>
    <w:rsid w:val="00174C41"/>
    <w:rsid w:val="001A3F9F"/>
    <w:rsid w:val="001A61F3"/>
    <w:rsid w:val="001B0144"/>
    <w:rsid w:val="001B6623"/>
    <w:rsid w:val="001C1130"/>
    <w:rsid w:val="001D0EB3"/>
    <w:rsid w:val="001E0B2D"/>
    <w:rsid w:val="001E2284"/>
    <w:rsid w:val="001E5BAB"/>
    <w:rsid w:val="001E6751"/>
    <w:rsid w:val="001F4D60"/>
    <w:rsid w:val="001F5096"/>
    <w:rsid w:val="001F5108"/>
    <w:rsid w:val="001F6A9D"/>
    <w:rsid w:val="00212341"/>
    <w:rsid w:val="00221138"/>
    <w:rsid w:val="00223249"/>
    <w:rsid w:val="00227B4B"/>
    <w:rsid w:val="0023181E"/>
    <w:rsid w:val="00231CD2"/>
    <w:rsid w:val="00231EA5"/>
    <w:rsid w:val="00233FBE"/>
    <w:rsid w:val="00237804"/>
    <w:rsid w:val="002508A0"/>
    <w:rsid w:val="00256458"/>
    <w:rsid w:val="00262A6F"/>
    <w:rsid w:val="002720A3"/>
    <w:rsid w:val="0027503F"/>
    <w:rsid w:val="00277A54"/>
    <w:rsid w:val="002841B2"/>
    <w:rsid w:val="002844BC"/>
    <w:rsid w:val="00286BAD"/>
    <w:rsid w:val="00297DF0"/>
    <w:rsid w:val="002A388B"/>
    <w:rsid w:val="002B246D"/>
    <w:rsid w:val="002B332B"/>
    <w:rsid w:val="002C1414"/>
    <w:rsid w:val="002D48C2"/>
    <w:rsid w:val="002E42F0"/>
    <w:rsid w:val="002F5757"/>
    <w:rsid w:val="002F6DF9"/>
    <w:rsid w:val="00301B91"/>
    <w:rsid w:val="00313F6F"/>
    <w:rsid w:val="00317F84"/>
    <w:rsid w:val="0032261C"/>
    <w:rsid w:val="0032328D"/>
    <w:rsid w:val="00325F58"/>
    <w:rsid w:val="003267A3"/>
    <w:rsid w:val="00330EEC"/>
    <w:rsid w:val="0033486E"/>
    <w:rsid w:val="00335683"/>
    <w:rsid w:val="00344B6F"/>
    <w:rsid w:val="00347E49"/>
    <w:rsid w:val="00366471"/>
    <w:rsid w:val="00376873"/>
    <w:rsid w:val="00384C4B"/>
    <w:rsid w:val="00387E17"/>
    <w:rsid w:val="0039019D"/>
    <w:rsid w:val="00392414"/>
    <w:rsid w:val="003A3B2F"/>
    <w:rsid w:val="003B393F"/>
    <w:rsid w:val="003B7FC3"/>
    <w:rsid w:val="003C4BBC"/>
    <w:rsid w:val="003D61C0"/>
    <w:rsid w:val="003E3DC3"/>
    <w:rsid w:val="003E6CD8"/>
    <w:rsid w:val="003F3BF3"/>
    <w:rsid w:val="003F494C"/>
    <w:rsid w:val="003F5063"/>
    <w:rsid w:val="00407CC9"/>
    <w:rsid w:val="0041109D"/>
    <w:rsid w:val="004126FC"/>
    <w:rsid w:val="00416461"/>
    <w:rsid w:val="00420EE3"/>
    <w:rsid w:val="00421AC6"/>
    <w:rsid w:val="00445FFC"/>
    <w:rsid w:val="00453068"/>
    <w:rsid w:val="00465626"/>
    <w:rsid w:val="004749EC"/>
    <w:rsid w:val="0048175F"/>
    <w:rsid w:val="00483014"/>
    <w:rsid w:val="00483F86"/>
    <w:rsid w:val="004A2798"/>
    <w:rsid w:val="004B0950"/>
    <w:rsid w:val="004C3418"/>
    <w:rsid w:val="004C364F"/>
    <w:rsid w:val="004D0EA6"/>
    <w:rsid w:val="004D4253"/>
    <w:rsid w:val="004D47BB"/>
    <w:rsid w:val="004D67F6"/>
    <w:rsid w:val="004D74FF"/>
    <w:rsid w:val="004E18EE"/>
    <w:rsid w:val="004E4A48"/>
    <w:rsid w:val="004E4E49"/>
    <w:rsid w:val="004E5936"/>
    <w:rsid w:val="004F0C23"/>
    <w:rsid w:val="0050612A"/>
    <w:rsid w:val="00517351"/>
    <w:rsid w:val="0052426E"/>
    <w:rsid w:val="00531E23"/>
    <w:rsid w:val="00534912"/>
    <w:rsid w:val="00544D1D"/>
    <w:rsid w:val="005542F8"/>
    <w:rsid w:val="0055495B"/>
    <w:rsid w:val="00555B84"/>
    <w:rsid w:val="00561F76"/>
    <w:rsid w:val="0056250B"/>
    <w:rsid w:val="005631D5"/>
    <w:rsid w:val="00567617"/>
    <w:rsid w:val="00567C2B"/>
    <w:rsid w:val="00575A3D"/>
    <w:rsid w:val="005832CE"/>
    <w:rsid w:val="00586A10"/>
    <w:rsid w:val="00586ECA"/>
    <w:rsid w:val="00587813"/>
    <w:rsid w:val="00592D1B"/>
    <w:rsid w:val="005945C4"/>
    <w:rsid w:val="00594C22"/>
    <w:rsid w:val="00596B09"/>
    <w:rsid w:val="00596BE7"/>
    <w:rsid w:val="0059774C"/>
    <w:rsid w:val="005A2907"/>
    <w:rsid w:val="005A31F4"/>
    <w:rsid w:val="005A3556"/>
    <w:rsid w:val="005A3577"/>
    <w:rsid w:val="005A4DEE"/>
    <w:rsid w:val="005A6718"/>
    <w:rsid w:val="005B28D5"/>
    <w:rsid w:val="005B7B9D"/>
    <w:rsid w:val="005C2DF4"/>
    <w:rsid w:val="005C5914"/>
    <w:rsid w:val="005C7517"/>
    <w:rsid w:val="005C763B"/>
    <w:rsid w:val="005D2EFC"/>
    <w:rsid w:val="005D7C6E"/>
    <w:rsid w:val="005D7E5B"/>
    <w:rsid w:val="005E3631"/>
    <w:rsid w:val="005E547C"/>
    <w:rsid w:val="005F1C34"/>
    <w:rsid w:val="005F41F4"/>
    <w:rsid w:val="0060230D"/>
    <w:rsid w:val="006070FF"/>
    <w:rsid w:val="00612596"/>
    <w:rsid w:val="00613B6A"/>
    <w:rsid w:val="0061723D"/>
    <w:rsid w:val="00622BAA"/>
    <w:rsid w:val="00642617"/>
    <w:rsid w:val="00643FAD"/>
    <w:rsid w:val="00656B40"/>
    <w:rsid w:val="006711DC"/>
    <w:rsid w:val="00671FAA"/>
    <w:rsid w:val="0067241D"/>
    <w:rsid w:val="00692B47"/>
    <w:rsid w:val="00694332"/>
    <w:rsid w:val="0069447E"/>
    <w:rsid w:val="0069620F"/>
    <w:rsid w:val="006A364B"/>
    <w:rsid w:val="006A791B"/>
    <w:rsid w:val="006B1217"/>
    <w:rsid w:val="006B330B"/>
    <w:rsid w:val="006B36C5"/>
    <w:rsid w:val="006B5D31"/>
    <w:rsid w:val="006F5A3D"/>
    <w:rsid w:val="00701634"/>
    <w:rsid w:val="00701EB7"/>
    <w:rsid w:val="00704C8F"/>
    <w:rsid w:val="00705A5E"/>
    <w:rsid w:val="007062DD"/>
    <w:rsid w:val="007072B2"/>
    <w:rsid w:val="00716112"/>
    <w:rsid w:val="00716617"/>
    <w:rsid w:val="00722ADD"/>
    <w:rsid w:val="007244E1"/>
    <w:rsid w:val="00734510"/>
    <w:rsid w:val="0073557A"/>
    <w:rsid w:val="00737205"/>
    <w:rsid w:val="00745AB6"/>
    <w:rsid w:val="0076183A"/>
    <w:rsid w:val="00764904"/>
    <w:rsid w:val="007677A2"/>
    <w:rsid w:val="00772AE4"/>
    <w:rsid w:val="00775010"/>
    <w:rsid w:val="0077689C"/>
    <w:rsid w:val="00777CE5"/>
    <w:rsid w:val="00786692"/>
    <w:rsid w:val="00793499"/>
    <w:rsid w:val="007961CD"/>
    <w:rsid w:val="007A16FD"/>
    <w:rsid w:val="007A3324"/>
    <w:rsid w:val="007A4E0E"/>
    <w:rsid w:val="007C1DB4"/>
    <w:rsid w:val="007C4BB2"/>
    <w:rsid w:val="007D0879"/>
    <w:rsid w:val="007D38C8"/>
    <w:rsid w:val="007D4717"/>
    <w:rsid w:val="007D6428"/>
    <w:rsid w:val="007E4A05"/>
    <w:rsid w:val="007E56E7"/>
    <w:rsid w:val="00804A12"/>
    <w:rsid w:val="00804F6B"/>
    <w:rsid w:val="008150C7"/>
    <w:rsid w:val="00817813"/>
    <w:rsid w:val="008200DC"/>
    <w:rsid w:val="00831200"/>
    <w:rsid w:val="00836933"/>
    <w:rsid w:val="008411B9"/>
    <w:rsid w:val="00844DD5"/>
    <w:rsid w:val="00844E2A"/>
    <w:rsid w:val="00854365"/>
    <w:rsid w:val="008549DB"/>
    <w:rsid w:val="008563B2"/>
    <w:rsid w:val="00857233"/>
    <w:rsid w:val="008620D6"/>
    <w:rsid w:val="00866F8C"/>
    <w:rsid w:val="008712B7"/>
    <w:rsid w:val="008802AE"/>
    <w:rsid w:val="008868E4"/>
    <w:rsid w:val="0089035A"/>
    <w:rsid w:val="00891815"/>
    <w:rsid w:val="008A10E7"/>
    <w:rsid w:val="008A2244"/>
    <w:rsid w:val="008B6DE2"/>
    <w:rsid w:val="008B712D"/>
    <w:rsid w:val="008C1013"/>
    <w:rsid w:val="008D2E67"/>
    <w:rsid w:val="008D45A9"/>
    <w:rsid w:val="008E2AFA"/>
    <w:rsid w:val="008F3B14"/>
    <w:rsid w:val="008F70A1"/>
    <w:rsid w:val="008F74F8"/>
    <w:rsid w:val="00900B9B"/>
    <w:rsid w:val="009040F9"/>
    <w:rsid w:val="0090798E"/>
    <w:rsid w:val="00916FF6"/>
    <w:rsid w:val="009239F9"/>
    <w:rsid w:val="00924986"/>
    <w:rsid w:val="009271C7"/>
    <w:rsid w:val="00933534"/>
    <w:rsid w:val="00933AE4"/>
    <w:rsid w:val="00933B2F"/>
    <w:rsid w:val="0094025D"/>
    <w:rsid w:val="00942533"/>
    <w:rsid w:val="00960A63"/>
    <w:rsid w:val="009611DC"/>
    <w:rsid w:val="009627F2"/>
    <w:rsid w:val="009639B5"/>
    <w:rsid w:val="00976BBA"/>
    <w:rsid w:val="00983646"/>
    <w:rsid w:val="00984052"/>
    <w:rsid w:val="00992C95"/>
    <w:rsid w:val="00993822"/>
    <w:rsid w:val="00994250"/>
    <w:rsid w:val="009A609F"/>
    <w:rsid w:val="009A62EE"/>
    <w:rsid w:val="009B0686"/>
    <w:rsid w:val="009C63A4"/>
    <w:rsid w:val="009D18D2"/>
    <w:rsid w:val="009D64EF"/>
    <w:rsid w:val="009E1984"/>
    <w:rsid w:val="009E6A5D"/>
    <w:rsid w:val="009E7107"/>
    <w:rsid w:val="009E75B4"/>
    <w:rsid w:val="009F7637"/>
    <w:rsid w:val="00A07392"/>
    <w:rsid w:val="00A07C56"/>
    <w:rsid w:val="00A1444B"/>
    <w:rsid w:val="00A1696B"/>
    <w:rsid w:val="00A22930"/>
    <w:rsid w:val="00A234F1"/>
    <w:rsid w:val="00A30E82"/>
    <w:rsid w:val="00A31412"/>
    <w:rsid w:val="00A35030"/>
    <w:rsid w:val="00A47796"/>
    <w:rsid w:val="00A50733"/>
    <w:rsid w:val="00A54CBC"/>
    <w:rsid w:val="00A55668"/>
    <w:rsid w:val="00A5701F"/>
    <w:rsid w:val="00A60839"/>
    <w:rsid w:val="00A60B9C"/>
    <w:rsid w:val="00A60E05"/>
    <w:rsid w:val="00A61541"/>
    <w:rsid w:val="00A61D1F"/>
    <w:rsid w:val="00A6590C"/>
    <w:rsid w:val="00A7047A"/>
    <w:rsid w:val="00A71FFE"/>
    <w:rsid w:val="00A72FC2"/>
    <w:rsid w:val="00A741BE"/>
    <w:rsid w:val="00A768E8"/>
    <w:rsid w:val="00A86CC9"/>
    <w:rsid w:val="00A87ABB"/>
    <w:rsid w:val="00A91DF4"/>
    <w:rsid w:val="00AA23D6"/>
    <w:rsid w:val="00AA3B37"/>
    <w:rsid w:val="00AA4CBF"/>
    <w:rsid w:val="00AB0A72"/>
    <w:rsid w:val="00AB0D96"/>
    <w:rsid w:val="00AB6112"/>
    <w:rsid w:val="00AC4B11"/>
    <w:rsid w:val="00AC5BBE"/>
    <w:rsid w:val="00AD5F26"/>
    <w:rsid w:val="00AD6D9F"/>
    <w:rsid w:val="00AE693C"/>
    <w:rsid w:val="00AE7DED"/>
    <w:rsid w:val="00AF7723"/>
    <w:rsid w:val="00B01AE6"/>
    <w:rsid w:val="00B113E9"/>
    <w:rsid w:val="00B1150F"/>
    <w:rsid w:val="00B1229F"/>
    <w:rsid w:val="00B169DC"/>
    <w:rsid w:val="00B2528C"/>
    <w:rsid w:val="00B30942"/>
    <w:rsid w:val="00B32565"/>
    <w:rsid w:val="00B42D62"/>
    <w:rsid w:val="00B46B9D"/>
    <w:rsid w:val="00B53F49"/>
    <w:rsid w:val="00B57313"/>
    <w:rsid w:val="00B60727"/>
    <w:rsid w:val="00B62B13"/>
    <w:rsid w:val="00B634DE"/>
    <w:rsid w:val="00B65436"/>
    <w:rsid w:val="00B67145"/>
    <w:rsid w:val="00B67A9D"/>
    <w:rsid w:val="00B70A62"/>
    <w:rsid w:val="00B740BB"/>
    <w:rsid w:val="00B7671C"/>
    <w:rsid w:val="00B80C5F"/>
    <w:rsid w:val="00B815D4"/>
    <w:rsid w:val="00B82906"/>
    <w:rsid w:val="00B849DD"/>
    <w:rsid w:val="00B91DAD"/>
    <w:rsid w:val="00B9356D"/>
    <w:rsid w:val="00B9367C"/>
    <w:rsid w:val="00B96DB8"/>
    <w:rsid w:val="00BA2111"/>
    <w:rsid w:val="00BA36A7"/>
    <w:rsid w:val="00BB41B4"/>
    <w:rsid w:val="00BC7AB1"/>
    <w:rsid w:val="00BD115A"/>
    <w:rsid w:val="00BD3977"/>
    <w:rsid w:val="00BD4934"/>
    <w:rsid w:val="00BE047F"/>
    <w:rsid w:val="00BF15E9"/>
    <w:rsid w:val="00BF3710"/>
    <w:rsid w:val="00BF59CC"/>
    <w:rsid w:val="00BF6497"/>
    <w:rsid w:val="00C0328B"/>
    <w:rsid w:val="00C3032C"/>
    <w:rsid w:val="00C32A6C"/>
    <w:rsid w:val="00C34D24"/>
    <w:rsid w:val="00C45100"/>
    <w:rsid w:val="00C47089"/>
    <w:rsid w:val="00C509CA"/>
    <w:rsid w:val="00C54014"/>
    <w:rsid w:val="00C54B94"/>
    <w:rsid w:val="00C63101"/>
    <w:rsid w:val="00C84029"/>
    <w:rsid w:val="00C90A9D"/>
    <w:rsid w:val="00C90B2F"/>
    <w:rsid w:val="00C90EE3"/>
    <w:rsid w:val="00CA3ACA"/>
    <w:rsid w:val="00CA60D4"/>
    <w:rsid w:val="00CB0AF0"/>
    <w:rsid w:val="00CB2580"/>
    <w:rsid w:val="00CB50BF"/>
    <w:rsid w:val="00CD24A0"/>
    <w:rsid w:val="00CD4111"/>
    <w:rsid w:val="00CE35FC"/>
    <w:rsid w:val="00CE5ABC"/>
    <w:rsid w:val="00CE706D"/>
    <w:rsid w:val="00CF14E3"/>
    <w:rsid w:val="00CF2795"/>
    <w:rsid w:val="00D01375"/>
    <w:rsid w:val="00D07430"/>
    <w:rsid w:val="00D132A5"/>
    <w:rsid w:val="00D304E5"/>
    <w:rsid w:val="00D33C77"/>
    <w:rsid w:val="00D3762A"/>
    <w:rsid w:val="00D438B5"/>
    <w:rsid w:val="00D50D2D"/>
    <w:rsid w:val="00D51359"/>
    <w:rsid w:val="00D51E6D"/>
    <w:rsid w:val="00D53EE3"/>
    <w:rsid w:val="00D55552"/>
    <w:rsid w:val="00D57A95"/>
    <w:rsid w:val="00D65FD0"/>
    <w:rsid w:val="00D6678F"/>
    <w:rsid w:val="00D721E7"/>
    <w:rsid w:val="00D72B9F"/>
    <w:rsid w:val="00D753D4"/>
    <w:rsid w:val="00D8088E"/>
    <w:rsid w:val="00D8285E"/>
    <w:rsid w:val="00D849B3"/>
    <w:rsid w:val="00D84B11"/>
    <w:rsid w:val="00D90CE9"/>
    <w:rsid w:val="00D91204"/>
    <w:rsid w:val="00D962E3"/>
    <w:rsid w:val="00DA3DEE"/>
    <w:rsid w:val="00DA4B9F"/>
    <w:rsid w:val="00DA7223"/>
    <w:rsid w:val="00DB58ED"/>
    <w:rsid w:val="00DB6CC1"/>
    <w:rsid w:val="00DE3631"/>
    <w:rsid w:val="00DE5F3E"/>
    <w:rsid w:val="00DF0F9B"/>
    <w:rsid w:val="00DF2508"/>
    <w:rsid w:val="00DF5FF7"/>
    <w:rsid w:val="00E034B0"/>
    <w:rsid w:val="00E14DB9"/>
    <w:rsid w:val="00E172C4"/>
    <w:rsid w:val="00E26090"/>
    <w:rsid w:val="00E36881"/>
    <w:rsid w:val="00E458C8"/>
    <w:rsid w:val="00E47C02"/>
    <w:rsid w:val="00E505CF"/>
    <w:rsid w:val="00E509B1"/>
    <w:rsid w:val="00E513D2"/>
    <w:rsid w:val="00E522A5"/>
    <w:rsid w:val="00E54986"/>
    <w:rsid w:val="00E60F76"/>
    <w:rsid w:val="00E61F02"/>
    <w:rsid w:val="00E72473"/>
    <w:rsid w:val="00E77D72"/>
    <w:rsid w:val="00E828AA"/>
    <w:rsid w:val="00E92B8F"/>
    <w:rsid w:val="00EA1E4E"/>
    <w:rsid w:val="00EA26F2"/>
    <w:rsid w:val="00EA4C3D"/>
    <w:rsid w:val="00EA52D8"/>
    <w:rsid w:val="00EB4362"/>
    <w:rsid w:val="00EB4487"/>
    <w:rsid w:val="00EB5F68"/>
    <w:rsid w:val="00EC4E92"/>
    <w:rsid w:val="00EC5FCF"/>
    <w:rsid w:val="00EC68A8"/>
    <w:rsid w:val="00ED3017"/>
    <w:rsid w:val="00ED54D5"/>
    <w:rsid w:val="00ED5C26"/>
    <w:rsid w:val="00ED7FE6"/>
    <w:rsid w:val="00EF14C9"/>
    <w:rsid w:val="00EF1AC7"/>
    <w:rsid w:val="00EF4867"/>
    <w:rsid w:val="00F046B7"/>
    <w:rsid w:val="00F16D78"/>
    <w:rsid w:val="00F204C3"/>
    <w:rsid w:val="00F20C25"/>
    <w:rsid w:val="00F26A5E"/>
    <w:rsid w:val="00F32CF9"/>
    <w:rsid w:val="00F337DB"/>
    <w:rsid w:val="00F46F0A"/>
    <w:rsid w:val="00F626F9"/>
    <w:rsid w:val="00F67598"/>
    <w:rsid w:val="00F83B63"/>
    <w:rsid w:val="00F901F8"/>
    <w:rsid w:val="00F92115"/>
    <w:rsid w:val="00F92A12"/>
    <w:rsid w:val="00F92C91"/>
    <w:rsid w:val="00F96547"/>
    <w:rsid w:val="00FA349D"/>
    <w:rsid w:val="00FA7F6F"/>
    <w:rsid w:val="00FB0604"/>
    <w:rsid w:val="00FB31A0"/>
    <w:rsid w:val="00FC0924"/>
    <w:rsid w:val="00FC1424"/>
    <w:rsid w:val="00FC24D8"/>
    <w:rsid w:val="00FC4FB2"/>
    <w:rsid w:val="00FD007A"/>
    <w:rsid w:val="00FD376C"/>
    <w:rsid w:val="00FE34DE"/>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102A"/>
  <w15:docId w15:val="{5E282283-4AC7-4EF4-BF92-2D75A6CE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4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4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C3418"/>
    <w:rPr>
      <w:sz w:val="18"/>
      <w:szCs w:val="18"/>
    </w:rPr>
  </w:style>
  <w:style w:type="paragraph" w:styleId="a5">
    <w:name w:val="footer"/>
    <w:basedOn w:val="a"/>
    <w:link w:val="a6"/>
    <w:uiPriority w:val="99"/>
    <w:unhideWhenUsed/>
    <w:rsid w:val="004C34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C3418"/>
    <w:rPr>
      <w:sz w:val="18"/>
      <w:szCs w:val="18"/>
    </w:rPr>
  </w:style>
  <w:style w:type="table" w:styleId="a7">
    <w:name w:val="Table Grid"/>
    <w:basedOn w:val="a1"/>
    <w:rsid w:val="004C34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3418"/>
    <w:pPr>
      <w:ind w:firstLineChars="200" w:firstLine="420"/>
    </w:pPr>
  </w:style>
  <w:style w:type="paragraph" w:styleId="a9">
    <w:name w:val="Balloon Text"/>
    <w:basedOn w:val="a"/>
    <w:link w:val="aa"/>
    <w:uiPriority w:val="99"/>
    <w:semiHidden/>
    <w:unhideWhenUsed/>
    <w:rsid w:val="00BD3977"/>
    <w:rPr>
      <w:sz w:val="18"/>
      <w:szCs w:val="18"/>
    </w:rPr>
  </w:style>
  <w:style w:type="character" w:customStyle="1" w:styleId="aa">
    <w:name w:val="批注框文本 字符"/>
    <w:basedOn w:val="a0"/>
    <w:link w:val="a9"/>
    <w:uiPriority w:val="99"/>
    <w:semiHidden/>
    <w:rsid w:val="00BD3977"/>
    <w:rPr>
      <w:rFonts w:ascii="Times New Roman" w:eastAsia="宋体" w:hAnsi="Times New Roman" w:cs="Times New Roman"/>
      <w:sz w:val="18"/>
      <w:szCs w:val="18"/>
    </w:rPr>
  </w:style>
  <w:style w:type="character" w:styleId="ab">
    <w:name w:val="annotation reference"/>
    <w:basedOn w:val="a0"/>
    <w:uiPriority w:val="99"/>
    <w:semiHidden/>
    <w:unhideWhenUsed/>
    <w:rsid w:val="003267A3"/>
    <w:rPr>
      <w:sz w:val="21"/>
      <w:szCs w:val="21"/>
    </w:rPr>
  </w:style>
  <w:style w:type="paragraph" w:styleId="ac">
    <w:name w:val="annotation text"/>
    <w:basedOn w:val="a"/>
    <w:link w:val="ad"/>
    <w:uiPriority w:val="99"/>
    <w:semiHidden/>
    <w:unhideWhenUsed/>
    <w:rsid w:val="003267A3"/>
    <w:pPr>
      <w:jc w:val="left"/>
    </w:pPr>
    <w:rPr>
      <w:rFonts w:asciiTheme="minorHAnsi" w:eastAsiaTheme="minorEastAsia" w:hAnsiTheme="minorHAnsi" w:cstheme="minorBidi"/>
      <w:szCs w:val="22"/>
    </w:rPr>
  </w:style>
  <w:style w:type="character" w:customStyle="1" w:styleId="ad">
    <w:name w:val="批注文字 字符"/>
    <w:basedOn w:val="a0"/>
    <w:link w:val="ac"/>
    <w:uiPriority w:val="99"/>
    <w:semiHidden/>
    <w:rsid w:val="003267A3"/>
  </w:style>
  <w:style w:type="character" w:styleId="ae">
    <w:name w:val="Hyperlink"/>
    <w:basedOn w:val="a0"/>
    <w:uiPriority w:val="99"/>
    <w:unhideWhenUsed/>
    <w:rsid w:val="00326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214">
      <w:bodyDiv w:val="1"/>
      <w:marLeft w:val="0"/>
      <w:marRight w:val="0"/>
      <w:marTop w:val="0"/>
      <w:marBottom w:val="0"/>
      <w:divBdr>
        <w:top w:val="none" w:sz="0" w:space="0" w:color="auto"/>
        <w:left w:val="none" w:sz="0" w:space="0" w:color="auto"/>
        <w:bottom w:val="none" w:sz="0" w:space="0" w:color="auto"/>
        <w:right w:val="none" w:sz="0" w:space="0" w:color="auto"/>
      </w:divBdr>
    </w:div>
    <w:div w:id="83113355">
      <w:bodyDiv w:val="1"/>
      <w:marLeft w:val="0"/>
      <w:marRight w:val="0"/>
      <w:marTop w:val="0"/>
      <w:marBottom w:val="0"/>
      <w:divBdr>
        <w:top w:val="none" w:sz="0" w:space="0" w:color="auto"/>
        <w:left w:val="none" w:sz="0" w:space="0" w:color="auto"/>
        <w:bottom w:val="none" w:sz="0" w:space="0" w:color="auto"/>
        <w:right w:val="none" w:sz="0" w:space="0" w:color="auto"/>
      </w:divBdr>
    </w:div>
    <w:div w:id="226499157">
      <w:bodyDiv w:val="1"/>
      <w:marLeft w:val="0"/>
      <w:marRight w:val="0"/>
      <w:marTop w:val="0"/>
      <w:marBottom w:val="0"/>
      <w:divBdr>
        <w:top w:val="none" w:sz="0" w:space="0" w:color="auto"/>
        <w:left w:val="none" w:sz="0" w:space="0" w:color="auto"/>
        <w:bottom w:val="none" w:sz="0" w:space="0" w:color="auto"/>
        <w:right w:val="none" w:sz="0" w:space="0" w:color="auto"/>
      </w:divBdr>
    </w:div>
    <w:div w:id="618410929">
      <w:bodyDiv w:val="1"/>
      <w:marLeft w:val="0"/>
      <w:marRight w:val="0"/>
      <w:marTop w:val="0"/>
      <w:marBottom w:val="0"/>
      <w:divBdr>
        <w:top w:val="none" w:sz="0" w:space="0" w:color="auto"/>
        <w:left w:val="none" w:sz="0" w:space="0" w:color="auto"/>
        <w:bottom w:val="none" w:sz="0" w:space="0" w:color="auto"/>
        <w:right w:val="none" w:sz="0" w:space="0" w:color="auto"/>
      </w:divBdr>
    </w:div>
    <w:div w:id="646402944">
      <w:bodyDiv w:val="1"/>
      <w:marLeft w:val="0"/>
      <w:marRight w:val="0"/>
      <w:marTop w:val="0"/>
      <w:marBottom w:val="0"/>
      <w:divBdr>
        <w:top w:val="none" w:sz="0" w:space="0" w:color="auto"/>
        <w:left w:val="none" w:sz="0" w:space="0" w:color="auto"/>
        <w:bottom w:val="none" w:sz="0" w:space="0" w:color="auto"/>
        <w:right w:val="none" w:sz="0" w:space="0" w:color="auto"/>
      </w:divBdr>
      <w:divsChild>
        <w:div w:id="2129083137">
          <w:marLeft w:val="0"/>
          <w:marRight w:val="0"/>
          <w:marTop w:val="0"/>
          <w:marBottom w:val="0"/>
          <w:divBdr>
            <w:top w:val="none" w:sz="0" w:space="0" w:color="auto"/>
            <w:left w:val="none" w:sz="0" w:space="0" w:color="auto"/>
            <w:bottom w:val="none" w:sz="0" w:space="0" w:color="auto"/>
            <w:right w:val="none" w:sz="0" w:space="0" w:color="auto"/>
          </w:divBdr>
          <w:divsChild>
            <w:div w:id="852572614">
              <w:marLeft w:val="0"/>
              <w:marRight w:val="0"/>
              <w:marTop w:val="0"/>
              <w:marBottom w:val="0"/>
              <w:divBdr>
                <w:top w:val="none" w:sz="0" w:space="0" w:color="auto"/>
                <w:left w:val="none" w:sz="0" w:space="0" w:color="auto"/>
                <w:bottom w:val="none" w:sz="0" w:space="0" w:color="auto"/>
                <w:right w:val="none" w:sz="0" w:space="0" w:color="auto"/>
              </w:divBdr>
              <w:divsChild>
                <w:div w:id="875578227">
                  <w:marLeft w:val="0"/>
                  <w:marRight w:val="0"/>
                  <w:marTop w:val="0"/>
                  <w:marBottom w:val="0"/>
                  <w:divBdr>
                    <w:top w:val="none" w:sz="0" w:space="0" w:color="auto"/>
                    <w:left w:val="none" w:sz="0" w:space="0" w:color="auto"/>
                    <w:bottom w:val="none" w:sz="0" w:space="0" w:color="auto"/>
                    <w:right w:val="none" w:sz="0" w:space="0" w:color="auto"/>
                  </w:divBdr>
                  <w:divsChild>
                    <w:div w:id="167983573">
                      <w:marLeft w:val="0"/>
                      <w:marRight w:val="0"/>
                      <w:marTop w:val="0"/>
                      <w:marBottom w:val="0"/>
                      <w:divBdr>
                        <w:top w:val="none" w:sz="0" w:space="0" w:color="auto"/>
                        <w:left w:val="none" w:sz="0" w:space="0" w:color="auto"/>
                        <w:bottom w:val="none" w:sz="0" w:space="0" w:color="auto"/>
                        <w:right w:val="none" w:sz="0" w:space="0" w:color="auto"/>
                      </w:divBdr>
                      <w:divsChild>
                        <w:div w:id="746345288">
                          <w:marLeft w:val="0"/>
                          <w:marRight w:val="0"/>
                          <w:marTop w:val="0"/>
                          <w:marBottom w:val="0"/>
                          <w:divBdr>
                            <w:top w:val="none" w:sz="0" w:space="0" w:color="auto"/>
                            <w:left w:val="single" w:sz="6" w:space="0" w:color="AAACBC"/>
                            <w:bottom w:val="single" w:sz="6" w:space="0" w:color="AAACBC"/>
                            <w:right w:val="single" w:sz="6" w:space="0" w:color="AAACBC"/>
                          </w:divBdr>
                          <w:divsChild>
                            <w:div w:id="2142647652">
                              <w:marLeft w:val="0"/>
                              <w:marRight w:val="0"/>
                              <w:marTop w:val="105"/>
                              <w:marBottom w:val="75"/>
                              <w:divBdr>
                                <w:top w:val="none" w:sz="0" w:space="0" w:color="auto"/>
                                <w:left w:val="none" w:sz="0" w:space="0" w:color="auto"/>
                                <w:bottom w:val="none" w:sz="0" w:space="0" w:color="auto"/>
                                <w:right w:val="none" w:sz="0" w:space="0" w:color="auto"/>
                              </w:divBdr>
                              <w:divsChild>
                                <w:div w:id="17302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06032">
      <w:bodyDiv w:val="1"/>
      <w:marLeft w:val="0"/>
      <w:marRight w:val="0"/>
      <w:marTop w:val="0"/>
      <w:marBottom w:val="0"/>
      <w:divBdr>
        <w:top w:val="none" w:sz="0" w:space="0" w:color="auto"/>
        <w:left w:val="none" w:sz="0" w:space="0" w:color="auto"/>
        <w:bottom w:val="none" w:sz="0" w:space="0" w:color="auto"/>
        <w:right w:val="none" w:sz="0" w:space="0" w:color="auto"/>
      </w:divBdr>
    </w:div>
    <w:div w:id="841555016">
      <w:bodyDiv w:val="1"/>
      <w:marLeft w:val="0"/>
      <w:marRight w:val="0"/>
      <w:marTop w:val="0"/>
      <w:marBottom w:val="0"/>
      <w:divBdr>
        <w:top w:val="none" w:sz="0" w:space="0" w:color="auto"/>
        <w:left w:val="none" w:sz="0" w:space="0" w:color="auto"/>
        <w:bottom w:val="none" w:sz="0" w:space="0" w:color="auto"/>
        <w:right w:val="none" w:sz="0" w:space="0" w:color="auto"/>
      </w:divBdr>
    </w:div>
    <w:div w:id="1090005344">
      <w:bodyDiv w:val="1"/>
      <w:marLeft w:val="0"/>
      <w:marRight w:val="0"/>
      <w:marTop w:val="0"/>
      <w:marBottom w:val="0"/>
      <w:divBdr>
        <w:top w:val="none" w:sz="0" w:space="0" w:color="auto"/>
        <w:left w:val="none" w:sz="0" w:space="0" w:color="auto"/>
        <w:bottom w:val="none" w:sz="0" w:space="0" w:color="auto"/>
        <w:right w:val="none" w:sz="0" w:space="0" w:color="auto"/>
      </w:divBdr>
      <w:divsChild>
        <w:div w:id="70084767">
          <w:marLeft w:val="0"/>
          <w:marRight w:val="0"/>
          <w:marTop w:val="0"/>
          <w:marBottom w:val="0"/>
          <w:divBdr>
            <w:top w:val="none" w:sz="0" w:space="0" w:color="auto"/>
            <w:left w:val="none" w:sz="0" w:space="0" w:color="auto"/>
            <w:bottom w:val="none" w:sz="0" w:space="0" w:color="auto"/>
            <w:right w:val="none" w:sz="0" w:space="0" w:color="auto"/>
          </w:divBdr>
          <w:divsChild>
            <w:div w:id="1968273043">
              <w:marLeft w:val="0"/>
              <w:marRight w:val="0"/>
              <w:marTop w:val="0"/>
              <w:marBottom w:val="0"/>
              <w:divBdr>
                <w:top w:val="none" w:sz="0" w:space="0" w:color="auto"/>
                <w:left w:val="none" w:sz="0" w:space="0" w:color="auto"/>
                <w:bottom w:val="none" w:sz="0" w:space="0" w:color="auto"/>
                <w:right w:val="none" w:sz="0" w:space="0" w:color="auto"/>
              </w:divBdr>
              <w:divsChild>
                <w:div w:id="191234071">
                  <w:marLeft w:val="0"/>
                  <w:marRight w:val="0"/>
                  <w:marTop w:val="0"/>
                  <w:marBottom w:val="0"/>
                  <w:divBdr>
                    <w:top w:val="none" w:sz="0" w:space="0" w:color="auto"/>
                    <w:left w:val="none" w:sz="0" w:space="0" w:color="auto"/>
                    <w:bottom w:val="none" w:sz="0" w:space="0" w:color="auto"/>
                    <w:right w:val="none" w:sz="0" w:space="0" w:color="auto"/>
                  </w:divBdr>
                  <w:divsChild>
                    <w:div w:id="935594785">
                      <w:marLeft w:val="0"/>
                      <w:marRight w:val="0"/>
                      <w:marTop w:val="0"/>
                      <w:marBottom w:val="0"/>
                      <w:divBdr>
                        <w:top w:val="none" w:sz="0" w:space="0" w:color="auto"/>
                        <w:left w:val="none" w:sz="0" w:space="0" w:color="auto"/>
                        <w:bottom w:val="none" w:sz="0" w:space="0" w:color="auto"/>
                        <w:right w:val="none" w:sz="0" w:space="0" w:color="auto"/>
                      </w:divBdr>
                      <w:divsChild>
                        <w:div w:id="7677973">
                          <w:marLeft w:val="0"/>
                          <w:marRight w:val="0"/>
                          <w:marTop w:val="0"/>
                          <w:marBottom w:val="0"/>
                          <w:divBdr>
                            <w:top w:val="none" w:sz="0" w:space="0" w:color="auto"/>
                            <w:left w:val="single" w:sz="6" w:space="0" w:color="AAACBC"/>
                            <w:bottom w:val="single" w:sz="6" w:space="0" w:color="AAACBC"/>
                            <w:right w:val="single" w:sz="6" w:space="0" w:color="AAACBC"/>
                          </w:divBdr>
                          <w:divsChild>
                            <w:div w:id="1189682591">
                              <w:marLeft w:val="0"/>
                              <w:marRight w:val="0"/>
                              <w:marTop w:val="105"/>
                              <w:marBottom w:val="75"/>
                              <w:divBdr>
                                <w:top w:val="none" w:sz="0" w:space="0" w:color="auto"/>
                                <w:left w:val="none" w:sz="0" w:space="0" w:color="auto"/>
                                <w:bottom w:val="none" w:sz="0" w:space="0" w:color="auto"/>
                                <w:right w:val="none" w:sz="0" w:space="0" w:color="auto"/>
                              </w:divBdr>
                              <w:divsChild>
                                <w:div w:id="20299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906340">
      <w:bodyDiv w:val="1"/>
      <w:marLeft w:val="0"/>
      <w:marRight w:val="0"/>
      <w:marTop w:val="0"/>
      <w:marBottom w:val="0"/>
      <w:divBdr>
        <w:top w:val="none" w:sz="0" w:space="0" w:color="auto"/>
        <w:left w:val="none" w:sz="0" w:space="0" w:color="auto"/>
        <w:bottom w:val="none" w:sz="0" w:space="0" w:color="auto"/>
        <w:right w:val="none" w:sz="0" w:space="0" w:color="auto"/>
      </w:divBdr>
    </w:div>
    <w:div w:id="1898931429">
      <w:bodyDiv w:val="1"/>
      <w:marLeft w:val="0"/>
      <w:marRight w:val="0"/>
      <w:marTop w:val="0"/>
      <w:marBottom w:val="0"/>
      <w:divBdr>
        <w:top w:val="none" w:sz="0" w:space="0" w:color="auto"/>
        <w:left w:val="none" w:sz="0" w:space="0" w:color="auto"/>
        <w:bottom w:val="none" w:sz="0" w:space="0" w:color="auto"/>
        <w:right w:val="none" w:sz="0" w:space="0" w:color="auto"/>
      </w:divBdr>
    </w:div>
    <w:div w:id="2146386799">
      <w:bodyDiv w:val="1"/>
      <w:marLeft w:val="0"/>
      <w:marRight w:val="0"/>
      <w:marTop w:val="0"/>
      <w:marBottom w:val="0"/>
      <w:divBdr>
        <w:top w:val="none" w:sz="0" w:space="0" w:color="auto"/>
        <w:left w:val="none" w:sz="0" w:space="0" w:color="auto"/>
        <w:bottom w:val="none" w:sz="0" w:space="0" w:color="auto"/>
        <w:right w:val="none" w:sz="0" w:space="0" w:color="auto"/>
      </w:divBdr>
      <w:divsChild>
        <w:div w:id="1590309498">
          <w:marLeft w:val="0"/>
          <w:marRight w:val="0"/>
          <w:marTop w:val="0"/>
          <w:marBottom w:val="0"/>
          <w:divBdr>
            <w:top w:val="none" w:sz="0" w:space="0" w:color="auto"/>
            <w:left w:val="none" w:sz="0" w:space="0" w:color="auto"/>
            <w:bottom w:val="none" w:sz="0" w:space="0" w:color="auto"/>
            <w:right w:val="none" w:sz="0" w:space="0" w:color="auto"/>
          </w:divBdr>
          <w:divsChild>
            <w:div w:id="1762749580">
              <w:marLeft w:val="0"/>
              <w:marRight w:val="0"/>
              <w:marTop w:val="0"/>
              <w:marBottom w:val="0"/>
              <w:divBdr>
                <w:top w:val="none" w:sz="0" w:space="0" w:color="auto"/>
                <w:left w:val="none" w:sz="0" w:space="0" w:color="auto"/>
                <w:bottom w:val="none" w:sz="0" w:space="0" w:color="auto"/>
                <w:right w:val="none" w:sz="0" w:space="0" w:color="auto"/>
              </w:divBdr>
              <w:divsChild>
                <w:div w:id="338393333">
                  <w:marLeft w:val="0"/>
                  <w:marRight w:val="0"/>
                  <w:marTop w:val="0"/>
                  <w:marBottom w:val="0"/>
                  <w:divBdr>
                    <w:top w:val="none" w:sz="0" w:space="0" w:color="auto"/>
                    <w:left w:val="none" w:sz="0" w:space="0" w:color="auto"/>
                    <w:bottom w:val="none" w:sz="0" w:space="0" w:color="auto"/>
                    <w:right w:val="none" w:sz="0" w:space="0" w:color="auto"/>
                  </w:divBdr>
                  <w:divsChild>
                    <w:div w:id="1090194940">
                      <w:marLeft w:val="0"/>
                      <w:marRight w:val="0"/>
                      <w:marTop w:val="0"/>
                      <w:marBottom w:val="0"/>
                      <w:divBdr>
                        <w:top w:val="none" w:sz="0" w:space="0" w:color="auto"/>
                        <w:left w:val="none" w:sz="0" w:space="0" w:color="auto"/>
                        <w:bottom w:val="none" w:sz="0" w:space="0" w:color="auto"/>
                        <w:right w:val="none" w:sz="0" w:space="0" w:color="auto"/>
                      </w:divBdr>
                      <w:divsChild>
                        <w:div w:id="640309035">
                          <w:marLeft w:val="0"/>
                          <w:marRight w:val="0"/>
                          <w:marTop w:val="0"/>
                          <w:marBottom w:val="0"/>
                          <w:divBdr>
                            <w:top w:val="none" w:sz="0" w:space="0" w:color="auto"/>
                            <w:left w:val="none" w:sz="0" w:space="0" w:color="auto"/>
                            <w:bottom w:val="none" w:sz="0" w:space="0" w:color="auto"/>
                            <w:right w:val="none" w:sz="0" w:space="0" w:color="auto"/>
                          </w:divBdr>
                          <w:divsChild>
                            <w:div w:id="514267192">
                              <w:marLeft w:val="0"/>
                              <w:marRight w:val="0"/>
                              <w:marTop w:val="0"/>
                              <w:marBottom w:val="0"/>
                              <w:divBdr>
                                <w:top w:val="none" w:sz="0" w:space="0" w:color="auto"/>
                                <w:left w:val="none" w:sz="0" w:space="0" w:color="auto"/>
                                <w:bottom w:val="none" w:sz="0" w:space="0" w:color="auto"/>
                                <w:right w:val="none" w:sz="0" w:space="0" w:color="auto"/>
                              </w:divBdr>
                              <w:divsChild>
                                <w:div w:id="1688478386">
                                  <w:marLeft w:val="0"/>
                                  <w:marRight w:val="0"/>
                                  <w:marTop w:val="0"/>
                                  <w:marBottom w:val="0"/>
                                  <w:divBdr>
                                    <w:top w:val="none" w:sz="0" w:space="0" w:color="auto"/>
                                    <w:left w:val="none" w:sz="0" w:space="0" w:color="auto"/>
                                    <w:bottom w:val="none" w:sz="0" w:space="0" w:color="auto"/>
                                    <w:right w:val="none" w:sz="0" w:space="0" w:color="auto"/>
                                  </w:divBdr>
                                  <w:divsChild>
                                    <w:div w:id="257637730">
                                      <w:marLeft w:val="0"/>
                                      <w:marRight w:val="0"/>
                                      <w:marTop w:val="0"/>
                                      <w:marBottom w:val="0"/>
                                      <w:divBdr>
                                        <w:top w:val="none" w:sz="0" w:space="0" w:color="auto"/>
                                        <w:left w:val="none" w:sz="0" w:space="0" w:color="auto"/>
                                        <w:bottom w:val="none" w:sz="0" w:space="0" w:color="auto"/>
                                        <w:right w:val="none" w:sz="0" w:space="0" w:color="auto"/>
                                      </w:divBdr>
                                      <w:divsChild>
                                        <w:div w:id="1945113922">
                                          <w:marLeft w:val="0"/>
                                          <w:marRight w:val="0"/>
                                          <w:marTop w:val="0"/>
                                          <w:marBottom w:val="0"/>
                                          <w:divBdr>
                                            <w:top w:val="none" w:sz="0" w:space="0" w:color="auto"/>
                                            <w:left w:val="none" w:sz="0" w:space="0" w:color="auto"/>
                                            <w:bottom w:val="none" w:sz="0" w:space="0" w:color="auto"/>
                                            <w:right w:val="none" w:sz="0" w:space="0" w:color="auto"/>
                                          </w:divBdr>
                                          <w:divsChild>
                                            <w:div w:id="253444437">
                                              <w:marLeft w:val="0"/>
                                              <w:marRight w:val="0"/>
                                              <w:marTop w:val="0"/>
                                              <w:marBottom w:val="0"/>
                                              <w:divBdr>
                                                <w:top w:val="none" w:sz="0" w:space="0" w:color="auto"/>
                                                <w:left w:val="none" w:sz="0" w:space="0" w:color="auto"/>
                                                <w:bottom w:val="none" w:sz="0" w:space="0" w:color="auto"/>
                                                <w:right w:val="none" w:sz="0" w:space="0" w:color="auto"/>
                                              </w:divBdr>
                                              <w:divsChild>
                                                <w:div w:id="1603994251">
                                                  <w:marLeft w:val="0"/>
                                                  <w:marRight w:val="0"/>
                                                  <w:marTop w:val="0"/>
                                                  <w:marBottom w:val="0"/>
                                                  <w:divBdr>
                                                    <w:top w:val="none" w:sz="0" w:space="0" w:color="auto"/>
                                                    <w:left w:val="none" w:sz="0" w:space="0" w:color="auto"/>
                                                    <w:bottom w:val="none" w:sz="0" w:space="0" w:color="auto"/>
                                                    <w:right w:val="none" w:sz="0" w:space="0" w:color="auto"/>
                                                  </w:divBdr>
                                                  <w:divsChild>
                                                    <w:div w:id="1704939151">
                                                      <w:marLeft w:val="0"/>
                                                      <w:marRight w:val="0"/>
                                                      <w:marTop w:val="0"/>
                                                      <w:marBottom w:val="0"/>
                                                      <w:divBdr>
                                                        <w:top w:val="none" w:sz="0" w:space="0" w:color="auto"/>
                                                        <w:left w:val="none" w:sz="0" w:space="0" w:color="auto"/>
                                                        <w:bottom w:val="none" w:sz="0" w:space="0" w:color="auto"/>
                                                        <w:right w:val="none" w:sz="0" w:space="0" w:color="auto"/>
                                                      </w:divBdr>
                                                      <w:divsChild>
                                                        <w:div w:id="264117669">
                                                          <w:marLeft w:val="0"/>
                                                          <w:marRight w:val="0"/>
                                                          <w:marTop w:val="0"/>
                                                          <w:marBottom w:val="0"/>
                                                          <w:divBdr>
                                                            <w:top w:val="none" w:sz="0" w:space="0" w:color="auto"/>
                                                            <w:left w:val="none" w:sz="0" w:space="0" w:color="auto"/>
                                                            <w:bottom w:val="none" w:sz="0" w:space="0" w:color="auto"/>
                                                            <w:right w:val="none" w:sz="0" w:space="0" w:color="auto"/>
                                                          </w:divBdr>
                                                          <w:divsChild>
                                                            <w:div w:id="828592324">
                                                              <w:marLeft w:val="0"/>
                                                              <w:marRight w:val="150"/>
                                                              <w:marTop w:val="0"/>
                                                              <w:marBottom w:val="150"/>
                                                              <w:divBdr>
                                                                <w:top w:val="none" w:sz="0" w:space="0" w:color="auto"/>
                                                                <w:left w:val="none" w:sz="0" w:space="0" w:color="auto"/>
                                                                <w:bottom w:val="none" w:sz="0" w:space="0" w:color="auto"/>
                                                                <w:right w:val="none" w:sz="0" w:space="0" w:color="auto"/>
                                                              </w:divBdr>
                                                              <w:divsChild>
                                                                <w:div w:id="703363939">
                                                                  <w:marLeft w:val="0"/>
                                                                  <w:marRight w:val="0"/>
                                                                  <w:marTop w:val="0"/>
                                                                  <w:marBottom w:val="0"/>
                                                                  <w:divBdr>
                                                                    <w:top w:val="none" w:sz="0" w:space="0" w:color="auto"/>
                                                                    <w:left w:val="none" w:sz="0" w:space="0" w:color="auto"/>
                                                                    <w:bottom w:val="none" w:sz="0" w:space="0" w:color="auto"/>
                                                                    <w:right w:val="none" w:sz="0" w:space="0" w:color="auto"/>
                                                                  </w:divBdr>
                                                                  <w:divsChild>
                                                                    <w:div w:id="1733457369">
                                                                      <w:marLeft w:val="0"/>
                                                                      <w:marRight w:val="0"/>
                                                                      <w:marTop w:val="0"/>
                                                                      <w:marBottom w:val="0"/>
                                                                      <w:divBdr>
                                                                        <w:top w:val="none" w:sz="0" w:space="0" w:color="auto"/>
                                                                        <w:left w:val="none" w:sz="0" w:space="0" w:color="auto"/>
                                                                        <w:bottom w:val="none" w:sz="0" w:space="0" w:color="auto"/>
                                                                        <w:right w:val="none" w:sz="0" w:space="0" w:color="auto"/>
                                                                      </w:divBdr>
                                                                      <w:divsChild>
                                                                        <w:div w:id="1100031502">
                                                                          <w:marLeft w:val="0"/>
                                                                          <w:marRight w:val="0"/>
                                                                          <w:marTop w:val="0"/>
                                                                          <w:marBottom w:val="0"/>
                                                                          <w:divBdr>
                                                                            <w:top w:val="none" w:sz="0" w:space="0" w:color="auto"/>
                                                                            <w:left w:val="none" w:sz="0" w:space="0" w:color="auto"/>
                                                                            <w:bottom w:val="none" w:sz="0" w:space="0" w:color="auto"/>
                                                                            <w:right w:val="none" w:sz="0" w:space="0" w:color="auto"/>
                                                                          </w:divBdr>
                                                                          <w:divsChild>
                                                                            <w:div w:id="10110832">
                                                                              <w:marLeft w:val="0"/>
                                                                              <w:marRight w:val="0"/>
                                                                              <w:marTop w:val="0"/>
                                                                              <w:marBottom w:val="0"/>
                                                                              <w:divBdr>
                                                                                <w:top w:val="none" w:sz="0" w:space="0" w:color="auto"/>
                                                                                <w:left w:val="none" w:sz="0" w:space="0" w:color="auto"/>
                                                                                <w:bottom w:val="none" w:sz="0" w:space="0" w:color="auto"/>
                                                                                <w:right w:val="none" w:sz="0" w:space="0" w:color="auto"/>
                                                                              </w:divBdr>
                                                                              <w:divsChild>
                                                                                <w:div w:id="1943102010">
                                                                                  <w:marLeft w:val="0"/>
                                                                                  <w:marRight w:val="0"/>
                                                                                  <w:marTop w:val="0"/>
                                                                                  <w:marBottom w:val="0"/>
                                                                                  <w:divBdr>
                                                                                    <w:top w:val="none" w:sz="0" w:space="0" w:color="auto"/>
                                                                                    <w:left w:val="none" w:sz="0" w:space="0" w:color="auto"/>
                                                                                    <w:bottom w:val="none" w:sz="0" w:space="0" w:color="auto"/>
                                                                                    <w:right w:val="none" w:sz="0" w:space="0" w:color="auto"/>
                                                                                  </w:divBdr>
                                                                                  <w:divsChild>
                                                                                    <w:div w:id="1655336506">
                                                                                      <w:marLeft w:val="0"/>
                                                                                      <w:marRight w:val="0"/>
                                                                                      <w:marTop w:val="280"/>
                                                                                      <w:marBottom w:val="280"/>
                                                                                      <w:divBdr>
                                                                                        <w:top w:val="none" w:sz="0" w:space="0" w:color="auto"/>
                                                                                        <w:left w:val="none" w:sz="0" w:space="0" w:color="auto"/>
                                                                                        <w:bottom w:val="none" w:sz="0" w:space="0" w:color="auto"/>
                                                                                        <w:right w:val="none" w:sz="0" w:space="0" w:color="auto"/>
                                                                                      </w:divBdr>
                                                                                    </w:div>
                                                                                    <w:div w:id="15498799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3E76-486C-4842-8511-A52C66DC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227</Words>
  <Characters>1300</Characters>
  <Application>Microsoft Office Word</Application>
  <DocSecurity>0</DocSecurity>
  <Lines>10</Lines>
  <Paragraphs>3</Paragraphs>
  <ScaleCrop>false</ScaleCrop>
  <Company>SN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梁永振</cp:lastModifiedBy>
  <cp:revision>22</cp:revision>
  <cp:lastPrinted>2016-08-02T06:56:00Z</cp:lastPrinted>
  <dcterms:created xsi:type="dcterms:W3CDTF">2018-07-13T02:47:00Z</dcterms:created>
  <dcterms:modified xsi:type="dcterms:W3CDTF">2019-05-07T04:29:00Z</dcterms:modified>
</cp:coreProperties>
</file>