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B27201">
        <w:rPr>
          <w:rFonts w:ascii="宋体" w:hAnsi="宋体" w:cs="宋体"/>
          <w:color w:val="000000"/>
          <w:sz w:val="24"/>
          <w:szCs w:val="24"/>
        </w:rPr>
        <w:t>22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601E6C"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B27201" w:rsidP="00663E9D">
            <w:pPr>
              <w:spacing w:before="75" w:after="75"/>
              <w:rPr>
                <w:rFonts w:ascii="宋体" w:hAnsi="宋体" w:cs="宋体"/>
                <w:color w:val="000000"/>
                <w:sz w:val="24"/>
                <w:szCs w:val="24"/>
              </w:rPr>
            </w:pPr>
            <w:r>
              <w:rPr>
                <w:rFonts w:ascii="宋体" w:hAnsi="宋体" w:cs="宋体" w:hint="eastAsia"/>
                <w:color w:val="000000"/>
                <w:sz w:val="24"/>
                <w:szCs w:val="24"/>
              </w:rPr>
              <w:t>泰康资产——颜运鹏</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B27201">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64569D">
              <w:rPr>
                <w:rFonts w:ascii="宋体"/>
                <w:color w:val="000000"/>
                <w:sz w:val="24"/>
                <w:szCs w:val="24"/>
              </w:rPr>
              <w:t>5</w:t>
            </w:r>
            <w:r>
              <w:rPr>
                <w:rFonts w:ascii="宋体" w:hint="eastAsia"/>
                <w:color w:val="000000"/>
                <w:sz w:val="24"/>
                <w:szCs w:val="24"/>
              </w:rPr>
              <w:t>月</w:t>
            </w:r>
            <w:r w:rsidR="00B27201">
              <w:rPr>
                <w:rFonts w:ascii="宋体"/>
                <w:color w:val="000000"/>
                <w:sz w:val="24"/>
                <w:szCs w:val="24"/>
              </w:rPr>
              <w:t>10</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632F9D" w:rsidP="00FE11F9">
            <w:pPr>
              <w:rPr>
                <w:rFonts w:ascii="宋体" w:hAnsi="宋体" w:cs="宋体"/>
                <w:color w:val="000000"/>
                <w:sz w:val="24"/>
                <w:szCs w:val="24"/>
              </w:rPr>
            </w:pPr>
            <w:r w:rsidRPr="000E4F2A">
              <w:rPr>
                <w:rFonts w:ascii="宋体" w:hAnsi="宋体" w:cs="宋体" w:hint="eastAsia"/>
                <w:color w:val="000000"/>
                <w:sz w:val="24"/>
                <w:szCs w:val="24"/>
              </w:rPr>
              <w:t>合资合作部高级经理</w:t>
            </w:r>
            <w:r>
              <w:rPr>
                <w:rFonts w:ascii="宋体" w:hAnsi="宋体" w:cs="宋体" w:hint="eastAsia"/>
                <w:color w:val="000000"/>
                <w:sz w:val="24"/>
                <w:szCs w:val="24"/>
              </w:rPr>
              <w:t>——</w:t>
            </w:r>
            <w:r w:rsidRPr="000E4F2A">
              <w:rPr>
                <w:rFonts w:ascii="宋体" w:hAnsi="宋体" w:cs="宋体" w:hint="eastAsia"/>
                <w:color w:val="000000"/>
                <w:sz w:val="24"/>
                <w:szCs w:val="24"/>
              </w:rPr>
              <w:t>周江</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1B6024" w:rsidP="005E47E9">
            <w:pPr>
              <w:pStyle w:val="Default"/>
            </w:pPr>
            <w:r>
              <w:t>1.</w:t>
            </w:r>
            <w:r w:rsidR="005E47E9">
              <w:rPr>
                <w:rFonts w:hint="eastAsia"/>
              </w:rPr>
              <w:t>长安福特未来的规划及产品投放计划</w:t>
            </w:r>
          </w:p>
          <w:p w:rsidR="005E47E9" w:rsidRDefault="005E47E9" w:rsidP="005E47E9">
            <w:pPr>
              <w:pStyle w:val="Default"/>
              <w:ind w:firstLineChars="200" w:firstLine="480"/>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车中心在内的四大中心来加速这一计划的实施。</w:t>
            </w:r>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63620E" w:rsidRDefault="0063620E" w:rsidP="00782F94">
            <w:pPr>
              <w:pStyle w:val="Default"/>
              <w:ind w:firstLineChars="200" w:firstLine="480"/>
            </w:pPr>
          </w:p>
          <w:p w:rsidR="00327ADE" w:rsidRDefault="0075580D" w:rsidP="00327ADE">
            <w:pPr>
              <w:pStyle w:val="Default"/>
            </w:pPr>
            <w:r>
              <w:t>2.</w:t>
            </w:r>
            <w:r w:rsidR="00327ADE">
              <w:rPr>
                <w:rFonts w:hint="eastAsia"/>
              </w:rPr>
              <w:t xml:space="preserve"> 公司2019年的经营目标？</w:t>
            </w:r>
          </w:p>
          <w:p w:rsidR="00327ADE" w:rsidRDefault="00327ADE" w:rsidP="00327ADE">
            <w:pPr>
              <w:pStyle w:val="Default"/>
              <w:ind w:firstLineChars="200" w:firstLine="480"/>
            </w:pPr>
            <w:r>
              <w:t>答</w:t>
            </w:r>
            <w:r>
              <w:rPr>
                <w:rFonts w:hint="eastAsia"/>
              </w:rPr>
              <w:t>：</w:t>
            </w:r>
            <w:r>
              <w:t>公司董事会2019年的经营目标是：力争实现产销汽车超过215万辆。为达成上述目标，公司聚焦</w:t>
            </w:r>
            <w:r>
              <w:t>“</w:t>
            </w:r>
            <w:r>
              <w:t>发展、改革、党建、科技创新、管理、三大攻坚战</w:t>
            </w:r>
            <w:r>
              <w:t>”</w:t>
            </w:r>
            <w:r>
              <w:t>六大质量提升要求，以提升品牌、整合资源、创新营销、开拓海外四大战略举措为抓手，深化改革、提升效率、狠抓营销、质量领先，全力推进长安汽车第三次创业</w:t>
            </w:r>
            <w:r>
              <w:t>——</w:t>
            </w:r>
            <w:r>
              <w:t>创新创业计划。</w:t>
            </w:r>
          </w:p>
          <w:p w:rsidR="00D40469" w:rsidRDefault="00D40469" w:rsidP="0075580D">
            <w:pPr>
              <w:pStyle w:val="Default"/>
            </w:pPr>
          </w:p>
          <w:p w:rsidR="00FF41D3" w:rsidRDefault="00FF41D3" w:rsidP="00FF41D3">
            <w:pPr>
              <w:pStyle w:val="Default"/>
            </w:pPr>
            <w:r>
              <w:rPr>
                <w:rFonts w:hint="eastAsia"/>
              </w:rPr>
              <w:lastRenderedPageBreak/>
              <w:t>3.</w:t>
            </w:r>
            <w:r>
              <w:t>长安汽车发展战略如何</w:t>
            </w:r>
            <w:r>
              <w:rPr>
                <w:rFonts w:hint="eastAsia"/>
              </w:rPr>
              <w:t>？</w:t>
            </w:r>
          </w:p>
          <w:p w:rsidR="00FF41D3" w:rsidRDefault="00FF41D3" w:rsidP="00FF41D3">
            <w:pPr>
              <w:pStyle w:val="Default"/>
              <w:ind w:firstLineChars="200" w:firstLine="480"/>
            </w:pPr>
            <w:r>
              <w:t>答</w:t>
            </w:r>
            <w:r>
              <w:rPr>
                <w:rFonts w:hint="eastAsia"/>
              </w:rPr>
              <w:t>：</w:t>
            </w:r>
            <w:r>
              <w:t>面对汽车市场</w:t>
            </w:r>
            <w:r>
              <w:t>“</w:t>
            </w:r>
            <w:r>
              <w:t>低增长，微利润</w:t>
            </w:r>
            <w:r>
              <w:t>”</w:t>
            </w:r>
            <w:r>
              <w:t>的新常态，长安汽车将以</w:t>
            </w:r>
            <w:r>
              <w:t>“</w:t>
            </w:r>
            <w:r>
              <w:t>愿景2025</w:t>
            </w:r>
            <w:r>
              <w:t>”</w:t>
            </w:r>
            <w:r>
              <w:t>为牵引，改革创新，激发活力，聚焦核心，整合资源，强化效率，提升效益。以创新为驱动，将</w:t>
            </w:r>
            <w:r>
              <w:t>“</w:t>
            </w:r>
            <w:r>
              <w:t>效率</w:t>
            </w:r>
            <w:r>
              <w:t>”</w:t>
            </w:r>
            <w:r>
              <w:t>打造成为组织核心竞争力。以四大战略举措为抓手，强优去劣，实现第三次创业</w:t>
            </w:r>
            <w:r>
              <w:t>——</w:t>
            </w:r>
            <w:r>
              <w:t>创新创业计划。</w:t>
            </w:r>
            <w:r>
              <w:br/>
            </w:r>
            <w:r>
              <w:rPr>
                <w:rFonts w:hint="eastAsia"/>
              </w:rPr>
              <w:t xml:space="preserve">   </w:t>
            </w:r>
            <w:r>
              <w:t xml:space="preserve"> 坚持自主与合资两条腿，坚持传统业务与新兴业务协同，打造世界一流汽车企业，从服务客户向经营客户转型，从经营产品向经营品牌转型，从传统产品向智能化+新能源产品转型，从提供产品的传统企业向智能出行科技公司转型。</w:t>
            </w:r>
          </w:p>
          <w:p w:rsidR="00327ADE" w:rsidRDefault="00327ADE" w:rsidP="0075580D">
            <w:pPr>
              <w:pStyle w:val="Default"/>
            </w:pPr>
          </w:p>
          <w:p w:rsidR="002E31C8" w:rsidRDefault="002E31C8" w:rsidP="0075580D">
            <w:pPr>
              <w:pStyle w:val="Default"/>
            </w:pPr>
            <w:r>
              <w:rPr>
                <w:rFonts w:hint="eastAsia"/>
              </w:rPr>
              <w:t>4.长安汽车品牌如何构成？</w:t>
            </w:r>
          </w:p>
          <w:p w:rsidR="002E31C8" w:rsidRDefault="002E31C8" w:rsidP="002E31C8">
            <w:pPr>
              <w:pStyle w:val="Default"/>
            </w:pPr>
            <w:r>
              <w:rPr>
                <w:rFonts w:hint="eastAsia"/>
              </w:rPr>
              <w:t xml:space="preserve">  答：打造基于战略、基于客户、满足不同细分市场的品牌架构，形成AB汽车（高端品牌）、长安汽车、欧尚汽车和凯程汽车四个独立品牌，推动各品牌业务高质量发展；以及长安福特、长安马自达、长安标致雪铁龙</w:t>
            </w:r>
            <w:r w:rsidR="00C06219">
              <w:rPr>
                <w:rFonts w:hint="eastAsia"/>
              </w:rPr>
              <w:t>、江铃控股</w:t>
            </w:r>
            <w:r>
              <w:rPr>
                <w:rFonts w:hint="eastAsia"/>
              </w:rPr>
              <w:t>等合作、合资品牌。</w:t>
            </w:r>
          </w:p>
          <w:p w:rsidR="002E31C8" w:rsidRPr="00FF41D3" w:rsidRDefault="002E31C8" w:rsidP="00C06219">
            <w:pPr>
              <w:pStyle w:val="Default"/>
            </w:pPr>
            <w:r>
              <w:rPr>
                <w:rFonts w:hint="eastAsia"/>
              </w:rPr>
              <w:t xml:space="preserve">    在合资合作领域，长安汽车是首家向外资输入产品的中国品牌车企，改变中国汽车产业</w:t>
            </w:r>
            <w:r w:rsidR="00C06219">
              <w:rPr>
                <w:rFonts w:hint="eastAsia"/>
              </w:rPr>
              <w:t>4</w:t>
            </w:r>
            <w:r>
              <w:rPr>
                <w:rFonts w:hint="eastAsia"/>
              </w:rPr>
              <w:t>0年格局，在产能共享（统筹利用合资及自主工厂产能）、产品输出（向合资企业输入悦翔V3、逸动EV、新奔奔EV等产品）、合作开发（与PSA合作开发产品）等方面深化合作。</w:t>
            </w: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5215B2">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C23062">
              <w:rPr>
                <w:rFonts w:ascii="宋体" w:hAnsi="宋体" w:cs="宋体"/>
                <w:color w:val="000000"/>
                <w:sz w:val="24"/>
                <w:szCs w:val="24"/>
              </w:rPr>
              <w:t>5</w:t>
            </w:r>
            <w:r w:rsidRPr="004F446A">
              <w:rPr>
                <w:rFonts w:ascii="宋体" w:hAnsi="宋体" w:cs="宋体" w:hint="eastAsia"/>
                <w:color w:val="000000"/>
                <w:sz w:val="24"/>
                <w:szCs w:val="24"/>
              </w:rPr>
              <w:t>月</w:t>
            </w:r>
            <w:r w:rsidR="005215B2">
              <w:rPr>
                <w:rFonts w:ascii="宋体" w:hAnsi="宋体" w:cs="宋体"/>
                <w:color w:val="000000"/>
                <w:sz w:val="24"/>
                <w:szCs w:val="24"/>
              </w:rPr>
              <w:t>13</w:t>
            </w:r>
            <w:r w:rsidR="00F24E97">
              <w:rPr>
                <w:rFonts w:ascii="宋体" w:hAnsi="宋体" w:cs="宋体" w:hint="eastAsia"/>
                <w:color w:val="000000"/>
                <w:sz w:val="24"/>
                <w:szCs w:val="24"/>
              </w:rPr>
              <w:t>日</w:t>
            </w:r>
            <w:bookmarkStart w:id="0" w:name="_GoBack"/>
            <w:bookmarkEnd w:id="0"/>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7C" w:rsidRDefault="00E8667C" w:rsidP="00A24549">
      <w:r>
        <w:separator/>
      </w:r>
    </w:p>
  </w:endnote>
  <w:endnote w:type="continuationSeparator" w:id="0">
    <w:p w:rsidR="00E8667C" w:rsidRDefault="00E8667C"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7C" w:rsidRDefault="00E8667C" w:rsidP="00A24549">
      <w:r>
        <w:separator/>
      </w:r>
    </w:p>
  </w:footnote>
  <w:footnote w:type="continuationSeparator" w:id="0">
    <w:p w:rsidR="00E8667C" w:rsidRDefault="00E8667C"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9B8"/>
    <w:rsid w:val="00001627"/>
    <w:rsid w:val="00002467"/>
    <w:rsid w:val="000030A9"/>
    <w:rsid w:val="00003AB4"/>
    <w:rsid w:val="00004E59"/>
    <w:rsid w:val="000055BE"/>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7072"/>
    <w:rsid w:val="000C7621"/>
    <w:rsid w:val="000D0059"/>
    <w:rsid w:val="000D13DC"/>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57965"/>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33EF"/>
    <w:rsid w:val="00174E13"/>
    <w:rsid w:val="0017522C"/>
    <w:rsid w:val="00176713"/>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9F6"/>
    <w:rsid w:val="00242024"/>
    <w:rsid w:val="00242189"/>
    <w:rsid w:val="00242C8C"/>
    <w:rsid w:val="00244145"/>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27ADE"/>
    <w:rsid w:val="003306D3"/>
    <w:rsid w:val="0033091D"/>
    <w:rsid w:val="00331359"/>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6345"/>
    <w:rsid w:val="003D7F0A"/>
    <w:rsid w:val="003E1A72"/>
    <w:rsid w:val="003E5AFC"/>
    <w:rsid w:val="003E6083"/>
    <w:rsid w:val="003E636B"/>
    <w:rsid w:val="003E640A"/>
    <w:rsid w:val="003E71D3"/>
    <w:rsid w:val="003E726F"/>
    <w:rsid w:val="003F0832"/>
    <w:rsid w:val="003F0EC6"/>
    <w:rsid w:val="003F11BE"/>
    <w:rsid w:val="003F19BB"/>
    <w:rsid w:val="003F2B21"/>
    <w:rsid w:val="003F2BCD"/>
    <w:rsid w:val="003F4045"/>
    <w:rsid w:val="003F4072"/>
    <w:rsid w:val="003F423E"/>
    <w:rsid w:val="003F4376"/>
    <w:rsid w:val="003F4677"/>
    <w:rsid w:val="003F47EF"/>
    <w:rsid w:val="003F4C92"/>
    <w:rsid w:val="003F4E9C"/>
    <w:rsid w:val="003F5E23"/>
    <w:rsid w:val="003F63BB"/>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F5F"/>
    <w:rsid w:val="00494E7D"/>
    <w:rsid w:val="0049528B"/>
    <w:rsid w:val="00495FE3"/>
    <w:rsid w:val="00496A02"/>
    <w:rsid w:val="00496A6E"/>
    <w:rsid w:val="004976BF"/>
    <w:rsid w:val="004A059A"/>
    <w:rsid w:val="004A10CA"/>
    <w:rsid w:val="004A1523"/>
    <w:rsid w:val="004A1C00"/>
    <w:rsid w:val="004A29DB"/>
    <w:rsid w:val="004A2AB0"/>
    <w:rsid w:val="004A4172"/>
    <w:rsid w:val="004A4940"/>
    <w:rsid w:val="004A4D26"/>
    <w:rsid w:val="004A5BD1"/>
    <w:rsid w:val="004A5F09"/>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15B2"/>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90D3E"/>
    <w:rsid w:val="0059151D"/>
    <w:rsid w:val="005919F6"/>
    <w:rsid w:val="00591C09"/>
    <w:rsid w:val="0059294C"/>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735"/>
    <w:rsid w:val="005C181B"/>
    <w:rsid w:val="005C1E60"/>
    <w:rsid w:val="005C3AC3"/>
    <w:rsid w:val="005C55FE"/>
    <w:rsid w:val="005D1231"/>
    <w:rsid w:val="005D22E9"/>
    <w:rsid w:val="005D25EB"/>
    <w:rsid w:val="005D2F38"/>
    <w:rsid w:val="005D328C"/>
    <w:rsid w:val="005D5A02"/>
    <w:rsid w:val="005D5AFB"/>
    <w:rsid w:val="005D6E1A"/>
    <w:rsid w:val="005E003C"/>
    <w:rsid w:val="005E125C"/>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4CD5"/>
    <w:rsid w:val="006F5012"/>
    <w:rsid w:val="006F5B7F"/>
    <w:rsid w:val="006F5BED"/>
    <w:rsid w:val="006F5F79"/>
    <w:rsid w:val="006F7B8C"/>
    <w:rsid w:val="006F7F5A"/>
    <w:rsid w:val="007003A7"/>
    <w:rsid w:val="007007E2"/>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74CA"/>
    <w:rsid w:val="007E7B2C"/>
    <w:rsid w:val="007E7C42"/>
    <w:rsid w:val="007F0C4E"/>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D89"/>
    <w:rsid w:val="00971F01"/>
    <w:rsid w:val="00972137"/>
    <w:rsid w:val="0097230C"/>
    <w:rsid w:val="00974092"/>
    <w:rsid w:val="00974890"/>
    <w:rsid w:val="00975C48"/>
    <w:rsid w:val="00976646"/>
    <w:rsid w:val="0097668E"/>
    <w:rsid w:val="009775B9"/>
    <w:rsid w:val="00980615"/>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3E2C"/>
    <w:rsid w:val="009A3EAC"/>
    <w:rsid w:val="009A4A94"/>
    <w:rsid w:val="009A52AD"/>
    <w:rsid w:val="009A5D47"/>
    <w:rsid w:val="009A64D0"/>
    <w:rsid w:val="009A73A0"/>
    <w:rsid w:val="009A74BF"/>
    <w:rsid w:val="009A7CC8"/>
    <w:rsid w:val="009B010B"/>
    <w:rsid w:val="009B0DED"/>
    <w:rsid w:val="009B144F"/>
    <w:rsid w:val="009B185F"/>
    <w:rsid w:val="009B212F"/>
    <w:rsid w:val="009B342F"/>
    <w:rsid w:val="009B4333"/>
    <w:rsid w:val="009B43ED"/>
    <w:rsid w:val="009B51AE"/>
    <w:rsid w:val="009B5478"/>
    <w:rsid w:val="009B57C0"/>
    <w:rsid w:val="009B592F"/>
    <w:rsid w:val="009B5EAC"/>
    <w:rsid w:val="009B6232"/>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54C2"/>
    <w:rsid w:val="00B05C7D"/>
    <w:rsid w:val="00B0778C"/>
    <w:rsid w:val="00B07FA5"/>
    <w:rsid w:val="00B10393"/>
    <w:rsid w:val="00B10A66"/>
    <w:rsid w:val="00B10C9A"/>
    <w:rsid w:val="00B10F18"/>
    <w:rsid w:val="00B10F32"/>
    <w:rsid w:val="00B120B2"/>
    <w:rsid w:val="00B12AF6"/>
    <w:rsid w:val="00B12F6B"/>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71EC"/>
    <w:rsid w:val="00BC73C9"/>
    <w:rsid w:val="00BC7AA6"/>
    <w:rsid w:val="00BD1F12"/>
    <w:rsid w:val="00BD1F7A"/>
    <w:rsid w:val="00BD20D1"/>
    <w:rsid w:val="00BD23D5"/>
    <w:rsid w:val="00BD2A97"/>
    <w:rsid w:val="00BD42F7"/>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B05"/>
    <w:rsid w:val="00CA1418"/>
    <w:rsid w:val="00CA1FD6"/>
    <w:rsid w:val="00CA1FE2"/>
    <w:rsid w:val="00CA2220"/>
    <w:rsid w:val="00CA2B80"/>
    <w:rsid w:val="00CA3182"/>
    <w:rsid w:val="00CA32E2"/>
    <w:rsid w:val="00CA3C27"/>
    <w:rsid w:val="00CA3FE5"/>
    <w:rsid w:val="00CA487D"/>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D95"/>
    <w:rsid w:val="00DC0A53"/>
    <w:rsid w:val="00DC194D"/>
    <w:rsid w:val="00DC2A83"/>
    <w:rsid w:val="00DC337A"/>
    <w:rsid w:val="00DC47DE"/>
    <w:rsid w:val="00DC47FC"/>
    <w:rsid w:val="00DC4A7B"/>
    <w:rsid w:val="00DC4B54"/>
    <w:rsid w:val="00DC5504"/>
    <w:rsid w:val="00DC55DF"/>
    <w:rsid w:val="00DC6198"/>
    <w:rsid w:val="00DC6F7B"/>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B9C"/>
    <w:rsid w:val="00E761C6"/>
    <w:rsid w:val="00E76FD6"/>
    <w:rsid w:val="00E772E7"/>
    <w:rsid w:val="00E7766E"/>
    <w:rsid w:val="00E80347"/>
    <w:rsid w:val="00E80E86"/>
    <w:rsid w:val="00E81DBE"/>
    <w:rsid w:val="00E82300"/>
    <w:rsid w:val="00E83258"/>
    <w:rsid w:val="00E856E0"/>
    <w:rsid w:val="00E857A8"/>
    <w:rsid w:val="00E8667C"/>
    <w:rsid w:val="00E87953"/>
    <w:rsid w:val="00E87E2C"/>
    <w:rsid w:val="00E90587"/>
    <w:rsid w:val="00E915DE"/>
    <w:rsid w:val="00E91D9C"/>
    <w:rsid w:val="00E91ED0"/>
    <w:rsid w:val="00E92F9D"/>
    <w:rsid w:val="00E94094"/>
    <w:rsid w:val="00E94185"/>
    <w:rsid w:val="00E94A0C"/>
    <w:rsid w:val="00E94B34"/>
    <w:rsid w:val="00E96740"/>
    <w:rsid w:val="00E96DD5"/>
    <w:rsid w:val="00E96F08"/>
    <w:rsid w:val="00EA00A9"/>
    <w:rsid w:val="00EA0303"/>
    <w:rsid w:val="00EA047F"/>
    <w:rsid w:val="00EA2634"/>
    <w:rsid w:val="00EA394F"/>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7146"/>
    <w:rsid w:val="00F20821"/>
    <w:rsid w:val="00F2108A"/>
    <w:rsid w:val="00F214C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6E7"/>
    <w:rsid w:val="00F9561D"/>
    <w:rsid w:val="00F95ACD"/>
    <w:rsid w:val="00F96A52"/>
    <w:rsid w:val="00FA0850"/>
    <w:rsid w:val="00FA0BC6"/>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DCAF-D2A7-4D96-9C40-E96CA9B5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214</Words>
  <Characters>1224</Characters>
  <Application>Microsoft Office Word</Application>
  <DocSecurity>0</DocSecurity>
  <Lines>10</Lines>
  <Paragraphs>2</Paragraphs>
  <ScaleCrop>false</ScaleCrop>
  <Company>fly</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98</cp:revision>
  <cp:lastPrinted>2018-12-20T07:58:00Z</cp:lastPrinted>
  <dcterms:created xsi:type="dcterms:W3CDTF">2019-03-14T10:03:00Z</dcterms:created>
  <dcterms:modified xsi:type="dcterms:W3CDTF">2019-05-13T01:45:00Z</dcterms:modified>
</cp:coreProperties>
</file>