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bookmarkStart w:id="0" w:name="_GoBack"/>
      <w:bookmarkEnd w:id="0"/>
      <w:r>
        <w:rPr>
          <w:rFonts w:hint="eastAsia" w:ascii="宋体" w:hAnsi="宋体"/>
          <w:bCs/>
          <w:iCs/>
          <w:color w:val="000000"/>
          <w:sz w:val="24"/>
        </w:rPr>
        <w:t>证券代码：0</w:t>
      </w:r>
      <w:r>
        <w:rPr>
          <w:rFonts w:ascii="宋体" w:hAnsi="宋体"/>
          <w:bCs/>
          <w:iCs/>
          <w:color w:val="000000"/>
          <w:sz w:val="24"/>
        </w:rPr>
        <w:t>02451</w:t>
      </w:r>
      <w:r>
        <w:rPr>
          <w:rFonts w:hint="eastAsia" w:ascii="宋体" w:hAnsi="宋体"/>
          <w:bCs/>
          <w:iCs/>
          <w:color w:val="000000"/>
          <w:sz w:val="24"/>
        </w:rPr>
        <w:t xml:space="preserve">              证券简称：摩恩电气 </w:t>
      </w:r>
      <w:r>
        <w:rPr>
          <w:rFonts w:ascii="宋体" w:hAnsi="宋体"/>
          <w:bCs/>
          <w:iCs/>
          <w:color w:val="000000"/>
          <w:sz w:val="24"/>
        </w:rPr>
        <w:t xml:space="preserve">     </w:t>
      </w:r>
      <w:r>
        <w:rPr>
          <w:rFonts w:hint="eastAsia" w:ascii="宋体" w:hAnsi="宋体"/>
          <w:bCs/>
          <w:iCs/>
          <w:color w:val="000000"/>
          <w:sz w:val="24"/>
        </w:rPr>
        <w:t>编号：2019-00</w:t>
      </w:r>
      <w:r>
        <w:rPr>
          <w:rFonts w:ascii="宋体" w:hAnsi="宋体"/>
          <w:bCs/>
          <w:iCs/>
          <w:color w:val="000000"/>
          <w:sz w:val="24"/>
        </w:rPr>
        <w:t>1</w:t>
      </w:r>
    </w:p>
    <w:p>
      <w:pPr>
        <w:spacing w:before="156" w:beforeLines="50" w:after="156" w:afterLines="50" w:line="400" w:lineRule="exact"/>
        <w:rPr>
          <w:rFonts w:ascii="宋体" w:hAnsi="宋体"/>
          <w:b/>
          <w:bCs/>
          <w:iCs/>
          <w:color w:val="000000"/>
          <w:sz w:val="24"/>
          <w:szCs w:val="24"/>
        </w:rPr>
      </w:pPr>
    </w:p>
    <w:p>
      <w:pPr>
        <w:spacing w:before="156" w:beforeLines="50" w:after="156" w:afterLines="50" w:line="400" w:lineRule="exact"/>
        <w:jc w:val="center"/>
        <w:rPr>
          <w:rFonts w:ascii="宋体" w:hAnsi="宋体"/>
          <w:b/>
          <w:bCs/>
          <w:iCs/>
          <w:color w:val="000000"/>
          <w:sz w:val="28"/>
          <w:szCs w:val="28"/>
        </w:rPr>
      </w:pPr>
      <w:r>
        <w:rPr>
          <w:rFonts w:ascii="宋体" w:hAnsi="宋体"/>
          <w:b/>
          <w:bCs/>
          <w:iCs/>
          <w:color w:val="000000"/>
          <w:sz w:val="24"/>
          <w:szCs w:val="24"/>
        </w:rPr>
        <w:t>2019</w:t>
      </w:r>
      <w:r>
        <w:rPr>
          <w:rFonts w:hint="eastAsia" w:ascii="宋体" w:hAnsi="宋体"/>
          <w:b/>
          <w:bCs/>
          <w:iCs/>
          <w:color w:val="000000"/>
          <w:sz w:val="24"/>
          <w:szCs w:val="24"/>
        </w:rPr>
        <w:t>年</w:t>
      </w:r>
      <w:r>
        <w:rPr>
          <w:rFonts w:ascii="宋体" w:hAnsi="宋体"/>
          <w:b/>
          <w:bCs/>
          <w:iCs/>
          <w:color w:val="000000"/>
          <w:sz w:val="24"/>
          <w:szCs w:val="24"/>
        </w:rPr>
        <w:t>5</w:t>
      </w:r>
      <w:r>
        <w:rPr>
          <w:rFonts w:hint="eastAsia" w:ascii="宋体" w:hAnsi="宋体"/>
          <w:b/>
          <w:bCs/>
          <w:iCs/>
          <w:color w:val="000000"/>
          <w:sz w:val="24"/>
          <w:szCs w:val="24"/>
        </w:rPr>
        <w:t>月</w:t>
      </w:r>
      <w:r>
        <w:rPr>
          <w:rFonts w:ascii="宋体" w:hAnsi="宋体"/>
          <w:b/>
          <w:bCs/>
          <w:iCs/>
          <w:color w:val="000000"/>
          <w:sz w:val="24"/>
          <w:szCs w:val="24"/>
        </w:rPr>
        <w:t>15</w:t>
      </w:r>
      <w:r>
        <w:rPr>
          <w:rFonts w:hint="eastAsia" w:ascii="宋体" w:hAnsi="宋体"/>
          <w:b/>
          <w:bCs/>
          <w:iCs/>
          <w:color w:val="000000"/>
          <w:sz w:val="24"/>
          <w:szCs w:val="24"/>
        </w:rPr>
        <w:t>日投资者关系活动记录表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w:t>
      </w:r>
    </w:p>
    <w:tbl>
      <w:tblPr>
        <w:tblStyle w:val="6"/>
        <w:tblW w:w="8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94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ascii="宋体" w:hAnsi="宋体"/>
                <w:bCs/>
                <w:iCs/>
                <w:color w:val="000000"/>
                <w:sz w:val="24"/>
                <w:szCs w:val="24"/>
              </w:rPr>
              <w:t>投资者关系活动类别</w:t>
            </w:r>
          </w:p>
          <w:p>
            <w:pPr>
              <w:spacing w:line="480" w:lineRule="atLeast"/>
              <w:rPr>
                <w:rFonts w:ascii="宋体" w:hAnsi="宋体"/>
                <w:bCs/>
                <w:iCs/>
                <w:color w:val="000000"/>
                <w:sz w:val="24"/>
                <w:szCs w:val="24"/>
              </w:rPr>
            </w:pPr>
          </w:p>
        </w:tc>
        <w:tc>
          <w:tcPr>
            <w:tcW w:w="685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特定对象调研        </w:t>
            </w:r>
            <w:r>
              <w:rPr>
                <w:rFonts w:hint="eastAsia" w:ascii="宋体" w:hAnsi="宋体"/>
                <w:bCs/>
                <w:iCs/>
                <w:color w:val="000000"/>
                <w:sz w:val="24"/>
                <w:szCs w:val="24"/>
              </w:rPr>
              <w:t>□</w:t>
            </w:r>
            <w:r>
              <w:rPr>
                <w:rFonts w:hint="eastAsia" w:ascii="宋体" w:hAnsi="宋体"/>
                <w:sz w:val="24"/>
                <w:szCs w:val="24"/>
              </w:rPr>
              <w:t>分析师会议</w:t>
            </w:r>
          </w:p>
          <w:p>
            <w:pPr>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媒体采访            </w:t>
            </w:r>
            <w:r>
              <w:rPr>
                <w:rFonts w:hint="eastAsia" w:ascii="宋体" w:hAnsi="宋体"/>
                <w:bCs/>
                <w:iCs/>
                <w:color w:val="000000"/>
                <w:sz w:val="24"/>
                <w:szCs w:val="24"/>
              </w:rPr>
              <w:t>√</w:t>
            </w:r>
            <w:r>
              <w:rPr>
                <w:rFonts w:hint="eastAsia" w:ascii="宋体" w:hAnsi="宋体"/>
                <w:sz w:val="24"/>
                <w:szCs w:val="24"/>
              </w:rPr>
              <w:t>业绩说明会</w:t>
            </w:r>
          </w:p>
          <w:p>
            <w:pPr>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新闻发布会          </w:t>
            </w:r>
            <w:r>
              <w:rPr>
                <w:rFonts w:hint="eastAsia" w:ascii="宋体" w:hAnsi="宋体"/>
                <w:bCs/>
                <w:iCs/>
                <w:color w:val="000000"/>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现场参观</w:t>
            </w:r>
            <w:r>
              <w:rPr>
                <w:rFonts w:hint="eastAsia" w:ascii="宋体" w:hAnsi="宋体"/>
                <w:bCs/>
                <w:iCs/>
                <w:color w:val="000000"/>
                <w:sz w:val="24"/>
                <w:szCs w:val="24"/>
              </w:rPr>
              <w:tab/>
            </w:r>
          </w:p>
          <w:p>
            <w:pPr>
              <w:tabs>
                <w:tab w:val="center" w:pos="3199"/>
              </w:tabs>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94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ascii="宋体" w:hAnsi="宋体"/>
                <w:bCs/>
                <w:iCs/>
                <w:color w:val="000000"/>
                <w:sz w:val="24"/>
                <w:szCs w:val="24"/>
              </w:rPr>
              <w:t>参与单位名称及人员姓名</w:t>
            </w:r>
          </w:p>
        </w:tc>
        <w:tc>
          <w:tcPr>
            <w:tcW w:w="685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eastAsia="宋体"/>
                <w:bCs/>
                <w:iCs/>
                <w:color w:val="000000"/>
                <w:sz w:val="24"/>
                <w:szCs w:val="24"/>
              </w:rPr>
            </w:pPr>
            <w:r>
              <w:rPr>
                <w:rFonts w:hint="eastAsia"/>
                <w:bCs/>
                <w:iCs/>
                <w:color w:val="000000"/>
                <w:sz w:val="24"/>
              </w:rPr>
              <w:t>股民及网民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94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ascii="宋体" w:hAnsi="宋体"/>
                <w:bCs/>
                <w:iCs/>
                <w:color w:val="000000"/>
                <w:sz w:val="24"/>
                <w:szCs w:val="24"/>
              </w:rPr>
              <w:t>时间</w:t>
            </w:r>
          </w:p>
        </w:tc>
        <w:tc>
          <w:tcPr>
            <w:tcW w:w="685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bCs/>
                <w:iCs/>
                <w:color w:val="000000"/>
                <w:sz w:val="24"/>
              </w:rPr>
              <w:t>2019年5月1</w:t>
            </w:r>
            <w:r>
              <w:rPr>
                <w:bCs/>
                <w:iCs/>
                <w:color w:val="000000"/>
                <w:sz w:val="24"/>
              </w:rPr>
              <w:t>5</w:t>
            </w:r>
            <w:r>
              <w:rPr>
                <w:rFonts w:hint="eastAsia"/>
                <w:bCs/>
                <w:iCs/>
                <w:color w:val="000000"/>
                <w:sz w:val="24"/>
              </w:rPr>
              <w:t>日（星期三）15：00-17：00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94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ascii="宋体" w:hAnsi="宋体"/>
                <w:bCs/>
                <w:iCs/>
                <w:color w:val="000000"/>
                <w:sz w:val="24"/>
                <w:szCs w:val="24"/>
              </w:rPr>
              <w:t>地点</w:t>
            </w:r>
          </w:p>
        </w:tc>
        <w:tc>
          <w:tcPr>
            <w:tcW w:w="685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ascii="宋体" w:hAnsi="宋体"/>
                <w:bCs/>
                <w:iCs/>
                <w:color w:val="000000"/>
                <w:sz w:val="24"/>
                <w:szCs w:val="24"/>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94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ascii="宋体" w:hAnsi="宋体"/>
                <w:bCs/>
                <w:iCs/>
                <w:color w:val="000000"/>
                <w:sz w:val="24"/>
                <w:szCs w:val="24"/>
              </w:rPr>
              <w:t>上市公司接待人员姓名</w:t>
            </w:r>
          </w:p>
        </w:tc>
        <w:tc>
          <w:tcPr>
            <w:tcW w:w="6853" w:type="dxa"/>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709"/>
              </w:tabs>
              <w:snapToGrid w:val="0"/>
              <w:spacing w:line="360" w:lineRule="auto"/>
              <w:rPr>
                <w:rFonts w:hAnsi="宋体"/>
                <w:bCs/>
                <w:iCs/>
                <w:color w:val="000000"/>
                <w:sz w:val="24"/>
              </w:rPr>
            </w:pPr>
            <w:r>
              <w:rPr>
                <w:rFonts w:hint="eastAsia" w:hAnsi="宋体"/>
                <w:bCs/>
                <w:iCs/>
                <w:color w:val="000000"/>
                <w:sz w:val="24"/>
              </w:rPr>
              <w:t>公司董事长：朱志兰女士；</w:t>
            </w:r>
          </w:p>
          <w:p>
            <w:pPr>
              <w:tabs>
                <w:tab w:val="left" w:pos="567"/>
                <w:tab w:val="left" w:pos="709"/>
              </w:tabs>
              <w:snapToGrid w:val="0"/>
              <w:spacing w:line="360" w:lineRule="auto"/>
              <w:rPr>
                <w:rFonts w:hAnsi="宋体"/>
                <w:bCs/>
                <w:iCs/>
                <w:color w:val="000000"/>
                <w:sz w:val="24"/>
              </w:rPr>
            </w:pPr>
            <w:r>
              <w:rPr>
                <w:rFonts w:hint="eastAsia" w:hAnsi="宋体"/>
                <w:bCs/>
                <w:iCs/>
                <w:color w:val="000000"/>
                <w:sz w:val="24"/>
              </w:rPr>
              <w:t>董事会秘书：张勰先生；</w:t>
            </w:r>
          </w:p>
          <w:p>
            <w:pPr>
              <w:tabs>
                <w:tab w:val="left" w:pos="567"/>
                <w:tab w:val="left" w:pos="709"/>
              </w:tabs>
              <w:snapToGrid w:val="0"/>
              <w:spacing w:line="360" w:lineRule="auto"/>
              <w:rPr>
                <w:rFonts w:hAnsi="宋体"/>
                <w:bCs/>
                <w:iCs/>
                <w:color w:val="000000"/>
                <w:sz w:val="24"/>
              </w:rPr>
            </w:pPr>
            <w:r>
              <w:rPr>
                <w:rFonts w:hint="eastAsia" w:hAnsi="宋体"/>
                <w:bCs/>
                <w:iCs/>
                <w:color w:val="000000"/>
                <w:sz w:val="24"/>
              </w:rPr>
              <w:t>财务总监：王文平先生；</w:t>
            </w:r>
          </w:p>
          <w:p>
            <w:pPr>
              <w:tabs>
                <w:tab w:val="left" w:pos="567"/>
                <w:tab w:val="left" w:pos="709"/>
              </w:tabs>
              <w:snapToGrid w:val="0"/>
              <w:spacing w:line="360" w:lineRule="auto"/>
              <w:rPr>
                <w:rFonts w:hAnsi="宋体"/>
                <w:bCs/>
                <w:iCs/>
                <w:color w:val="000000"/>
                <w:sz w:val="24"/>
              </w:rPr>
            </w:pPr>
            <w:r>
              <w:rPr>
                <w:rFonts w:hint="eastAsia" w:hAnsi="宋体"/>
                <w:bCs/>
                <w:iCs/>
                <w:color w:val="000000"/>
                <w:sz w:val="24"/>
              </w:rPr>
              <w:t>独立董事：袁树民先生；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szCs w:val="24"/>
              </w:rPr>
            </w:pPr>
            <w:r>
              <w:rPr>
                <w:rFonts w:hint="eastAsia" w:ascii="宋体" w:hAnsi="宋体"/>
                <w:bCs/>
                <w:iCs/>
                <w:color w:val="000000"/>
                <w:sz w:val="24"/>
                <w:szCs w:val="24"/>
              </w:rPr>
              <w:t>投资者关系活动主要内容介绍</w:t>
            </w:r>
          </w:p>
          <w:p>
            <w:pPr>
              <w:spacing w:line="480" w:lineRule="atLeast"/>
              <w:rPr>
                <w:rFonts w:ascii="宋体" w:hAnsi="宋体"/>
                <w:bCs/>
                <w:iCs/>
                <w:color w:val="000000"/>
                <w:sz w:val="24"/>
                <w:szCs w:val="24"/>
              </w:rPr>
            </w:pPr>
          </w:p>
        </w:tc>
        <w:tc>
          <w:tcPr>
            <w:tcW w:w="685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公司于201</w:t>
            </w:r>
            <w:r>
              <w:rPr>
                <w:rFonts w:asciiTheme="minorEastAsia" w:hAnsiTheme="minorEastAsia"/>
                <w:sz w:val="24"/>
                <w:szCs w:val="24"/>
              </w:rPr>
              <w:t>9</w:t>
            </w:r>
            <w:r>
              <w:rPr>
                <w:rFonts w:hint="eastAsia" w:asciiTheme="minorEastAsia" w:hAnsiTheme="minorEastAsia"/>
                <w:sz w:val="24"/>
                <w:szCs w:val="24"/>
              </w:rPr>
              <w:t>年5月1</w:t>
            </w:r>
            <w:r>
              <w:rPr>
                <w:rFonts w:asciiTheme="minorEastAsia" w:hAnsiTheme="minorEastAsia"/>
                <w:sz w:val="24"/>
                <w:szCs w:val="24"/>
              </w:rPr>
              <w:t>5</w:t>
            </w:r>
            <w:r>
              <w:rPr>
                <w:rFonts w:hint="eastAsia" w:asciiTheme="minorEastAsia" w:hAnsiTheme="minorEastAsia"/>
                <w:sz w:val="24"/>
                <w:szCs w:val="24"/>
              </w:rPr>
              <w:t>日下午15:00召开了201</w:t>
            </w:r>
            <w:r>
              <w:rPr>
                <w:rFonts w:asciiTheme="minorEastAsia" w:hAnsiTheme="minorEastAsia"/>
                <w:sz w:val="24"/>
                <w:szCs w:val="24"/>
              </w:rPr>
              <w:t>8</w:t>
            </w:r>
            <w:r>
              <w:rPr>
                <w:rFonts w:hint="eastAsia" w:asciiTheme="minorEastAsia" w:hAnsiTheme="minorEastAsia"/>
                <w:sz w:val="24"/>
                <w:szCs w:val="24"/>
              </w:rPr>
              <w:t>年度网上业绩说明会，公司董事长朱志兰女士、董事会秘书张勰先生、财务总监王文平先生以及独立董事袁树民先生与投资者互动交流。</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1、18年年报显示利润下降巨大，而今年一季度利润同比上升390%，是何原因造成了这种反差？</w:t>
            </w:r>
          </w:p>
          <w:p>
            <w:pPr>
              <w:spacing w:line="400" w:lineRule="exact"/>
              <w:ind w:firstLine="480" w:firstLineChars="200"/>
              <w:rPr>
                <w:rFonts w:asciiTheme="minorEastAsia" w:hAnsiTheme="minorEastAsia"/>
                <w:b/>
                <w:sz w:val="24"/>
                <w:szCs w:val="24"/>
              </w:rPr>
            </w:pPr>
            <w:r>
              <w:rPr>
                <w:rFonts w:hint="eastAsia" w:asciiTheme="minorEastAsia" w:hAnsiTheme="minorEastAsia"/>
                <w:sz w:val="24"/>
                <w:szCs w:val="24"/>
              </w:rPr>
              <w:t>答：2</w:t>
            </w:r>
            <w:r>
              <w:rPr>
                <w:rFonts w:asciiTheme="minorEastAsia" w:hAnsiTheme="minorEastAsia"/>
                <w:sz w:val="24"/>
                <w:szCs w:val="24"/>
              </w:rPr>
              <w:t>0</w:t>
            </w:r>
            <w:r>
              <w:rPr>
                <w:rFonts w:hint="eastAsia" w:asciiTheme="minorEastAsia" w:hAnsiTheme="minorEastAsia"/>
                <w:sz w:val="24"/>
                <w:szCs w:val="24"/>
              </w:rPr>
              <w:t>18年公司类金融板块业绩下降，特别是不良资产处置清收服务业务较上年同期下降，使得公司18年业绩整体较17年度下降；2</w:t>
            </w:r>
            <w:r>
              <w:rPr>
                <w:rFonts w:asciiTheme="minorEastAsia" w:hAnsiTheme="minorEastAsia"/>
                <w:sz w:val="24"/>
                <w:szCs w:val="24"/>
              </w:rPr>
              <w:t>0</w:t>
            </w:r>
            <w:r>
              <w:rPr>
                <w:rFonts w:hint="eastAsia" w:asciiTheme="minorEastAsia" w:hAnsiTheme="minorEastAsia"/>
                <w:sz w:val="24"/>
                <w:szCs w:val="24"/>
              </w:rPr>
              <w:t>19年1季度受益于转让子公司摩鸿信息股权收益，使得2</w:t>
            </w:r>
            <w:r>
              <w:rPr>
                <w:rFonts w:asciiTheme="minorEastAsia" w:hAnsiTheme="minorEastAsia"/>
                <w:sz w:val="24"/>
                <w:szCs w:val="24"/>
              </w:rPr>
              <w:t>0</w:t>
            </w:r>
            <w:r>
              <w:rPr>
                <w:rFonts w:hint="eastAsia" w:asciiTheme="minorEastAsia" w:hAnsiTheme="minorEastAsia"/>
                <w:sz w:val="24"/>
                <w:szCs w:val="24"/>
              </w:rPr>
              <w:t>19年1季度业绩较上年同期增长。谢谢您的提问！</w:t>
            </w:r>
          </w:p>
          <w:p>
            <w:pPr>
              <w:spacing w:line="400" w:lineRule="exact"/>
              <w:ind w:firstLine="482" w:firstLineChars="200"/>
              <w:rPr>
                <w:rFonts w:asciiTheme="minorEastAsia" w:hAnsiTheme="minorEastAsia"/>
                <w:sz w:val="24"/>
                <w:szCs w:val="24"/>
              </w:rPr>
            </w:pPr>
            <w:r>
              <w:rPr>
                <w:rFonts w:hint="eastAsia" w:asciiTheme="minorEastAsia" w:hAnsiTheme="minorEastAsia"/>
                <w:b/>
                <w:sz w:val="24"/>
                <w:szCs w:val="24"/>
              </w:rPr>
              <w:t>2、近几年公司是否会涉足铁路、风电电缆等新领域？</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答：投资者您好！2018年公司全年完成了5项新产品开发，其中包括风力发电机耐扭曲电力电缆。公司有能力生产铁路机车电缆，目前还未取得相关产品认证，谢谢您的关注。</w:t>
            </w:r>
          </w:p>
          <w:p>
            <w:pPr>
              <w:spacing w:line="400" w:lineRule="exact"/>
              <w:ind w:firstLine="482" w:firstLineChars="200"/>
              <w:rPr>
                <w:rFonts w:asciiTheme="minorEastAsia" w:hAnsiTheme="minorEastAsia"/>
                <w:sz w:val="24"/>
                <w:szCs w:val="24"/>
              </w:rPr>
            </w:pPr>
            <w:r>
              <w:rPr>
                <w:rFonts w:hint="eastAsia" w:asciiTheme="minorEastAsia" w:hAnsiTheme="minorEastAsia"/>
                <w:b/>
                <w:sz w:val="24"/>
                <w:szCs w:val="24"/>
              </w:rPr>
              <w:t>3、你好，董事长，请问贵公司是否有涉足风电能源，智能电网，创投领域，以及在上海自贸区新片区有开展新业务？</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 截至目前我司未涉及风电能源、智能电网；公司与北京华卓投资管理有限公司等共同设立的创业投资基金，该基金目前运行情况良好，投资涉及部分科技创新型企业；上海自贸新片区到目前为止国家还未正式出台相关政策，因此我们还没有开展新业务。谢谢您的提问！</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4、公司旗下的摩恩租赁和摩恩保理均从事类金融相关业务，请问发展前景如何，未来还会涉足其他领域来拓展公司规模吗？</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答：投资者您好，类金融行业发展前景由市场决定，从公司角度来说看好相关业务。是否会涉足其他领域来拓展公司规模主要也是看市场发展情况来决定。谢谢！</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5、近期中美贸易战对公司的业务是否会造成影响？</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答：投资者您好，公司海外业务在公司主营业务占比较小，中美贸易战对公司业务没有太大影响。谢谢！</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6、公司与北京华卓投资管理有限公司等共同设立的创业投资基金目前运营情况如何？</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投资者您好，公司目前仍持有该创投基金，该基金目前运行情况良好，谢谢。</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7、公司的“摩恩”牌线缆产品主要包括哪些？</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主要产品包括铝合金电缆、矿物绝缘防火电缆、B1级低烟无卤环保电缆、超A类阻燃电缆、中低压耐火电力电缆、陶瓷化高温耐火电缆、城市轨道交通用电缆、风能电缆、金属柔性护管设备电缆、变频器电缆、屏蔽和耐化学药品功能电缆、编码器电缆、耐油耐腐分相综合护套电缆、耐高温电缆、耐寒电缆等百余个系列、数万种规格。谢谢！</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8、公司资产负债率是否过高？能否全年保持一季度的净利润增长？</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答：投资者，您好！公司2018年度资产负债率为58.39%较上年度59.86%略有下降，公司制订了2019年度经营预算，但实际执行中因存在内、外部不确定因素，具体以公司各定期报告为准。谢谢您的提问！ </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9、公司对今年业绩有何展望？</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公司对2019年的经营目标充满信心，但市场是瞬息万变的，能否实现取决于市场状况的变化、铜价波动等多种因素，存在很大的不确定性。2019年公司将继续利用上市公司影响力，进一步加大市场拓展力度，开发新的销售渠道，提高产品销售量与细分市场中的占有率，增加销售收入，控制销售费用，提高销售利润率。谢谢您的提问！</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1</w:t>
            </w:r>
            <w:r>
              <w:rPr>
                <w:rFonts w:asciiTheme="minorEastAsia" w:hAnsiTheme="minorEastAsia"/>
                <w:b/>
                <w:sz w:val="24"/>
                <w:szCs w:val="24"/>
              </w:rPr>
              <w:t>0</w:t>
            </w:r>
            <w:r>
              <w:rPr>
                <w:rFonts w:hint="eastAsia" w:asciiTheme="minorEastAsia" w:hAnsiTheme="minorEastAsia"/>
                <w:b/>
                <w:sz w:val="24"/>
                <w:szCs w:val="24"/>
              </w:rPr>
              <w:t>、请问贵公司今年有没考虑拓展新业务，新能源，燃料电池，5g等等，国家政策今年大力支持的产业</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答：投资者您好！公司如果有拓展新业务会及时披露，请关注公司公告信息。谢谢！</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1</w:t>
            </w:r>
            <w:r>
              <w:rPr>
                <w:rFonts w:asciiTheme="minorEastAsia" w:hAnsiTheme="minorEastAsia"/>
                <w:b/>
                <w:sz w:val="24"/>
                <w:szCs w:val="24"/>
              </w:rPr>
              <w:t>1</w:t>
            </w:r>
            <w:r>
              <w:rPr>
                <w:rFonts w:hint="eastAsia" w:asciiTheme="minorEastAsia" w:hAnsiTheme="minorEastAsia"/>
                <w:b/>
                <w:sz w:val="24"/>
                <w:szCs w:val="24"/>
              </w:rPr>
              <w:t>、去年公司研发投入情况如何？或者哪些研发成果？</w:t>
            </w:r>
          </w:p>
          <w:p>
            <w:pPr>
              <w:spacing w:line="400" w:lineRule="exact"/>
              <w:ind w:firstLine="480" w:firstLineChars="200"/>
              <w:rPr>
                <w:rFonts w:asciiTheme="minorEastAsia" w:hAnsiTheme="minorEastAsia"/>
                <w:b/>
                <w:sz w:val="24"/>
                <w:szCs w:val="24"/>
              </w:rPr>
            </w:pPr>
            <w:r>
              <w:rPr>
                <w:rFonts w:hint="eastAsia" w:asciiTheme="minorEastAsia" w:hAnsiTheme="minorEastAsia"/>
                <w:sz w:val="24"/>
                <w:szCs w:val="24"/>
              </w:rPr>
              <w:t>答：投资者您好！公司2018年度研发费用投入16,463,317.30元，较上年同期9,209,285.83元增长了78.77%。发挥公司技术中心的研发力量，技术工作进步明显：公司在本报告期获批建设“院士工作站”；全年完成了5项新产品开发、5项专利申报;新开发的新产品美标UL4标准电缆、 70寿命电线、风力发电机耐扭曲电力电缆、超A类阻燃电力电缆、阻燃B1级环保电缆，为公司2019年市场销售和开发增加很大的竞争力。谢谢您的提问！</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1</w:t>
            </w:r>
            <w:r>
              <w:rPr>
                <w:rFonts w:asciiTheme="minorEastAsia" w:hAnsiTheme="minorEastAsia"/>
                <w:b/>
                <w:sz w:val="24"/>
                <w:szCs w:val="24"/>
              </w:rPr>
              <w:t>2</w:t>
            </w:r>
            <w:r>
              <w:rPr>
                <w:rFonts w:hint="eastAsia" w:asciiTheme="minorEastAsia" w:hAnsiTheme="minorEastAsia"/>
                <w:b/>
                <w:sz w:val="24"/>
                <w:szCs w:val="24"/>
              </w:rPr>
              <w:t>、请问公司临港基地现在建设情况如何？建设面积分别是多少亩？</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答：投资者您好！公司在临港地区已建成投入使用土地面积约163亩，目前在建扩产项目土地面积约130亩左右。</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1</w:t>
            </w:r>
            <w:r>
              <w:rPr>
                <w:rFonts w:asciiTheme="minorEastAsia" w:hAnsiTheme="minorEastAsia"/>
                <w:b/>
                <w:sz w:val="24"/>
                <w:szCs w:val="24"/>
              </w:rPr>
              <w:t>3</w:t>
            </w:r>
            <w:r>
              <w:rPr>
                <w:rFonts w:hint="eastAsia" w:asciiTheme="minorEastAsia" w:hAnsiTheme="minorEastAsia"/>
                <w:b/>
                <w:sz w:val="24"/>
                <w:szCs w:val="24"/>
              </w:rPr>
              <w:t>、4月1日起，增值税改革政策已正式实施，这对公司来说同样是利好消息，请问公司现在适用哪一档的税率？</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答：投资者，您好！根据《财政部税务总局海关总署公告2019年第39号》，增值税一般纳税人发生增值税应税销售行为或者进口货物，原适用16%税率的，税率调整为13%。公司2019年4月1日之后增值税适用税率为13%和6%，谢谢您的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szCs w:val="24"/>
              </w:rPr>
            </w:pPr>
            <w:r>
              <w:rPr>
                <w:rFonts w:hint="eastAsia" w:ascii="宋体" w:hAnsi="宋体"/>
                <w:bCs/>
                <w:iCs/>
                <w:color w:val="000000"/>
                <w:sz w:val="24"/>
                <w:szCs w:val="24"/>
              </w:rPr>
              <w:t>附件清单（如有）</w:t>
            </w:r>
          </w:p>
        </w:tc>
        <w:tc>
          <w:tcPr>
            <w:tcW w:w="685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szCs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szCs w:val="24"/>
              </w:rPr>
            </w:pPr>
            <w:r>
              <w:rPr>
                <w:rFonts w:hint="eastAsia" w:ascii="宋体" w:hAnsi="宋体"/>
                <w:bCs/>
                <w:iCs/>
                <w:color w:val="000000"/>
                <w:sz w:val="24"/>
                <w:szCs w:val="24"/>
              </w:rPr>
              <w:t>日期</w:t>
            </w:r>
          </w:p>
        </w:tc>
        <w:tc>
          <w:tcPr>
            <w:tcW w:w="6853"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eastAsia="宋体"/>
                <w:bCs/>
                <w:iCs/>
                <w:color w:val="000000"/>
                <w:sz w:val="24"/>
                <w:szCs w:val="24"/>
              </w:rPr>
            </w:pPr>
            <w:r>
              <w:rPr>
                <w:rFonts w:hint="eastAsia"/>
                <w:bCs/>
                <w:iCs/>
                <w:color w:val="000000"/>
                <w:sz w:val="24"/>
              </w:rPr>
              <w:t>2019年5月1</w:t>
            </w:r>
            <w:r>
              <w:rPr>
                <w:bCs/>
                <w:iCs/>
                <w:color w:val="000000"/>
                <w:sz w:val="24"/>
              </w:rPr>
              <w:t>5</w:t>
            </w:r>
            <w:r>
              <w:rPr>
                <w:rFonts w:hint="eastAsia"/>
                <w:bCs/>
                <w:iCs/>
                <w:color w:val="00000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D4A9F"/>
    <w:rsid w:val="001E76C6"/>
    <w:rsid w:val="0033059A"/>
    <w:rsid w:val="0035532A"/>
    <w:rsid w:val="005A58A9"/>
    <w:rsid w:val="0063631B"/>
    <w:rsid w:val="0079719A"/>
    <w:rsid w:val="0082645A"/>
    <w:rsid w:val="008D6F54"/>
    <w:rsid w:val="00C5659E"/>
    <w:rsid w:val="00CA32E2"/>
    <w:rsid w:val="00DD3A77"/>
    <w:rsid w:val="3F7D4A9F"/>
    <w:rsid w:val="544B1A39"/>
    <w:rsid w:val="61C07A45"/>
    <w:rsid w:val="674F5B65"/>
    <w:rsid w:val="749A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00000A"/>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Autospacing="1" w:afterAutospacing="1"/>
      <w:jc w:val="left"/>
    </w:pPr>
    <w:rPr>
      <w:rFonts w:ascii="宋体" w:hAnsi="宋体" w:eastAsia="宋体" w:cs="宋体"/>
      <w:sz w:val="24"/>
      <w:szCs w:val="24"/>
    </w:rPr>
  </w:style>
  <w:style w:type="character" w:customStyle="1" w:styleId="7">
    <w:name w:val="text-background"/>
    <w:basedOn w:val="5"/>
    <w:qFormat/>
    <w:uiPriority w:val="0"/>
  </w:style>
  <w:style w:type="character" w:customStyle="1" w:styleId="8">
    <w:name w:val="页眉 字符"/>
    <w:basedOn w:val="5"/>
    <w:link w:val="3"/>
    <w:qFormat/>
    <w:uiPriority w:val="0"/>
    <w:rPr>
      <w:color w:val="00000A"/>
      <w:sz w:val="18"/>
      <w:szCs w:val="18"/>
    </w:rPr>
  </w:style>
  <w:style w:type="character" w:customStyle="1" w:styleId="9">
    <w:name w:val="页脚 字符"/>
    <w:basedOn w:val="5"/>
    <w:link w:val="2"/>
    <w:uiPriority w:val="0"/>
    <w:rPr>
      <w:color w:val="00000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339</Words>
  <Characters>1938</Characters>
  <Lines>16</Lines>
  <Paragraphs>4</Paragraphs>
  <TotalTime>0</TotalTime>
  <ScaleCrop>false</ScaleCrop>
  <LinksUpToDate>false</LinksUpToDate>
  <CharactersWithSpaces>2273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2019-05-10T09:46:00Z</dcterms:created>
  <dc:creator>heked</dc:creator>
  <cp:lastModifiedBy>Administrator</cp:lastModifiedBy>
  <dcterms:modified xsi:type="dcterms:W3CDTF">2019-05-16T04:02:52Z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