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18" w:rsidRDefault="00A7630C" w:rsidP="00F00491">
      <w:pPr>
        <w:spacing w:beforeLines="50" w:afterLines="50" w:line="400" w:lineRule="exact"/>
        <w:rPr>
          <w:rFonts w:ascii="宋体" w:hAnsi="宋体"/>
          <w:bCs/>
          <w:iCs/>
          <w:sz w:val="24"/>
        </w:rPr>
      </w:pPr>
      <w:r>
        <w:rPr>
          <w:rFonts w:ascii="宋体" w:hAnsi="宋体" w:hint="eastAsia"/>
          <w:bCs/>
          <w:iCs/>
          <w:sz w:val="28"/>
          <w:szCs w:val="28"/>
        </w:rPr>
        <w:t>证券代码： 002249                         证券简称：大洋电机</w:t>
      </w:r>
    </w:p>
    <w:p w:rsidR="000B7518" w:rsidRDefault="00A7630C" w:rsidP="00F00491">
      <w:pPr>
        <w:spacing w:beforeLines="50" w:afterLines="50" w:line="400" w:lineRule="exact"/>
        <w:jc w:val="center"/>
        <w:rPr>
          <w:rFonts w:ascii="宋体" w:hAnsi="宋体"/>
          <w:b/>
          <w:bCs/>
          <w:iCs/>
          <w:sz w:val="28"/>
          <w:szCs w:val="28"/>
        </w:rPr>
      </w:pPr>
      <w:r>
        <w:rPr>
          <w:rFonts w:ascii="宋体" w:hAnsi="宋体" w:hint="eastAsia"/>
          <w:b/>
          <w:bCs/>
          <w:iCs/>
          <w:sz w:val="28"/>
          <w:szCs w:val="28"/>
        </w:rPr>
        <w:t>中山大洋电机股份有限公司投资者关系活动记录表</w:t>
      </w:r>
    </w:p>
    <w:p w:rsidR="000B7518" w:rsidRDefault="00A7630C">
      <w:pPr>
        <w:spacing w:line="400" w:lineRule="exact"/>
        <w:rPr>
          <w:rFonts w:ascii="宋体" w:hAnsi="宋体"/>
          <w:bCs/>
          <w:iCs/>
          <w:sz w:val="24"/>
          <w:szCs w:val="24"/>
        </w:rPr>
      </w:pPr>
      <w:r>
        <w:rPr>
          <w:rFonts w:ascii="宋体" w:hAnsi="宋体" w:hint="eastAsia"/>
          <w:bCs/>
          <w:iCs/>
          <w:sz w:val="24"/>
          <w:szCs w:val="24"/>
        </w:rPr>
        <w:t xml:space="preserve">                                                         编号：</w:t>
      </w:r>
      <w:r w:rsidR="00265438">
        <w:rPr>
          <w:rFonts w:ascii="宋体" w:hAnsi="宋体" w:hint="eastAsia"/>
          <w:bCs/>
          <w:iCs/>
          <w:sz w:val="24"/>
          <w:szCs w:val="24"/>
        </w:rPr>
        <w:t>2019-0</w:t>
      </w:r>
      <w:r w:rsidR="00265438">
        <w:rPr>
          <w:rFonts w:ascii="宋体" w:hAnsi="宋体"/>
          <w:bCs/>
          <w:iCs/>
          <w:sz w:val="24"/>
          <w:szCs w:val="24"/>
        </w:rPr>
        <w:t>3</w:t>
      </w:r>
    </w:p>
    <w:tbl>
      <w:tblPr>
        <w:tblW w:w="9966" w:type="dxa"/>
        <w:jc w:val="center"/>
        <w:tblLayout w:type="fixed"/>
        <w:tblLook w:val="04A0"/>
      </w:tblPr>
      <w:tblGrid>
        <w:gridCol w:w="1985"/>
        <w:gridCol w:w="7981"/>
      </w:tblGrid>
      <w:tr w:rsidR="000B7518">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jc w:val="center"/>
              <w:rPr>
                <w:rFonts w:ascii="宋体" w:hAnsi="宋体"/>
                <w:b/>
                <w:bCs/>
                <w:iCs/>
                <w:kern w:val="0"/>
                <w:sz w:val="24"/>
                <w:szCs w:val="24"/>
              </w:rPr>
            </w:pPr>
            <w:r>
              <w:rPr>
                <w:rFonts w:ascii="宋体" w:hAnsi="宋体" w:hint="eastAsia"/>
                <w:b/>
                <w:bCs/>
                <w:iCs/>
                <w:kern w:val="0"/>
                <w:sz w:val="24"/>
                <w:szCs w:val="24"/>
              </w:rPr>
              <w:t>投资者关系活动类别</w:t>
            </w:r>
          </w:p>
          <w:p w:rsidR="000B7518" w:rsidRDefault="000B7518">
            <w:pPr>
              <w:spacing w:line="480" w:lineRule="atLeast"/>
              <w:jc w:val="center"/>
              <w:rPr>
                <w:rFonts w:ascii="宋体" w:hAnsi="宋体"/>
                <w:b/>
                <w:bCs/>
                <w:iCs/>
                <w:kern w:val="0"/>
                <w:sz w:val="24"/>
                <w:szCs w:val="24"/>
              </w:rPr>
            </w:pPr>
          </w:p>
        </w:tc>
        <w:tc>
          <w:tcPr>
            <w:tcW w:w="7981" w:type="dxa"/>
            <w:tcBorders>
              <w:top w:val="single" w:sz="4" w:space="0" w:color="auto"/>
              <w:left w:val="single" w:sz="4" w:space="0" w:color="auto"/>
              <w:bottom w:val="single" w:sz="4" w:space="0" w:color="auto"/>
              <w:right w:val="single" w:sz="4" w:space="0" w:color="auto"/>
            </w:tcBorders>
          </w:tcPr>
          <w:p w:rsidR="000B7518" w:rsidRDefault="00A7630C">
            <w:pPr>
              <w:spacing w:line="480" w:lineRule="atLeast"/>
              <w:rPr>
                <w:rFonts w:ascii="宋体" w:hAnsi="宋体"/>
                <w:bCs/>
                <w:iCs/>
                <w:kern w:val="0"/>
                <w:sz w:val="24"/>
                <w:szCs w:val="24"/>
              </w:rPr>
            </w:pPr>
            <w:r>
              <w:rPr>
                <w:rFonts w:ascii="宋体" w:hAnsi="宋体" w:hint="eastAsia"/>
                <w:kern w:val="0"/>
                <w:sz w:val="24"/>
              </w:rPr>
              <w:t>√</w:t>
            </w:r>
            <w:r>
              <w:rPr>
                <w:rFonts w:ascii="宋体" w:hAnsi="宋体" w:hint="eastAsia"/>
                <w:kern w:val="0"/>
                <w:sz w:val="24"/>
                <w:szCs w:val="24"/>
              </w:rPr>
              <w:t xml:space="preserve">特定对象调研             </w:t>
            </w:r>
            <w:r>
              <w:rPr>
                <w:rFonts w:ascii="宋体" w:hAnsi="宋体" w:hint="eastAsia"/>
                <w:bCs/>
                <w:iCs/>
                <w:kern w:val="0"/>
                <w:sz w:val="24"/>
                <w:szCs w:val="24"/>
              </w:rPr>
              <w:t>□</w:t>
            </w:r>
            <w:r>
              <w:rPr>
                <w:rFonts w:ascii="宋体" w:hAnsi="宋体" w:hint="eastAsia"/>
                <w:kern w:val="0"/>
                <w:sz w:val="24"/>
                <w:szCs w:val="24"/>
              </w:rPr>
              <w:t>分析师会议</w:t>
            </w:r>
          </w:p>
          <w:p w:rsidR="000B7518" w:rsidRDefault="00A7630C">
            <w:pPr>
              <w:spacing w:line="480" w:lineRule="atLeast"/>
              <w:rPr>
                <w:rFonts w:ascii="宋体" w:hAnsi="宋体"/>
                <w:bCs/>
                <w:iCs/>
                <w:kern w:val="0"/>
                <w:sz w:val="24"/>
                <w:szCs w:val="24"/>
              </w:rPr>
            </w:pPr>
            <w:r>
              <w:rPr>
                <w:rFonts w:ascii="宋体" w:hAnsi="宋体" w:hint="eastAsia"/>
                <w:bCs/>
                <w:iCs/>
                <w:kern w:val="0"/>
                <w:sz w:val="24"/>
                <w:szCs w:val="24"/>
              </w:rPr>
              <w:t>□</w:t>
            </w:r>
            <w:r>
              <w:rPr>
                <w:rFonts w:ascii="宋体" w:hAnsi="宋体" w:hint="eastAsia"/>
                <w:kern w:val="0"/>
                <w:sz w:val="24"/>
                <w:szCs w:val="24"/>
              </w:rPr>
              <w:t xml:space="preserve">媒体采访                 </w:t>
            </w:r>
            <w:r>
              <w:rPr>
                <w:rFonts w:ascii="宋体" w:hAnsi="宋体" w:hint="eastAsia"/>
                <w:bCs/>
                <w:iCs/>
                <w:kern w:val="0"/>
                <w:sz w:val="24"/>
                <w:szCs w:val="24"/>
              </w:rPr>
              <w:t>□</w:t>
            </w:r>
            <w:r>
              <w:rPr>
                <w:rFonts w:ascii="宋体" w:hAnsi="宋体" w:hint="eastAsia"/>
                <w:kern w:val="0"/>
                <w:sz w:val="24"/>
                <w:szCs w:val="24"/>
              </w:rPr>
              <w:t>业绩说明会</w:t>
            </w:r>
          </w:p>
          <w:p w:rsidR="000B7518" w:rsidRDefault="00A7630C">
            <w:pPr>
              <w:spacing w:line="480" w:lineRule="atLeast"/>
              <w:rPr>
                <w:rFonts w:ascii="宋体" w:hAnsi="宋体"/>
                <w:bCs/>
                <w:iCs/>
                <w:kern w:val="0"/>
                <w:sz w:val="24"/>
                <w:szCs w:val="24"/>
              </w:rPr>
            </w:pPr>
            <w:r>
              <w:rPr>
                <w:rFonts w:ascii="宋体" w:hAnsi="宋体" w:hint="eastAsia"/>
                <w:bCs/>
                <w:iCs/>
                <w:kern w:val="0"/>
                <w:sz w:val="24"/>
                <w:szCs w:val="24"/>
              </w:rPr>
              <w:t>□</w:t>
            </w:r>
            <w:r>
              <w:rPr>
                <w:rFonts w:ascii="宋体" w:hAnsi="宋体" w:hint="eastAsia"/>
                <w:kern w:val="0"/>
                <w:sz w:val="24"/>
                <w:szCs w:val="24"/>
              </w:rPr>
              <w:t xml:space="preserve">新闻发布会               </w:t>
            </w:r>
            <w:r>
              <w:rPr>
                <w:rFonts w:ascii="宋体" w:hAnsi="宋体" w:hint="eastAsia"/>
                <w:bCs/>
                <w:iCs/>
                <w:kern w:val="0"/>
                <w:sz w:val="24"/>
                <w:szCs w:val="24"/>
              </w:rPr>
              <w:t>□</w:t>
            </w:r>
            <w:r>
              <w:rPr>
                <w:rFonts w:ascii="宋体" w:hAnsi="宋体" w:hint="eastAsia"/>
                <w:kern w:val="0"/>
                <w:sz w:val="24"/>
                <w:szCs w:val="24"/>
              </w:rPr>
              <w:t>路演活动</w:t>
            </w:r>
          </w:p>
          <w:p w:rsidR="000B7518" w:rsidRDefault="00A7630C">
            <w:pPr>
              <w:tabs>
                <w:tab w:val="center" w:pos="3199"/>
                <w:tab w:val="left" w:pos="3285"/>
              </w:tabs>
              <w:spacing w:line="480" w:lineRule="atLeast"/>
              <w:rPr>
                <w:rFonts w:ascii="宋体" w:hAnsi="宋体"/>
                <w:bCs/>
                <w:iCs/>
                <w:kern w:val="0"/>
                <w:sz w:val="24"/>
                <w:szCs w:val="24"/>
              </w:rPr>
            </w:pPr>
            <w:r>
              <w:rPr>
                <w:rFonts w:ascii="宋体" w:hAnsi="宋体" w:hint="eastAsia"/>
                <w:bCs/>
                <w:iCs/>
                <w:kern w:val="0"/>
                <w:sz w:val="24"/>
                <w:szCs w:val="24"/>
              </w:rPr>
              <w:t>□</w:t>
            </w:r>
            <w:r>
              <w:rPr>
                <w:rFonts w:ascii="宋体" w:hAnsi="宋体" w:hint="eastAsia"/>
                <w:kern w:val="0"/>
                <w:sz w:val="24"/>
                <w:szCs w:val="24"/>
              </w:rPr>
              <w:t>现场参观</w:t>
            </w:r>
            <w:r>
              <w:rPr>
                <w:rFonts w:ascii="宋体" w:hAnsi="宋体"/>
                <w:bCs/>
                <w:iCs/>
                <w:kern w:val="0"/>
                <w:sz w:val="24"/>
                <w:szCs w:val="24"/>
              </w:rPr>
              <w:tab/>
            </w:r>
            <w:r>
              <w:rPr>
                <w:rFonts w:ascii="宋体" w:hAnsi="宋体" w:hint="eastAsia"/>
                <w:bCs/>
                <w:iCs/>
                <w:kern w:val="0"/>
                <w:sz w:val="24"/>
                <w:szCs w:val="24"/>
              </w:rPr>
              <w:t xml:space="preserve">       □</w:t>
            </w:r>
            <w:r>
              <w:rPr>
                <w:rFonts w:ascii="宋体" w:hAnsi="宋体" w:hint="eastAsia"/>
                <w:kern w:val="0"/>
                <w:sz w:val="24"/>
                <w:szCs w:val="24"/>
              </w:rPr>
              <w:t>其他</w:t>
            </w:r>
          </w:p>
        </w:tc>
      </w:tr>
      <w:tr w:rsidR="000B7518">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jc w:val="center"/>
              <w:rPr>
                <w:rFonts w:ascii="宋体" w:hAnsi="宋体"/>
                <w:b/>
                <w:bCs/>
                <w:iCs/>
                <w:kern w:val="0"/>
                <w:sz w:val="24"/>
                <w:szCs w:val="24"/>
              </w:rPr>
            </w:pPr>
            <w:r>
              <w:rPr>
                <w:rFonts w:ascii="宋体" w:hAnsi="宋体" w:hint="eastAsia"/>
                <w:b/>
                <w:bCs/>
                <w:iCs/>
                <w:kern w:val="0"/>
                <w:sz w:val="24"/>
                <w:szCs w:val="24"/>
              </w:rPr>
              <w:t>参与单位名称及人员姓名</w:t>
            </w:r>
          </w:p>
        </w:tc>
        <w:tc>
          <w:tcPr>
            <w:tcW w:w="7981" w:type="dxa"/>
            <w:tcBorders>
              <w:top w:val="single" w:sz="4" w:space="0" w:color="auto"/>
              <w:left w:val="single" w:sz="4" w:space="0" w:color="auto"/>
              <w:bottom w:val="single" w:sz="4" w:space="0" w:color="auto"/>
              <w:right w:val="single" w:sz="4" w:space="0" w:color="auto"/>
            </w:tcBorders>
            <w:vAlign w:val="center"/>
          </w:tcPr>
          <w:p w:rsidR="004823EF" w:rsidRPr="004823EF" w:rsidRDefault="00A7630C" w:rsidP="00AC203F">
            <w:pPr>
              <w:spacing w:line="480" w:lineRule="atLeast"/>
              <w:jc w:val="left"/>
              <w:rPr>
                <w:rFonts w:ascii="宋体" w:hAnsi="宋体"/>
                <w:bCs/>
                <w:iCs/>
                <w:kern w:val="0"/>
                <w:sz w:val="24"/>
                <w:szCs w:val="24"/>
              </w:rPr>
            </w:pPr>
            <w:r w:rsidRPr="00C256FD">
              <w:rPr>
                <w:rFonts w:ascii="宋体" w:hAnsi="宋体" w:hint="eastAsia"/>
                <w:bCs/>
                <w:iCs/>
                <w:kern w:val="0"/>
                <w:sz w:val="24"/>
                <w:szCs w:val="24"/>
              </w:rPr>
              <w:t>国金证券</w:t>
            </w:r>
            <w:r w:rsidR="00F36BEA">
              <w:rPr>
                <w:rFonts w:ascii="宋体" w:hAnsi="宋体" w:hint="eastAsia"/>
                <w:bCs/>
                <w:iCs/>
                <w:kern w:val="0"/>
                <w:sz w:val="24"/>
                <w:szCs w:val="24"/>
              </w:rPr>
              <w:t>-</w:t>
            </w:r>
            <w:r w:rsidRPr="00C256FD">
              <w:rPr>
                <w:rFonts w:ascii="宋体" w:hAnsi="宋体" w:hint="eastAsia"/>
                <w:bCs/>
                <w:iCs/>
                <w:kern w:val="0"/>
                <w:sz w:val="24"/>
                <w:szCs w:val="24"/>
              </w:rPr>
              <w:t>张帅</w:t>
            </w:r>
            <w:r w:rsidR="00265438" w:rsidRPr="00C256FD">
              <w:rPr>
                <w:rFonts w:ascii="宋体" w:hAnsi="宋体" w:hint="eastAsia"/>
                <w:bCs/>
                <w:iCs/>
                <w:kern w:val="0"/>
                <w:sz w:val="24"/>
                <w:szCs w:val="24"/>
              </w:rPr>
              <w:t>、</w:t>
            </w:r>
            <w:r w:rsidR="00265438" w:rsidRPr="00C256FD">
              <w:rPr>
                <w:rFonts w:ascii="宋体" w:hAnsi="宋体"/>
                <w:bCs/>
                <w:iCs/>
                <w:kern w:val="0"/>
                <w:sz w:val="24"/>
                <w:szCs w:val="24"/>
              </w:rPr>
              <w:t>彭聪</w:t>
            </w:r>
            <w:r w:rsidR="0043518D">
              <w:rPr>
                <w:rFonts w:ascii="宋体" w:hAnsi="宋体" w:hint="eastAsia"/>
                <w:bCs/>
                <w:iCs/>
                <w:kern w:val="0"/>
                <w:sz w:val="24"/>
                <w:szCs w:val="24"/>
              </w:rPr>
              <w:t>、梁坤成</w:t>
            </w:r>
            <w:r w:rsidR="00265438" w:rsidRPr="00C256FD">
              <w:rPr>
                <w:rFonts w:ascii="宋体" w:hAnsi="宋体" w:hint="eastAsia"/>
                <w:bCs/>
                <w:iCs/>
                <w:kern w:val="0"/>
                <w:sz w:val="24"/>
                <w:szCs w:val="24"/>
              </w:rPr>
              <w:t>；</w:t>
            </w:r>
            <w:r w:rsidR="00265438" w:rsidRPr="00C256FD">
              <w:rPr>
                <w:rFonts w:ascii="宋体" w:hAnsi="宋体"/>
                <w:bCs/>
                <w:iCs/>
                <w:kern w:val="0"/>
                <w:sz w:val="24"/>
                <w:szCs w:val="24"/>
              </w:rPr>
              <w:t>朱雀资金</w:t>
            </w:r>
            <w:r w:rsidR="00F36BEA">
              <w:rPr>
                <w:rFonts w:ascii="宋体" w:hAnsi="宋体" w:hint="eastAsia"/>
                <w:bCs/>
                <w:iCs/>
                <w:kern w:val="0"/>
                <w:sz w:val="24"/>
                <w:szCs w:val="24"/>
              </w:rPr>
              <w:t>-</w:t>
            </w:r>
            <w:r w:rsidR="00265438" w:rsidRPr="00C256FD">
              <w:rPr>
                <w:rFonts w:ascii="宋体" w:hAnsi="宋体" w:hint="eastAsia"/>
                <w:bCs/>
                <w:iCs/>
                <w:kern w:val="0"/>
                <w:sz w:val="24"/>
                <w:szCs w:val="24"/>
              </w:rPr>
              <w:t>杨</w:t>
            </w:r>
            <w:r w:rsidR="00265438" w:rsidRPr="00C256FD">
              <w:rPr>
                <w:rFonts w:ascii="宋体" w:hAnsi="宋体"/>
                <w:bCs/>
                <w:iCs/>
                <w:kern w:val="0"/>
                <w:sz w:val="24"/>
                <w:szCs w:val="24"/>
              </w:rPr>
              <w:t>洋</w:t>
            </w:r>
            <w:r w:rsidR="00265438" w:rsidRPr="00C256FD">
              <w:rPr>
                <w:rFonts w:ascii="宋体" w:hAnsi="宋体" w:hint="eastAsia"/>
                <w:bCs/>
                <w:iCs/>
                <w:kern w:val="0"/>
                <w:sz w:val="24"/>
                <w:szCs w:val="24"/>
              </w:rPr>
              <w:t>；</w:t>
            </w:r>
            <w:proofErr w:type="gramStart"/>
            <w:r w:rsidR="00AC203F">
              <w:rPr>
                <w:rFonts w:ascii="宋体" w:hAnsi="宋体" w:hint="eastAsia"/>
                <w:bCs/>
                <w:iCs/>
                <w:kern w:val="0"/>
                <w:sz w:val="24"/>
                <w:szCs w:val="24"/>
              </w:rPr>
              <w:t>思加资本</w:t>
            </w:r>
            <w:proofErr w:type="gramEnd"/>
            <w:r w:rsidR="00AC203F">
              <w:rPr>
                <w:rFonts w:ascii="宋体" w:hAnsi="宋体" w:hint="eastAsia"/>
                <w:bCs/>
                <w:iCs/>
                <w:kern w:val="0"/>
                <w:sz w:val="24"/>
                <w:szCs w:val="24"/>
              </w:rPr>
              <w:t>-王远洋；</w:t>
            </w:r>
            <w:proofErr w:type="gramStart"/>
            <w:r w:rsidR="00265438" w:rsidRPr="00C256FD">
              <w:rPr>
                <w:rFonts w:ascii="宋体" w:hAnsi="宋体"/>
                <w:bCs/>
                <w:iCs/>
                <w:kern w:val="0"/>
                <w:sz w:val="24"/>
                <w:szCs w:val="24"/>
              </w:rPr>
              <w:t>拓锋投资</w:t>
            </w:r>
            <w:proofErr w:type="gramEnd"/>
            <w:r w:rsidR="00F36BEA">
              <w:rPr>
                <w:rFonts w:ascii="宋体" w:hAnsi="宋体" w:hint="eastAsia"/>
                <w:bCs/>
                <w:iCs/>
                <w:kern w:val="0"/>
                <w:sz w:val="24"/>
                <w:szCs w:val="24"/>
              </w:rPr>
              <w:t>-</w:t>
            </w:r>
            <w:r w:rsidR="00265438" w:rsidRPr="00C256FD">
              <w:rPr>
                <w:rFonts w:ascii="宋体" w:hAnsi="宋体"/>
                <w:bCs/>
                <w:iCs/>
                <w:kern w:val="0"/>
                <w:sz w:val="24"/>
                <w:szCs w:val="24"/>
              </w:rPr>
              <w:t>恵</w:t>
            </w:r>
            <w:proofErr w:type="gramStart"/>
            <w:r w:rsidR="00265438" w:rsidRPr="00C256FD">
              <w:rPr>
                <w:rFonts w:ascii="宋体" w:hAnsi="宋体" w:hint="eastAsia"/>
                <w:bCs/>
                <w:iCs/>
                <w:kern w:val="0"/>
                <w:sz w:val="24"/>
                <w:szCs w:val="24"/>
              </w:rPr>
              <w:t>昕</w:t>
            </w:r>
            <w:proofErr w:type="gramEnd"/>
            <w:r w:rsidR="00265438" w:rsidRPr="00C256FD">
              <w:rPr>
                <w:rFonts w:ascii="宋体" w:hAnsi="宋体" w:hint="eastAsia"/>
                <w:bCs/>
                <w:iCs/>
                <w:kern w:val="0"/>
                <w:sz w:val="24"/>
                <w:szCs w:val="24"/>
              </w:rPr>
              <w:t>午；</w:t>
            </w:r>
            <w:bookmarkStart w:id="0" w:name="_GoBack"/>
            <w:bookmarkEnd w:id="0"/>
            <w:r w:rsidR="00265438" w:rsidRPr="00C256FD">
              <w:rPr>
                <w:rFonts w:ascii="宋体" w:hAnsi="宋体" w:hint="eastAsia"/>
                <w:bCs/>
                <w:iCs/>
                <w:kern w:val="0"/>
                <w:sz w:val="24"/>
                <w:szCs w:val="24"/>
              </w:rPr>
              <w:t>中</w:t>
            </w:r>
            <w:proofErr w:type="gramStart"/>
            <w:r w:rsidR="00265438" w:rsidRPr="00C256FD">
              <w:rPr>
                <w:rFonts w:ascii="宋体" w:hAnsi="宋体" w:hint="eastAsia"/>
                <w:bCs/>
                <w:iCs/>
                <w:kern w:val="0"/>
                <w:sz w:val="24"/>
                <w:szCs w:val="24"/>
              </w:rPr>
              <w:t>海基金</w:t>
            </w:r>
            <w:proofErr w:type="gramEnd"/>
            <w:r w:rsidR="00F36BEA">
              <w:rPr>
                <w:rFonts w:ascii="宋体" w:hAnsi="宋体" w:hint="eastAsia"/>
                <w:bCs/>
                <w:iCs/>
                <w:kern w:val="0"/>
                <w:sz w:val="24"/>
                <w:szCs w:val="24"/>
              </w:rPr>
              <w:t>-</w:t>
            </w:r>
            <w:r w:rsidR="00AC203F">
              <w:rPr>
                <w:rFonts w:ascii="宋体" w:hAnsi="宋体" w:hint="eastAsia"/>
                <w:bCs/>
                <w:iCs/>
                <w:kern w:val="0"/>
                <w:sz w:val="24"/>
                <w:szCs w:val="24"/>
              </w:rPr>
              <w:t>王泉涌</w:t>
            </w:r>
            <w:r w:rsidR="00265438" w:rsidRPr="00C256FD">
              <w:rPr>
                <w:rFonts w:ascii="宋体" w:hAnsi="宋体" w:hint="eastAsia"/>
                <w:bCs/>
                <w:iCs/>
                <w:kern w:val="0"/>
                <w:sz w:val="24"/>
                <w:szCs w:val="24"/>
              </w:rPr>
              <w:t>；神州牧</w:t>
            </w:r>
            <w:r w:rsidR="00F36BEA">
              <w:rPr>
                <w:rFonts w:ascii="宋体" w:hAnsi="宋体" w:hint="eastAsia"/>
                <w:bCs/>
                <w:iCs/>
                <w:kern w:val="0"/>
                <w:sz w:val="24"/>
                <w:szCs w:val="24"/>
              </w:rPr>
              <w:t>-</w:t>
            </w:r>
            <w:r w:rsidR="00265438" w:rsidRPr="00C256FD">
              <w:rPr>
                <w:rFonts w:ascii="宋体" w:hAnsi="宋体" w:hint="eastAsia"/>
                <w:bCs/>
                <w:iCs/>
                <w:kern w:val="0"/>
                <w:sz w:val="24"/>
                <w:szCs w:val="24"/>
              </w:rPr>
              <w:t>段雅超</w:t>
            </w:r>
            <w:r w:rsidR="00F36BEA">
              <w:rPr>
                <w:rFonts w:ascii="宋体" w:hAnsi="宋体" w:hint="eastAsia"/>
                <w:bCs/>
                <w:iCs/>
                <w:kern w:val="0"/>
                <w:sz w:val="24"/>
                <w:szCs w:val="24"/>
              </w:rPr>
              <w:t>、</w:t>
            </w:r>
            <w:r w:rsidR="00265438" w:rsidRPr="00C256FD">
              <w:rPr>
                <w:rFonts w:ascii="宋体" w:hAnsi="宋体"/>
                <w:bCs/>
                <w:iCs/>
                <w:kern w:val="0"/>
                <w:sz w:val="24"/>
                <w:szCs w:val="24"/>
              </w:rPr>
              <w:t>辛宇</w:t>
            </w:r>
            <w:r w:rsidR="00265438" w:rsidRPr="00C256FD">
              <w:rPr>
                <w:rFonts w:ascii="宋体" w:hAnsi="宋体" w:hint="eastAsia"/>
                <w:bCs/>
                <w:iCs/>
                <w:kern w:val="0"/>
                <w:sz w:val="24"/>
                <w:szCs w:val="24"/>
              </w:rPr>
              <w:t>；</w:t>
            </w:r>
            <w:r w:rsidR="004823EF" w:rsidRPr="00C256FD">
              <w:rPr>
                <w:rFonts w:ascii="宋体" w:hAnsi="宋体" w:hint="eastAsia"/>
                <w:bCs/>
                <w:iCs/>
                <w:kern w:val="0"/>
                <w:sz w:val="24"/>
                <w:szCs w:val="24"/>
              </w:rPr>
              <w:t>天津临港投资</w:t>
            </w:r>
            <w:r w:rsidR="00F36BEA">
              <w:rPr>
                <w:rFonts w:ascii="宋体" w:hAnsi="宋体" w:hint="eastAsia"/>
                <w:bCs/>
                <w:iCs/>
                <w:kern w:val="0"/>
                <w:sz w:val="24"/>
                <w:szCs w:val="24"/>
              </w:rPr>
              <w:t>-</w:t>
            </w:r>
            <w:r w:rsidR="0043518D">
              <w:rPr>
                <w:rFonts w:ascii="宋体" w:hAnsi="宋体" w:hint="eastAsia"/>
                <w:bCs/>
                <w:iCs/>
                <w:kern w:val="0"/>
                <w:sz w:val="24"/>
                <w:szCs w:val="24"/>
              </w:rPr>
              <w:t>姚庆鹏</w:t>
            </w:r>
            <w:r w:rsidR="004823EF" w:rsidRPr="00C256FD">
              <w:rPr>
                <w:rFonts w:ascii="宋体" w:hAnsi="宋体" w:hint="eastAsia"/>
                <w:bCs/>
                <w:iCs/>
                <w:kern w:val="0"/>
                <w:sz w:val="24"/>
                <w:szCs w:val="24"/>
              </w:rPr>
              <w:t>、</w:t>
            </w:r>
            <w:r w:rsidR="004823EF" w:rsidRPr="00C256FD">
              <w:rPr>
                <w:rFonts w:ascii="宋体" w:hAnsi="宋体"/>
                <w:bCs/>
                <w:iCs/>
                <w:kern w:val="0"/>
                <w:sz w:val="24"/>
                <w:szCs w:val="24"/>
              </w:rPr>
              <w:t>王</w:t>
            </w:r>
            <w:r w:rsidR="004823EF" w:rsidRPr="00C256FD">
              <w:rPr>
                <w:rFonts w:ascii="宋体" w:hAnsi="宋体" w:hint="eastAsia"/>
                <w:bCs/>
                <w:iCs/>
                <w:kern w:val="0"/>
                <w:sz w:val="24"/>
                <w:szCs w:val="24"/>
              </w:rPr>
              <w:t>惠；</w:t>
            </w:r>
            <w:r w:rsidR="0043518D">
              <w:rPr>
                <w:rFonts w:ascii="宋体" w:hAnsi="宋体" w:hint="eastAsia"/>
                <w:bCs/>
                <w:iCs/>
                <w:kern w:val="0"/>
                <w:sz w:val="24"/>
                <w:szCs w:val="24"/>
              </w:rPr>
              <w:t>中保德瑞-李梁；</w:t>
            </w:r>
            <w:proofErr w:type="gramStart"/>
            <w:r w:rsidR="004823EF" w:rsidRPr="00C256FD">
              <w:rPr>
                <w:rFonts w:ascii="宋体" w:hAnsi="宋体"/>
                <w:bCs/>
                <w:iCs/>
                <w:kern w:val="0"/>
                <w:sz w:val="24"/>
                <w:szCs w:val="24"/>
              </w:rPr>
              <w:t>乾明资产</w:t>
            </w:r>
            <w:proofErr w:type="gramEnd"/>
            <w:r w:rsidR="00F36BEA">
              <w:rPr>
                <w:rFonts w:ascii="宋体" w:hAnsi="宋体" w:hint="eastAsia"/>
                <w:bCs/>
                <w:iCs/>
                <w:kern w:val="0"/>
                <w:sz w:val="24"/>
                <w:szCs w:val="24"/>
              </w:rPr>
              <w:t>-</w:t>
            </w:r>
            <w:r w:rsidR="004823EF" w:rsidRPr="00C256FD">
              <w:rPr>
                <w:rFonts w:ascii="宋体" w:hAnsi="宋体"/>
                <w:bCs/>
                <w:iCs/>
                <w:kern w:val="0"/>
                <w:sz w:val="24"/>
                <w:szCs w:val="24"/>
              </w:rPr>
              <w:t>周至</w:t>
            </w:r>
            <w:proofErr w:type="gramStart"/>
            <w:r w:rsidR="0043518D">
              <w:rPr>
                <w:rFonts w:ascii="宋体" w:hAnsi="宋体" w:hint="eastAsia"/>
                <w:bCs/>
                <w:iCs/>
                <w:kern w:val="0"/>
                <w:sz w:val="24"/>
                <w:szCs w:val="24"/>
              </w:rPr>
              <w:t>劭</w:t>
            </w:r>
            <w:proofErr w:type="gramEnd"/>
            <w:r w:rsidR="00F36BEA">
              <w:rPr>
                <w:rFonts w:ascii="宋体" w:hAnsi="宋体" w:hint="eastAsia"/>
                <w:bCs/>
                <w:iCs/>
                <w:kern w:val="0"/>
                <w:sz w:val="24"/>
                <w:szCs w:val="24"/>
              </w:rPr>
              <w:t>；</w:t>
            </w:r>
            <w:r w:rsidR="0043518D">
              <w:rPr>
                <w:rFonts w:ascii="宋体" w:hAnsi="宋体" w:hint="eastAsia"/>
                <w:bCs/>
                <w:iCs/>
                <w:kern w:val="0"/>
                <w:sz w:val="24"/>
                <w:szCs w:val="24"/>
              </w:rPr>
              <w:t>东方财富-胡婷；中新基金-周命禧</w:t>
            </w:r>
          </w:p>
        </w:tc>
      </w:tr>
      <w:tr w:rsidR="000B7518">
        <w:trPr>
          <w:trHeight w:val="581"/>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jc w:val="center"/>
              <w:rPr>
                <w:rFonts w:ascii="宋体" w:hAnsi="宋体"/>
                <w:b/>
                <w:bCs/>
                <w:iCs/>
                <w:kern w:val="0"/>
                <w:sz w:val="24"/>
                <w:szCs w:val="24"/>
              </w:rPr>
            </w:pPr>
            <w:r>
              <w:rPr>
                <w:rFonts w:ascii="宋体" w:hAnsi="宋体" w:hint="eastAsia"/>
                <w:b/>
                <w:bCs/>
                <w:iCs/>
                <w:kern w:val="0"/>
                <w:sz w:val="24"/>
                <w:szCs w:val="24"/>
              </w:rPr>
              <w:t>时间</w:t>
            </w:r>
          </w:p>
        </w:tc>
        <w:tc>
          <w:tcPr>
            <w:tcW w:w="7981" w:type="dxa"/>
            <w:tcBorders>
              <w:top w:val="single" w:sz="4" w:space="0" w:color="auto"/>
              <w:left w:val="single" w:sz="4" w:space="0" w:color="auto"/>
              <w:bottom w:val="single" w:sz="4" w:space="0" w:color="auto"/>
              <w:right w:val="single" w:sz="4" w:space="0" w:color="auto"/>
            </w:tcBorders>
            <w:vAlign w:val="center"/>
          </w:tcPr>
          <w:p w:rsidR="000B7518" w:rsidRDefault="00A7630C" w:rsidP="00042B8F">
            <w:pPr>
              <w:spacing w:line="480" w:lineRule="atLeast"/>
              <w:rPr>
                <w:rFonts w:ascii="宋体" w:hAnsi="宋体"/>
                <w:bCs/>
                <w:iCs/>
                <w:kern w:val="0"/>
                <w:sz w:val="24"/>
                <w:szCs w:val="24"/>
              </w:rPr>
            </w:pPr>
            <w:r>
              <w:rPr>
                <w:rFonts w:ascii="宋体" w:hAnsi="宋体" w:hint="eastAsia"/>
                <w:bCs/>
                <w:iCs/>
                <w:kern w:val="0"/>
                <w:sz w:val="24"/>
                <w:szCs w:val="24"/>
              </w:rPr>
              <w:t>2019年</w:t>
            </w:r>
            <w:r w:rsidR="004823EF">
              <w:rPr>
                <w:rFonts w:ascii="宋体" w:hAnsi="宋体"/>
                <w:bCs/>
                <w:iCs/>
                <w:kern w:val="0"/>
                <w:sz w:val="24"/>
                <w:szCs w:val="24"/>
              </w:rPr>
              <w:t>5</w:t>
            </w:r>
            <w:r>
              <w:rPr>
                <w:rFonts w:ascii="宋体" w:hAnsi="宋体" w:hint="eastAsia"/>
                <w:bCs/>
                <w:iCs/>
                <w:kern w:val="0"/>
                <w:sz w:val="24"/>
                <w:szCs w:val="24"/>
              </w:rPr>
              <w:t>月</w:t>
            </w:r>
            <w:r w:rsidR="004823EF">
              <w:rPr>
                <w:rFonts w:ascii="宋体" w:hAnsi="宋体"/>
                <w:bCs/>
                <w:iCs/>
                <w:kern w:val="0"/>
                <w:sz w:val="24"/>
                <w:szCs w:val="24"/>
              </w:rPr>
              <w:t>14</w:t>
            </w:r>
            <w:r>
              <w:rPr>
                <w:rFonts w:ascii="宋体" w:hAnsi="宋体" w:hint="eastAsia"/>
                <w:bCs/>
                <w:iCs/>
                <w:kern w:val="0"/>
                <w:sz w:val="24"/>
                <w:szCs w:val="24"/>
              </w:rPr>
              <w:t xml:space="preserve">日 </w:t>
            </w:r>
            <w:r w:rsidR="004823EF">
              <w:rPr>
                <w:rFonts w:ascii="宋体" w:hAnsi="宋体"/>
                <w:bCs/>
                <w:iCs/>
                <w:kern w:val="0"/>
                <w:sz w:val="24"/>
                <w:szCs w:val="24"/>
              </w:rPr>
              <w:t>14</w:t>
            </w:r>
            <w:r>
              <w:rPr>
                <w:rFonts w:ascii="宋体" w:hAnsi="宋体" w:hint="eastAsia"/>
                <w:bCs/>
                <w:iCs/>
                <w:kern w:val="0"/>
                <w:sz w:val="24"/>
                <w:szCs w:val="24"/>
              </w:rPr>
              <w:t>:00—</w:t>
            </w:r>
            <w:r w:rsidR="004823EF">
              <w:rPr>
                <w:rFonts w:ascii="宋体" w:hAnsi="宋体"/>
                <w:bCs/>
                <w:iCs/>
                <w:kern w:val="0"/>
                <w:sz w:val="24"/>
                <w:szCs w:val="24"/>
              </w:rPr>
              <w:t>1</w:t>
            </w:r>
            <w:r w:rsidR="00042B8F">
              <w:rPr>
                <w:rFonts w:ascii="宋体" w:hAnsi="宋体" w:hint="eastAsia"/>
                <w:bCs/>
                <w:iCs/>
                <w:kern w:val="0"/>
                <w:sz w:val="24"/>
                <w:szCs w:val="24"/>
              </w:rPr>
              <w:t>7</w:t>
            </w:r>
            <w:r>
              <w:rPr>
                <w:rFonts w:ascii="宋体" w:hAnsi="宋体" w:hint="eastAsia"/>
                <w:bCs/>
                <w:iCs/>
                <w:kern w:val="0"/>
                <w:sz w:val="24"/>
                <w:szCs w:val="24"/>
              </w:rPr>
              <w:t>:</w:t>
            </w:r>
            <w:r w:rsidR="00042B8F">
              <w:rPr>
                <w:rFonts w:ascii="宋体" w:hAnsi="宋体" w:hint="eastAsia"/>
                <w:bCs/>
                <w:iCs/>
                <w:kern w:val="0"/>
                <w:sz w:val="24"/>
                <w:szCs w:val="24"/>
              </w:rPr>
              <w:t>0</w:t>
            </w:r>
            <w:r>
              <w:rPr>
                <w:rFonts w:ascii="宋体" w:hAnsi="宋体" w:hint="eastAsia"/>
                <w:bCs/>
                <w:iCs/>
                <w:kern w:val="0"/>
                <w:sz w:val="24"/>
                <w:szCs w:val="24"/>
              </w:rPr>
              <w:t>0</w:t>
            </w:r>
          </w:p>
        </w:tc>
      </w:tr>
      <w:tr w:rsidR="000B7518">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jc w:val="center"/>
              <w:rPr>
                <w:rFonts w:ascii="宋体" w:hAnsi="宋体"/>
                <w:b/>
                <w:bCs/>
                <w:iCs/>
                <w:kern w:val="0"/>
                <w:sz w:val="24"/>
                <w:szCs w:val="24"/>
              </w:rPr>
            </w:pPr>
            <w:r>
              <w:rPr>
                <w:rFonts w:ascii="宋体" w:hAnsi="宋体" w:hint="eastAsia"/>
                <w:b/>
                <w:bCs/>
                <w:iCs/>
                <w:kern w:val="0"/>
                <w:sz w:val="24"/>
                <w:szCs w:val="24"/>
              </w:rPr>
              <w:t>地点</w:t>
            </w:r>
          </w:p>
        </w:tc>
        <w:tc>
          <w:tcPr>
            <w:tcW w:w="7981"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jc w:val="left"/>
              <w:rPr>
                <w:rFonts w:ascii="宋体" w:hAnsi="宋体"/>
                <w:bCs/>
                <w:iCs/>
                <w:kern w:val="0"/>
                <w:sz w:val="24"/>
                <w:szCs w:val="24"/>
              </w:rPr>
            </w:pPr>
            <w:r>
              <w:rPr>
                <w:rFonts w:ascii="宋体" w:hAnsi="宋体" w:hint="eastAsia"/>
                <w:bCs/>
                <w:iCs/>
                <w:kern w:val="0"/>
                <w:sz w:val="24"/>
                <w:szCs w:val="24"/>
              </w:rPr>
              <w:t>中山大洋电机股份有限公司会议室</w:t>
            </w:r>
          </w:p>
        </w:tc>
      </w:tr>
      <w:tr w:rsidR="000B7518">
        <w:trPr>
          <w:trHeight w:val="860"/>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jc w:val="center"/>
              <w:rPr>
                <w:rFonts w:ascii="宋体" w:hAnsi="宋体"/>
                <w:b/>
                <w:bCs/>
                <w:iCs/>
                <w:kern w:val="0"/>
                <w:sz w:val="24"/>
                <w:szCs w:val="24"/>
              </w:rPr>
            </w:pPr>
            <w:r>
              <w:rPr>
                <w:rFonts w:ascii="宋体" w:hAnsi="宋体" w:hint="eastAsia"/>
                <w:b/>
                <w:bCs/>
                <w:iCs/>
                <w:kern w:val="0"/>
                <w:sz w:val="24"/>
                <w:szCs w:val="24"/>
              </w:rPr>
              <w:t>上市公司接待人员姓名</w:t>
            </w:r>
          </w:p>
        </w:tc>
        <w:tc>
          <w:tcPr>
            <w:tcW w:w="7981" w:type="dxa"/>
            <w:tcBorders>
              <w:top w:val="single" w:sz="4" w:space="0" w:color="auto"/>
              <w:left w:val="single" w:sz="4" w:space="0" w:color="auto"/>
              <w:bottom w:val="single" w:sz="4" w:space="0" w:color="auto"/>
              <w:right w:val="single" w:sz="4" w:space="0" w:color="auto"/>
            </w:tcBorders>
            <w:vAlign w:val="center"/>
          </w:tcPr>
          <w:p w:rsidR="000B7518" w:rsidRDefault="00A7630C" w:rsidP="00153299">
            <w:pPr>
              <w:spacing w:line="480" w:lineRule="atLeast"/>
              <w:rPr>
                <w:rFonts w:ascii="宋体" w:hAnsi="宋体"/>
                <w:bCs/>
                <w:iCs/>
                <w:kern w:val="0"/>
                <w:sz w:val="24"/>
                <w:szCs w:val="24"/>
              </w:rPr>
            </w:pPr>
            <w:r>
              <w:rPr>
                <w:rFonts w:ascii="宋体" w:hAnsi="宋体" w:hint="eastAsia"/>
                <w:bCs/>
                <w:iCs/>
                <w:kern w:val="0"/>
                <w:sz w:val="24"/>
                <w:szCs w:val="24"/>
              </w:rPr>
              <w:t>鲁楚平、</w:t>
            </w:r>
            <w:r w:rsidR="00153299">
              <w:rPr>
                <w:rFonts w:ascii="宋体" w:hAnsi="宋体"/>
                <w:bCs/>
                <w:iCs/>
                <w:kern w:val="0"/>
                <w:sz w:val="24"/>
                <w:szCs w:val="24"/>
              </w:rPr>
              <w:t>毕荣华</w:t>
            </w:r>
            <w:r w:rsidR="00153299">
              <w:rPr>
                <w:rFonts w:ascii="宋体" w:hAnsi="宋体" w:hint="eastAsia"/>
                <w:bCs/>
                <w:iCs/>
                <w:kern w:val="0"/>
                <w:sz w:val="24"/>
                <w:szCs w:val="24"/>
              </w:rPr>
              <w:t>、</w:t>
            </w:r>
            <w:r>
              <w:rPr>
                <w:rFonts w:ascii="宋体" w:hAnsi="宋体" w:hint="eastAsia"/>
                <w:bCs/>
                <w:iCs/>
                <w:kern w:val="0"/>
                <w:sz w:val="24"/>
                <w:szCs w:val="24"/>
              </w:rPr>
              <w:t>熊杰明</w:t>
            </w:r>
            <w:r w:rsidR="004823EF">
              <w:rPr>
                <w:rFonts w:ascii="宋体" w:hAnsi="宋体" w:hint="eastAsia"/>
                <w:bCs/>
                <w:iCs/>
                <w:kern w:val="0"/>
                <w:sz w:val="24"/>
                <w:szCs w:val="24"/>
              </w:rPr>
              <w:t>、</w:t>
            </w:r>
            <w:r w:rsidR="004823EF">
              <w:rPr>
                <w:rFonts w:ascii="宋体" w:hAnsi="宋体"/>
                <w:bCs/>
                <w:iCs/>
                <w:kern w:val="0"/>
                <w:sz w:val="24"/>
                <w:szCs w:val="24"/>
              </w:rPr>
              <w:t>肖亮满</w:t>
            </w:r>
          </w:p>
        </w:tc>
      </w:tr>
      <w:tr w:rsidR="000B7518">
        <w:trPr>
          <w:trHeight w:val="671"/>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jc w:val="center"/>
              <w:rPr>
                <w:rFonts w:ascii="宋体" w:hAnsi="宋体"/>
                <w:b/>
                <w:bCs/>
                <w:iCs/>
                <w:sz w:val="24"/>
                <w:szCs w:val="24"/>
              </w:rPr>
            </w:pPr>
            <w:r>
              <w:rPr>
                <w:rFonts w:ascii="宋体" w:hAnsi="宋体" w:hint="eastAsia"/>
                <w:b/>
                <w:bCs/>
                <w:iCs/>
                <w:sz w:val="24"/>
                <w:szCs w:val="24"/>
              </w:rPr>
              <w:t>投资者关系活动主要内容介绍</w:t>
            </w:r>
          </w:p>
          <w:p w:rsidR="000B7518" w:rsidRDefault="000B7518">
            <w:pPr>
              <w:spacing w:line="480" w:lineRule="atLeast"/>
              <w:jc w:val="center"/>
              <w:rPr>
                <w:rFonts w:ascii="宋体" w:hAnsi="宋体"/>
                <w:b/>
                <w:bCs/>
                <w:iCs/>
                <w:sz w:val="24"/>
                <w:szCs w:val="24"/>
              </w:rPr>
            </w:pPr>
          </w:p>
        </w:tc>
        <w:tc>
          <w:tcPr>
            <w:tcW w:w="7981" w:type="dxa"/>
            <w:tcBorders>
              <w:top w:val="single" w:sz="4" w:space="0" w:color="auto"/>
              <w:left w:val="single" w:sz="4" w:space="0" w:color="auto"/>
              <w:bottom w:val="single" w:sz="4" w:space="0" w:color="auto"/>
              <w:right w:val="single" w:sz="4" w:space="0" w:color="auto"/>
            </w:tcBorders>
          </w:tcPr>
          <w:p w:rsidR="000B7518" w:rsidRDefault="00A7630C" w:rsidP="00F00491">
            <w:pPr>
              <w:pStyle w:val="p15"/>
              <w:snapToGrid w:val="0"/>
              <w:spacing w:beforeLines="50" w:line="360" w:lineRule="auto"/>
              <w:ind w:firstLine="0"/>
            </w:pPr>
            <w:r>
              <w:rPr>
                <w:rFonts w:hint="eastAsia"/>
              </w:rPr>
              <w:t>1</w:t>
            </w:r>
            <w:r>
              <w:rPr>
                <w:rFonts w:hint="eastAsia"/>
              </w:rPr>
              <w:t>、董事长鲁楚平</w:t>
            </w:r>
            <w:r w:rsidR="00C256FD">
              <w:rPr>
                <w:rFonts w:hint="eastAsia"/>
              </w:rPr>
              <w:t>先生</w:t>
            </w:r>
            <w:r>
              <w:rPr>
                <w:rFonts w:hint="eastAsia"/>
              </w:rPr>
              <w:t>介绍公司</w:t>
            </w:r>
            <w:r w:rsidR="00C256FD">
              <w:rPr>
                <w:rFonts w:hint="eastAsia"/>
              </w:rPr>
              <w:t>基本</w:t>
            </w:r>
            <w:r w:rsidR="004823EF">
              <w:rPr>
                <w:rFonts w:hint="eastAsia"/>
              </w:rPr>
              <w:t>情况。</w:t>
            </w:r>
          </w:p>
          <w:p w:rsidR="004823EF" w:rsidRDefault="004823EF" w:rsidP="00C256FD">
            <w:pPr>
              <w:pStyle w:val="p15"/>
              <w:snapToGrid w:val="0"/>
              <w:spacing w:line="360" w:lineRule="auto"/>
              <w:ind w:firstLineChars="200"/>
            </w:pPr>
            <w:r w:rsidRPr="004823EF">
              <w:rPr>
                <w:rFonts w:hint="eastAsia"/>
              </w:rPr>
              <w:t>公司自</w:t>
            </w:r>
            <w:r w:rsidRPr="004823EF">
              <w:rPr>
                <w:rFonts w:hint="eastAsia"/>
              </w:rPr>
              <w:t>1994</w:t>
            </w:r>
            <w:r w:rsidR="00C256FD">
              <w:rPr>
                <w:rFonts w:hint="eastAsia"/>
              </w:rPr>
              <w:t>年成立起，</w:t>
            </w:r>
            <w:r w:rsidR="00AC203F" w:rsidRPr="00AC203F">
              <w:rPr>
                <w:rFonts w:hint="eastAsia"/>
              </w:rPr>
              <w:t>致力于成为全球电机及驱动系统行业领袖，为全球客户提供安全、环保、高效的驱动系统解决方案，</w:t>
            </w:r>
            <w:r w:rsidR="00C256FD">
              <w:rPr>
                <w:rFonts w:hint="eastAsia"/>
              </w:rPr>
              <w:t>从</w:t>
            </w:r>
            <w:r w:rsidR="00AC203F">
              <w:rPr>
                <w:rFonts w:hint="eastAsia"/>
              </w:rPr>
              <w:t>单一的</w:t>
            </w:r>
            <w:r w:rsidR="00C256FD">
              <w:rPr>
                <w:rFonts w:hint="eastAsia"/>
              </w:rPr>
              <w:t>家用电器电机制造研发，</w:t>
            </w:r>
            <w:r>
              <w:rPr>
                <w:rFonts w:hint="eastAsia"/>
              </w:rPr>
              <w:t>发展</w:t>
            </w:r>
            <w:r w:rsidRPr="004823EF">
              <w:rPr>
                <w:rFonts w:hint="eastAsia"/>
              </w:rPr>
              <w:t>到</w:t>
            </w:r>
            <w:r w:rsidR="00C256FD">
              <w:rPr>
                <w:rFonts w:hint="eastAsia"/>
              </w:rPr>
              <w:t>如今</w:t>
            </w:r>
            <w:r w:rsidR="00AC203F">
              <w:rPr>
                <w:rFonts w:hint="eastAsia"/>
              </w:rPr>
              <w:t>拥有</w:t>
            </w:r>
            <w:r w:rsidR="00AC203F" w:rsidRPr="00AC203F">
              <w:t>“</w:t>
            </w:r>
            <w:r w:rsidR="00AC203F" w:rsidRPr="00AC203F">
              <w:rPr>
                <w:rFonts w:hint="eastAsia"/>
              </w:rPr>
              <w:t>建筑</w:t>
            </w:r>
            <w:r w:rsidR="00AC203F" w:rsidRPr="00AC203F">
              <w:t>及家居电器电机、新能源</w:t>
            </w:r>
            <w:r w:rsidR="00AC203F" w:rsidRPr="00AC203F">
              <w:rPr>
                <w:rFonts w:hint="eastAsia"/>
              </w:rPr>
              <w:t>汽车</w:t>
            </w:r>
            <w:r w:rsidR="00AC203F" w:rsidRPr="00AC203F">
              <w:t>动力总成系统、氢燃料电池系统及氢能发动机系统以及车辆旋转电器</w:t>
            </w:r>
            <w:r w:rsidR="00AC203F" w:rsidRPr="00AC203F">
              <w:t>”</w:t>
            </w:r>
            <w:r w:rsidR="00AC203F" w:rsidRPr="00AC203F">
              <w:t>等产品，集</w:t>
            </w:r>
            <w:r w:rsidR="00AC203F" w:rsidRPr="00AC203F">
              <w:t>“</w:t>
            </w:r>
            <w:r w:rsidR="00AC203F" w:rsidRPr="00AC203F">
              <w:t>高度自主研发、精益制造、智慧营销</w:t>
            </w:r>
            <w:r w:rsidR="00AC203F" w:rsidRPr="00AC203F">
              <w:t>”</w:t>
            </w:r>
            <w:r w:rsidR="00AC203F" w:rsidRPr="00AC203F">
              <w:t>为一体的高新技术企业</w:t>
            </w:r>
            <w:r w:rsidR="00AC203F" w:rsidRPr="00AC203F">
              <w:rPr>
                <w:rFonts w:hint="eastAsia"/>
              </w:rPr>
              <w:t>。</w:t>
            </w:r>
            <w:r w:rsidR="00C256FD">
              <w:rPr>
                <w:rFonts w:hint="eastAsia"/>
              </w:rPr>
              <w:t>在公司发展过程中，</w:t>
            </w:r>
            <w:r w:rsidR="00AC203F">
              <w:rPr>
                <w:rFonts w:hint="eastAsia"/>
              </w:rPr>
              <w:t>先后</w:t>
            </w:r>
            <w:r w:rsidRPr="004823EF">
              <w:rPr>
                <w:rFonts w:hint="eastAsia"/>
              </w:rPr>
              <w:t>收购</w:t>
            </w:r>
            <w:r w:rsidR="00AC203F">
              <w:rPr>
                <w:rFonts w:hint="eastAsia"/>
              </w:rPr>
              <w:t>了</w:t>
            </w:r>
            <w:r>
              <w:rPr>
                <w:rFonts w:hint="eastAsia"/>
              </w:rPr>
              <w:t>芜湖</w:t>
            </w:r>
            <w:r w:rsidRPr="004823EF">
              <w:rPr>
                <w:rFonts w:hint="eastAsia"/>
              </w:rPr>
              <w:t>杰诺瑞</w:t>
            </w:r>
            <w:r w:rsidR="00AC203F">
              <w:rPr>
                <w:rFonts w:hint="eastAsia"/>
              </w:rPr>
              <w:t>、</w:t>
            </w:r>
            <w:r w:rsidRPr="004823EF">
              <w:rPr>
                <w:rFonts w:hint="eastAsia"/>
              </w:rPr>
              <w:t>北京佩特来</w:t>
            </w:r>
            <w:r w:rsidR="00AC203F">
              <w:rPr>
                <w:rFonts w:hint="eastAsia"/>
              </w:rPr>
              <w:t>、</w:t>
            </w:r>
            <w:r w:rsidRPr="004823EF">
              <w:rPr>
                <w:rFonts w:hint="eastAsia"/>
              </w:rPr>
              <w:t>美国佩特来</w:t>
            </w:r>
            <w:r w:rsidR="00AC203F">
              <w:rPr>
                <w:rFonts w:hint="eastAsia"/>
              </w:rPr>
              <w:t>、</w:t>
            </w:r>
            <w:r>
              <w:rPr>
                <w:rFonts w:hint="eastAsia"/>
              </w:rPr>
              <w:t>上海</w:t>
            </w:r>
            <w:r w:rsidRPr="004823EF">
              <w:rPr>
                <w:rFonts w:hint="eastAsia"/>
              </w:rPr>
              <w:t>电驱动</w:t>
            </w:r>
            <w:r w:rsidR="00AC203F">
              <w:rPr>
                <w:rFonts w:hint="eastAsia"/>
              </w:rPr>
              <w:t>等子公司</w:t>
            </w:r>
            <w:r>
              <w:rPr>
                <w:rFonts w:hint="eastAsia"/>
              </w:rPr>
              <w:t>；</w:t>
            </w:r>
            <w:r w:rsidR="00C256FD">
              <w:rPr>
                <w:rFonts w:hint="eastAsia"/>
              </w:rPr>
              <w:t>目前公司员工人数超过</w:t>
            </w:r>
            <w:r w:rsidR="00C256FD">
              <w:rPr>
                <w:rFonts w:hint="eastAsia"/>
              </w:rPr>
              <w:t>1</w:t>
            </w:r>
            <w:r w:rsidR="00C256FD">
              <w:rPr>
                <w:rFonts w:hint="eastAsia"/>
              </w:rPr>
              <w:t>万人</w:t>
            </w:r>
            <w:r>
              <w:rPr>
                <w:rFonts w:hint="eastAsia"/>
              </w:rPr>
              <w:t>；</w:t>
            </w:r>
            <w:r w:rsidRPr="004823EF">
              <w:rPr>
                <w:rFonts w:hint="eastAsia"/>
              </w:rPr>
              <w:t>在</w:t>
            </w:r>
            <w:r w:rsidR="00C256FD">
              <w:rPr>
                <w:rFonts w:hint="eastAsia"/>
              </w:rPr>
              <w:t>新能源汽车客户方面，包括了</w:t>
            </w:r>
            <w:r w:rsidR="00C256FD" w:rsidRPr="004823EF">
              <w:rPr>
                <w:rFonts w:hint="eastAsia"/>
              </w:rPr>
              <w:t>北汽</w:t>
            </w:r>
            <w:r w:rsidR="00C256FD">
              <w:rPr>
                <w:rFonts w:hint="eastAsia"/>
              </w:rPr>
              <w:t>、长城、长安、</w:t>
            </w:r>
            <w:r w:rsidRPr="004823EF">
              <w:rPr>
                <w:rFonts w:hint="eastAsia"/>
              </w:rPr>
              <w:t>雷诺、</w:t>
            </w:r>
            <w:r w:rsidR="00C256FD">
              <w:rPr>
                <w:rFonts w:hint="eastAsia"/>
              </w:rPr>
              <w:t>东风日产</w:t>
            </w:r>
            <w:r>
              <w:rPr>
                <w:rFonts w:hint="eastAsia"/>
              </w:rPr>
              <w:t>等</w:t>
            </w:r>
            <w:r w:rsidR="00EE36AB">
              <w:rPr>
                <w:rFonts w:hint="eastAsia"/>
              </w:rPr>
              <w:t>一大批整车厂</w:t>
            </w:r>
            <w:r>
              <w:rPr>
                <w:rFonts w:hint="eastAsia"/>
              </w:rPr>
              <w:t>，</w:t>
            </w:r>
            <w:r w:rsidRPr="004823EF">
              <w:rPr>
                <w:rFonts w:hint="eastAsia"/>
              </w:rPr>
              <w:t>此外</w:t>
            </w:r>
            <w:r w:rsidR="00262882">
              <w:rPr>
                <w:rFonts w:hint="eastAsia"/>
              </w:rPr>
              <w:t>公司</w:t>
            </w:r>
            <w:r w:rsidR="00EE36AB">
              <w:rPr>
                <w:rFonts w:hint="eastAsia"/>
              </w:rPr>
              <w:t>在与大陆、博</w:t>
            </w:r>
            <w:proofErr w:type="gramStart"/>
            <w:r w:rsidR="00EE36AB">
              <w:rPr>
                <w:rFonts w:hint="eastAsia"/>
              </w:rPr>
              <w:t>世</w:t>
            </w:r>
            <w:proofErr w:type="gramEnd"/>
            <w:r w:rsidR="00EE36AB">
              <w:rPr>
                <w:rFonts w:hint="eastAsia"/>
              </w:rPr>
              <w:t>等大厂的竞标中胜出，成为</w:t>
            </w:r>
            <w:r w:rsidR="00C256FD">
              <w:rPr>
                <w:rFonts w:hint="eastAsia"/>
              </w:rPr>
              <w:t>上汽通用</w:t>
            </w:r>
            <w:r w:rsidR="00C256FD">
              <w:rPr>
                <w:rFonts w:hint="eastAsia"/>
              </w:rPr>
              <w:t>BSG</w:t>
            </w:r>
            <w:r w:rsidR="00C256FD">
              <w:rPr>
                <w:rFonts w:hint="eastAsia"/>
              </w:rPr>
              <w:t>系统的</w:t>
            </w:r>
            <w:r w:rsidRPr="004823EF">
              <w:rPr>
                <w:rFonts w:hint="eastAsia"/>
              </w:rPr>
              <w:t>供应商。</w:t>
            </w:r>
            <w:r w:rsidR="00401635">
              <w:rPr>
                <w:rFonts w:hint="eastAsia"/>
              </w:rPr>
              <w:t>美国佩特来</w:t>
            </w:r>
            <w:r w:rsidR="00EE36AB">
              <w:rPr>
                <w:rFonts w:hint="eastAsia"/>
              </w:rPr>
              <w:t>是美国和英国坦克及军车起动机</w:t>
            </w:r>
            <w:r w:rsidR="00EE36AB">
              <w:rPr>
                <w:rFonts w:hint="eastAsia"/>
              </w:rPr>
              <w:t>/</w:t>
            </w:r>
            <w:r w:rsidR="00EE36AB">
              <w:rPr>
                <w:rFonts w:hint="eastAsia"/>
              </w:rPr>
              <w:t>发电机的主力供应商。</w:t>
            </w:r>
          </w:p>
          <w:p w:rsidR="00401635" w:rsidRDefault="00401635" w:rsidP="00401635">
            <w:pPr>
              <w:pStyle w:val="p15"/>
              <w:snapToGrid w:val="0"/>
              <w:spacing w:line="360" w:lineRule="auto"/>
              <w:ind w:firstLine="0"/>
            </w:pPr>
            <w:r>
              <w:rPr>
                <w:rFonts w:hint="eastAsia"/>
              </w:rPr>
              <w:t>2</w:t>
            </w:r>
            <w:r>
              <w:rPr>
                <w:rFonts w:hint="eastAsia"/>
              </w:rPr>
              <w:t>、</w:t>
            </w:r>
            <w:proofErr w:type="gramStart"/>
            <w:r>
              <w:rPr>
                <w:rFonts w:hint="eastAsia"/>
              </w:rPr>
              <w:t>董秘熊杰明</w:t>
            </w:r>
            <w:proofErr w:type="gramEnd"/>
            <w:r>
              <w:rPr>
                <w:rFonts w:hint="eastAsia"/>
              </w:rPr>
              <w:t>先生介绍公司在氢燃料电池业务方面的布局及发展情况；</w:t>
            </w:r>
          </w:p>
          <w:p w:rsidR="00401635" w:rsidRPr="00401635" w:rsidRDefault="00401635" w:rsidP="00401635">
            <w:pPr>
              <w:pStyle w:val="p15"/>
              <w:snapToGrid w:val="0"/>
              <w:spacing w:line="360" w:lineRule="auto"/>
            </w:pPr>
            <w:r w:rsidRPr="00401635">
              <w:rPr>
                <w:rFonts w:hint="eastAsia"/>
              </w:rPr>
              <w:t>公司</w:t>
            </w:r>
            <w:r>
              <w:rPr>
                <w:rFonts w:hint="eastAsia"/>
              </w:rPr>
              <w:t>2016</w:t>
            </w:r>
            <w:r>
              <w:rPr>
                <w:rFonts w:hint="eastAsia"/>
              </w:rPr>
              <w:t>年参股巴拉德，</w:t>
            </w:r>
            <w:r w:rsidRPr="00401635">
              <w:rPr>
                <w:rFonts w:hint="eastAsia"/>
              </w:rPr>
              <w:t>2017</w:t>
            </w:r>
            <w:r w:rsidRPr="00401635">
              <w:rPr>
                <w:rFonts w:hint="eastAsia"/>
              </w:rPr>
              <w:t>年初与巴拉德签署了技术授权协议，在国内开展氢燃料电池模组的生产。其中，上海电驱动的氢燃料电池生产线已搭建完成，已于</w:t>
            </w:r>
            <w:r w:rsidRPr="00401635">
              <w:rPr>
                <w:rFonts w:hint="eastAsia"/>
              </w:rPr>
              <w:t>2017</w:t>
            </w:r>
            <w:r w:rsidRPr="00401635">
              <w:rPr>
                <w:rFonts w:hint="eastAsia"/>
              </w:rPr>
              <w:t>年实现投产及销售；公司与中通客车、东风实业先后签署了战略合作协议，在山东、湖北开展氢燃料电池的生产及相关运营业务，相关生产线已进入调试阶段，并开始客</w:t>
            </w:r>
            <w:r w:rsidRPr="00401635">
              <w:rPr>
                <w:rFonts w:hint="eastAsia"/>
              </w:rPr>
              <w:lastRenderedPageBreak/>
              <w:t>户拓展。目前，公司的氢燃料电池业务初步完成布局，并实现项目落地</w:t>
            </w:r>
            <w:r>
              <w:rPr>
                <w:rFonts w:hint="eastAsia"/>
              </w:rPr>
              <w:t>，近两年实现氢燃料电池模组销售超过</w:t>
            </w:r>
            <w:r>
              <w:rPr>
                <w:rFonts w:hint="eastAsia"/>
              </w:rPr>
              <w:t>1000</w:t>
            </w:r>
            <w:r>
              <w:rPr>
                <w:rFonts w:hint="eastAsia"/>
              </w:rPr>
              <w:t>套，产能完成可以满足市场需求。</w:t>
            </w:r>
          </w:p>
          <w:p w:rsidR="00401635" w:rsidRDefault="00401635" w:rsidP="00401635">
            <w:pPr>
              <w:pStyle w:val="p15"/>
              <w:snapToGrid w:val="0"/>
              <w:spacing w:line="360" w:lineRule="auto"/>
              <w:ind w:firstLine="0"/>
            </w:pPr>
            <w:r>
              <w:rPr>
                <w:rFonts w:hint="eastAsia"/>
              </w:rPr>
              <w:t>3</w:t>
            </w:r>
            <w:r>
              <w:rPr>
                <w:rFonts w:hint="eastAsia"/>
              </w:rPr>
              <w:t>、总工程师毕荣华先生介绍公司在氢燃料电池技术研发的情况</w:t>
            </w:r>
          </w:p>
          <w:p w:rsidR="00401635" w:rsidRPr="00401635" w:rsidRDefault="00401635" w:rsidP="00401635">
            <w:pPr>
              <w:pStyle w:val="p15"/>
              <w:snapToGrid w:val="0"/>
              <w:spacing w:line="360" w:lineRule="auto"/>
              <w:ind w:firstLine="0"/>
            </w:pPr>
            <w:r>
              <w:rPr>
                <w:rFonts w:hint="eastAsia"/>
              </w:rPr>
              <w:t xml:space="preserve">     </w:t>
            </w:r>
            <w:r>
              <w:rPr>
                <w:rFonts w:hint="eastAsia"/>
              </w:rPr>
              <w:t>氢燃料电池系统的集成技术门槛相对来说是比较高的，在控制策略方面要求很高，涉及热管理、气体控制、输出控制等多个方面，同时涉及很多关键零部件，如空压机、氢气循环泵、水泵</w:t>
            </w:r>
            <w:r w:rsidR="0034701F">
              <w:rPr>
                <w:rFonts w:hint="eastAsia"/>
              </w:rPr>
              <w:t>、中冷器等等。这些关键零部件大都涉及电机方面，是公司相对熟悉的领域，公司已对此进行研发，并已有</w:t>
            </w:r>
            <w:r w:rsidR="002D5A1A">
              <w:rPr>
                <w:rFonts w:hint="eastAsia"/>
              </w:rPr>
              <w:t>样</w:t>
            </w:r>
            <w:r w:rsidR="0034701F">
              <w:rPr>
                <w:rFonts w:hint="eastAsia"/>
              </w:rPr>
              <w:t>品</w:t>
            </w:r>
            <w:r w:rsidR="0055261C">
              <w:rPr>
                <w:rFonts w:hint="eastAsia"/>
              </w:rPr>
              <w:t>在做测试</w:t>
            </w:r>
            <w:r w:rsidR="0034701F">
              <w:rPr>
                <w:rFonts w:hint="eastAsia"/>
              </w:rPr>
              <w:t>。</w:t>
            </w:r>
          </w:p>
          <w:p w:rsidR="000B7518" w:rsidRDefault="00293D18" w:rsidP="0055261C">
            <w:pPr>
              <w:pStyle w:val="p15"/>
              <w:snapToGrid w:val="0"/>
              <w:spacing w:line="360" w:lineRule="auto"/>
              <w:ind w:firstLine="0"/>
            </w:pPr>
            <w:r>
              <w:rPr>
                <w:rFonts w:hint="eastAsia"/>
              </w:rPr>
              <w:t>4</w:t>
            </w:r>
            <w:r w:rsidR="0055261C">
              <w:rPr>
                <w:rFonts w:hint="eastAsia"/>
              </w:rPr>
              <w:t>、</w:t>
            </w:r>
            <w:r w:rsidR="00282D1C" w:rsidRPr="00282D1C">
              <w:rPr>
                <w:rFonts w:hint="eastAsia"/>
              </w:rPr>
              <w:t>目前氢能行业发展的瓶颈是什么？</w:t>
            </w:r>
          </w:p>
          <w:p w:rsidR="00282D1C" w:rsidRPr="00282D1C" w:rsidRDefault="00A7630C" w:rsidP="00282D1C">
            <w:pPr>
              <w:pStyle w:val="p15"/>
              <w:snapToGrid w:val="0"/>
              <w:spacing w:line="360" w:lineRule="auto"/>
              <w:ind w:firstLine="435"/>
            </w:pPr>
            <w:r>
              <w:rPr>
                <w:rFonts w:hint="eastAsia"/>
                <w:b/>
                <w:bCs/>
              </w:rPr>
              <w:t>答：</w:t>
            </w:r>
            <w:r w:rsidR="00282D1C" w:rsidRPr="00282D1C">
              <w:rPr>
                <w:rFonts w:hint="eastAsia"/>
              </w:rPr>
              <w:t>氢能行业</w:t>
            </w:r>
            <w:proofErr w:type="gramStart"/>
            <w:r w:rsidR="00282D1C">
              <w:rPr>
                <w:rFonts w:hint="eastAsia"/>
              </w:rPr>
              <w:t>在</w:t>
            </w:r>
            <w:r w:rsidR="00282D1C" w:rsidRPr="00282D1C">
              <w:rPr>
                <w:rFonts w:hint="eastAsia"/>
              </w:rPr>
              <w:t>电堆技术</w:t>
            </w:r>
            <w:proofErr w:type="gramEnd"/>
            <w:r w:rsidR="00282D1C">
              <w:rPr>
                <w:rFonts w:hint="eastAsia"/>
              </w:rPr>
              <w:t>方面</w:t>
            </w:r>
            <w:r w:rsidR="00282D1C" w:rsidRPr="00282D1C">
              <w:rPr>
                <w:rFonts w:hint="eastAsia"/>
              </w:rPr>
              <w:t>是没有问题的，巴拉德的技术在国内外</w:t>
            </w:r>
            <w:r w:rsidR="00282D1C">
              <w:rPr>
                <w:rFonts w:hint="eastAsia"/>
              </w:rPr>
              <w:t>市场的商业应用上</w:t>
            </w:r>
            <w:r w:rsidR="00282D1C" w:rsidRPr="00282D1C">
              <w:rPr>
                <w:rFonts w:hint="eastAsia"/>
              </w:rPr>
              <w:t>都已经进行验证</w:t>
            </w:r>
            <w:r w:rsidR="00282D1C">
              <w:rPr>
                <w:rFonts w:hint="eastAsia"/>
              </w:rPr>
              <w:t>，其技术是可靠</w:t>
            </w:r>
            <w:r w:rsidR="00282D1C" w:rsidRPr="00282D1C">
              <w:rPr>
                <w:rFonts w:hint="eastAsia"/>
              </w:rPr>
              <w:t>的。目前氢能</w:t>
            </w:r>
            <w:r w:rsidR="00282D1C">
              <w:rPr>
                <w:rFonts w:hint="eastAsia"/>
              </w:rPr>
              <w:t>行业</w:t>
            </w:r>
            <w:r w:rsidR="00282D1C" w:rsidRPr="00282D1C">
              <w:rPr>
                <w:rFonts w:hint="eastAsia"/>
              </w:rPr>
              <w:t>推广的关键</w:t>
            </w:r>
            <w:r w:rsidR="00282D1C">
              <w:rPr>
                <w:rFonts w:hint="eastAsia"/>
              </w:rPr>
              <w:t>瓶颈</w:t>
            </w:r>
            <w:r w:rsidR="00282D1C" w:rsidRPr="00282D1C">
              <w:rPr>
                <w:rFonts w:hint="eastAsia"/>
              </w:rPr>
              <w:t>在于</w:t>
            </w:r>
            <w:r w:rsidR="00C256FD">
              <w:rPr>
                <w:rFonts w:hint="eastAsia"/>
              </w:rPr>
              <w:t>氢气的制取和储运</w:t>
            </w:r>
            <w:r w:rsidR="00282D1C">
              <w:rPr>
                <w:rFonts w:hint="eastAsia"/>
              </w:rPr>
              <w:t>以及成本控制</w:t>
            </w:r>
            <w:r w:rsidR="00282D1C" w:rsidRPr="00282D1C">
              <w:rPr>
                <w:rFonts w:hint="eastAsia"/>
              </w:rPr>
              <w:t>。</w:t>
            </w:r>
          </w:p>
          <w:p w:rsidR="000B7518" w:rsidRDefault="00293D18">
            <w:pPr>
              <w:pStyle w:val="p15"/>
              <w:snapToGrid w:val="0"/>
              <w:spacing w:line="360" w:lineRule="auto"/>
              <w:ind w:firstLine="0"/>
            </w:pPr>
            <w:r>
              <w:rPr>
                <w:rFonts w:hint="eastAsia"/>
              </w:rPr>
              <w:t>5</w:t>
            </w:r>
            <w:r w:rsidR="00A7630C">
              <w:rPr>
                <w:rFonts w:hint="eastAsia"/>
              </w:rPr>
              <w:t>、</w:t>
            </w:r>
            <w:r w:rsidR="00282D1C" w:rsidRPr="00282D1C">
              <w:rPr>
                <w:rFonts w:hint="eastAsia"/>
              </w:rPr>
              <w:t>目前</w:t>
            </w:r>
            <w:r w:rsidR="00282D1C">
              <w:rPr>
                <w:rFonts w:hint="eastAsia"/>
              </w:rPr>
              <w:t>，</w:t>
            </w:r>
            <w:r w:rsidR="00282D1C">
              <w:t>在</w:t>
            </w:r>
            <w:r w:rsidR="00282D1C">
              <w:rPr>
                <w:rFonts w:hint="eastAsia"/>
              </w:rPr>
              <w:t>氢能源行业，</w:t>
            </w:r>
            <w:r w:rsidR="00282D1C" w:rsidRPr="00282D1C">
              <w:rPr>
                <w:rFonts w:hint="eastAsia"/>
              </w:rPr>
              <w:t>有多家竞争</w:t>
            </w:r>
            <w:r w:rsidR="00282D1C">
              <w:rPr>
                <w:rFonts w:hint="eastAsia"/>
              </w:rPr>
              <w:t>企业，</w:t>
            </w:r>
            <w:r w:rsidR="00282D1C" w:rsidRPr="00282D1C">
              <w:rPr>
                <w:rFonts w:hint="eastAsia"/>
              </w:rPr>
              <w:t>去年大洋电机的出货量</w:t>
            </w:r>
            <w:r w:rsidR="00F00491">
              <w:rPr>
                <w:rFonts w:hint="eastAsia"/>
              </w:rPr>
              <w:t>排行前列</w:t>
            </w:r>
            <w:r w:rsidR="00282D1C" w:rsidRPr="00282D1C">
              <w:rPr>
                <w:rFonts w:hint="eastAsia"/>
              </w:rPr>
              <w:t>，公司在这方面有什么优势？</w:t>
            </w:r>
          </w:p>
          <w:p w:rsidR="00282333" w:rsidRDefault="00A7630C" w:rsidP="00282333">
            <w:pPr>
              <w:adjustRightInd w:val="0"/>
              <w:snapToGrid w:val="0"/>
              <w:spacing w:line="360" w:lineRule="auto"/>
              <w:ind w:firstLineChars="200" w:firstLine="422"/>
              <w:rPr>
                <w:szCs w:val="21"/>
              </w:rPr>
            </w:pPr>
            <w:r>
              <w:rPr>
                <w:rFonts w:hint="eastAsia"/>
                <w:b/>
                <w:bCs/>
              </w:rPr>
              <w:t>答：</w:t>
            </w:r>
            <w:r w:rsidR="00282333" w:rsidRPr="00282333">
              <w:rPr>
                <w:rFonts w:hint="eastAsia"/>
                <w:bCs/>
              </w:rPr>
              <w:t>公司氢燃料电池</w:t>
            </w:r>
            <w:r w:rsidR="00282333" w:rsidRPr="00282333">
              <w:rPr>
                <w:rFonts w:hint="eastAsia"/>
                <w:szCs w:val="21"/>
              </w:rPr>
              <w:t>模</w:t>
            </w:r>
            <w:r w:rsidR="00282333">
              <w:rPr>
                <w:rFonts w:hint="eastAsia"/>
                <w:szCs w:val="21"/>
              </w:rPr>
              <w:t>组采用巴拉德的电堆，成熟度高，可靠性好；</w:t>
            </w:r>
            <w:r w:rsidR="00282D1C">
              <w:rPr>
                <w:rFonts w:hint="eastAsia"/>
              </w:rPr>
              <w:t>其次，</w:t>
            </w:r>
            <w:r w:rsidR="00282333" w:rsidRPr="00107818">
              <w:rPr>
                <w:rFonts w:hint="eastAsia"/>
                <w:szCs w:val="21"/>
              </w:rPr>
              <w:t>利用</w:t>
            </w:r>
            <w:r w:rsidR="00282333">
              <w:rPr>
                <w:rFonts w:hint="eastAsia"/>
                <w:szCs w:val="21"/>
              </w:rPr>
              <w:t>公司</w:t>
            </w:r>
            <w:r w:rsidR="00282333" w:rsidRPr="00107818">
              <w:rPr>
                <w:rFonts w:hint="eastAsia"/>
                <w:szCs w:val="21"/>
              </w:rPr>
              <w:t>全球运营和供应链</w:t>
            </w:r>
            <w:r w:rsidR="00282333">
              <w:rPr>
                <w:rFonts w:hint="eastAsia"/>
                <w:szCs w:val="21"/>
              </w:rPr>
              <w:t>体系及规模化生产经验</w:t>
            </w:r>
            <w:r w:rsidR="00282333" w:rsidRPr="00107818">
              <w:rPr>
                <w:rFonts w:hint="eastAsia"/>
                <w:szCs w:val="21"/>
              </w:rPr>
              <w:t>，降低燃料电池</w:t>
            </w:r>
            <w:r w:rsidR="00282333">
              <w:rPr>
                <w:rFonts w:hint="eastAsia"/>
                <w:szCs w:val="21"/>
              </w:rPr>
              <w:t>的生产</w:t>
            </w:r>
            <w:r w:rsidR="00F00491">
              <w:rPr>
                <w:rFonts w:hint="eastAsia"/>
                <w:szCs w:val="21"/>
              </w:rPr>
              <w:t>成本</w:t>
            </w:r>
            <w:r w:rsidR="00282333" w:rsidRPr="00107818">
              <w:rPr>
                <w:rFonts w:hint="eastAsia"/>
                <w:szCs w:val="21"/>
              </w:rPr>
              <w:t>以及与车辆传动系统集成的成本，因而</w:t>
            </w:r>
            <w:r w:rsidR="00282333">
              <w:rPr>
                <w:rFonts w:hint="eastAsia"/>
                <w:szCs w:val="21"/>
              </w:rPr>
              <w:t>在模组和系统集成上具备成本优势。</w:t>
            </w:r>
          </w:p>
          <w:p w:rsidR="00282D1C" w:rsidRPr="00282333" w:rsidRDefault="00293D18" w:rsidP="00282333">
            <w:pPr>
              <w:adjustRightInd w:val="0"/>
              <w:snapToGrid w:val="0"/>
              <w:spacing w:line="360" w:lineRule="auto"/>
              <w:rPr>
                <w:szCs w:val="21"/>
              </w:rPr>
            </w:pPr>
            <w:r>
              <w:rPr>
                <w:rFonts w:hint="eastAsia"/>
              </w:rPr>
              <w:t>6</w:t>
            </w:r>
            <w:r w:rsidR="005A7609">
              <w:rPr>
                <w:rFonts w:hint="eastAsia"/>
              </w:rPr>
              <w:t>、</w:t>
            </w:r>
            <w:r w:rsidR="00282D1C" w:rsidRPr="00282D1C">
              <w:rPr>
                <w:rFonts w:hint="eastAsia"/>
              </w:rPr>
              <w:t>公司</w:t>
            </w:r>
            <w:r w:rsidR="005A7609">
              <w:rPr>
                <w:rFonts w:hint="eastAsia"/>
              </w:rPr>
              <w:t>对氢燃料电池</w:t>
            </w:r>
            <w:r w:rsidR="00282D1C" w:rsidRPr="00282D1C">
              <w:rPr>
                <w:rFonts w:hint="eastAsia"/>
              </w:rPr>
              <w:t>未来订单有什么预计？</w:t>
            </w:r>
          </w:p>
          <w:p w:rsidR="000B7518" w:rsidRPr="00A52E35" w:rsidRDefault="00282D1C" w:rsidP="00A52E35">
            <w:pPr>
              <w:autoSpaceDE w:val="0"/>
              <w:autoSpaceDN w:val="0"/>
              <w:snapToGrid w:val="0"/>
              <w:spacing w:line="360" w:lineRule="auto"/>
              <w:ind w:firstLineChars="200" w:firstLine="422"/>
              <w:jc w:val="left"/>
            </w:pPr>
            <w:r w:rsidRPr="00282D1C">
              <w:rPr>
                <w:rFonts w:hint="eastAsia"/>
                <w:b/>
              </w:rPr>
              <w:t>答：</w:t>
            </w:r>
            <w:r w:rsidR="00A52E35">
              <w:rPr>
                <w:rFonts w:hint="eastAsia"/>
                <w:lang w:val="zh-CN"/>
              </w:rPr>
              <w:t>目前公司在氢燃料电池方面的</w:t>
            </w:r>
            <w:r w:rsidR="00A52E35" w:rsidRPr="00A52E35">
              <w:rPr>
                <w:rFonts w:hint="eastAsia"/>
              </w:rPr>
              <w:t>合作车厂包括中通、东风、佛山飞驰、福田、晓兰客车等，目前主要的应用方向为客车和物流车。</w:t>
            </w:r>
            <w:r w:rsidR="00A52E35">
              <w:rPr>
                <w:rFonts w:hint="eastAsia"/>
              </w:rPr>
              <w:t>2019</w:t>
            </w:r>
            <w:r w:rsidR="00A52E35">
              <w:rPr>
                <w:rFonts w:hint="eastAsia"/>
              </w:rPr>
              <w:t>年的订单争取超过</w:t>
            </w:r>
            <w:r w:rsidR="00A52E35">
              <w:rPr>
                <w:rFonts w:hint="eastAsia"/>
              </w:rPr>
              <w:t>2018</w:t>
            </w:r>
            <w:r w:rsidR="00A52E35">
              <w:rPr>
                <w:rFonts w:hint="eastAsia"/>
              </w:rPr>
              <w:t>年的实际销售数量，目前与车厂的合作正在进一步洽谈中。</w:t>
            </w:r>
          </w:p>
          <w:p w:rsidR="00282D1C" w:rsidRDefault="00293D18" w:rsidP="00282D1C">
            <w:pPr>
              <w:autoSpaceDE w:val="0"/>
              <w:autoSpaceDN w:val="0"/>
              <w:snapToGrid w:val="0"/>
              <w:spacing w:line="360" w:lineRule="auto"/>
              <w:jc w:val="left"/>
              <w:rPr>
                <w:lang w:val="zh-CN"/>
              </w:rPr>
            </w:pPr>
            <w:r>
              <w:rPr>
                <w:rFonts w:hint="eastAsia"/>
                <w:lang w:val="zh-CN"/>
              </w:rPr>
              <w:t>7</w:t>
            </w:r>
            <w:r w:rsidR="00282D1C" w:rsidRPr="00282D1C">
              <w:rPr>
                <w:rFonts w:hint="eastAsia"/>
                <w:lang w:val="zh-CN"/>
              </w:rPr>
              <w:t>、</w:t>
            </w:r>
            <w:r w:rsidR="009A017D">
              <w:rPr>
                <w:rFonts w:hint="eastAsia"/>
                <w:lang w:val="zh-CN"/>
              </w:rPr>
              <w:t>收购上海重塑的进展</w:t>
            </w:r>
            <w:r w:rsidR="00282D1C" w:rsidRPr="00282D1C">
              <w:rPr>
                <w:rFonts w:hint="eastAsia"/>
                <w:lang w:val="zh-CN"/>
              </w:rPr>
              <w:t>？</w:t>
            </w:r>
          </w:p>
          <w:p w:rsidR="00282D1C" w:rsidRDefault="00282D1C" w:rsidP="00282D1C">
            <w:pPr>
              <w:autoSpaceDE w:val="0"/>
              <w:autoSpaceDN w:val="0"/>
              <w:snapToGrid w:val="0"/>
              <w:spacing w:line="360" w:lineRule="auto"/>
              <w:ind w:firstLineChars="200" w:firstLine="422"/>
              <w:jc w:val="left"/>
              <w:rPr>
                <w:lang w:val="zh-CN"/>
              </w:rPr>
            </w:pPr>
            <w:r w:rsidRPr="00282D1C">
              <w:rPr>
                <w:rFonts w:hint="eastAsia"/>
                <w:b/>
                <w:lang w:val="zh-CN"/>
              </w:rPr>
              <w:t>答：</w:t>
            </w:r>
            <w:r w:rsidR="009A017D" w:rsidRPr="009A017D">
              <w:rPr>
                <w:rFonts w:hint="eastAsia"/>
              </w:rPr>
              <w:t>公司于</w:t>
            </w:r>
            <w:r w:rsidR="009A017D" w:rsidRPr="009A017D">
              <w:rPr>
                <w:rFonts w:hint="eastAsia"/>
              </w:rPr>
              <w:t>2019</w:t>
            </w:r>
            <w:r w:rsidR="009A017D" w:rsidRPr="009A017D">
              <w:rPr>
                <w:rFonts w:hint="eastAsia"/>
              </w:rPr>
              <w:t>年</w:t>
            </w:r>
            <w:r w:rsidR="009A017D" w:rsidRPr="009A017D">
              <w:rPr>
                <w:rFonts w:hint="eastAsia"/>
              </w:rPr>
              <w:t>4</w:t>
            </w:r>
            <w:r w:rsidR="009A017D" w:rsidRPr="009A017D">
              <w:rPr>
                <w:rFonts w:hint="eastAsia"/>
              </w:rPr>
              <w:t>月</w:t>
            </w:r>
            <w:r w:rsidR="009A017D" w:rsidRPr="009A017D">
              <w:rPr>
                <w:rFonts w:hint="eastAsia"/>
              </w:rPr>
              <w:t>25</w:t>
            </w:r>
            <w:r w:rsidR="009A017D" w:rsidRPr="009A017D">
              <w:rPr>
                <w:rFonts w:hint="eastAsia"/>
              </w:rPr>
              <w:t>日与上海重塑能源集团有限公司四位股东签署了关于上海重塑的股权收购意向协议。目前，公司已委托中介机构对上海重塑开展审计、评估等工作</w:t>
            </w:r>
            <w:r w:rsidR="009A017D" w:rsidRPr="009A017D">
              <w:rPr>
                <w:rFonts w:hint="eastAsia"/>
              </w:rPr>
              <w:t xml:space="preserve"> </w:t>
            </w:r>
            <w:r w:rsidR="009A017D" w:rsidRPr="009A017D">
              <w:rPr>
                <w:rFonts w:hint="eastAsia"/>
              </w:rPr>
              <w:t>。</w:t>
            </w:r>
          </w:p>
          <w:p w:rsidR="00B0044F" w:rsidRDefault="00293D18" w:rsidP="00282D1C">
            <w:pPr>
              <w:autoSpaceDE w:val="0"/>
              <w:autoSpaceDN w:val="0"/>
              <w:snapToGrid w:val="0"/>
              <w:spacing w:line="360" w:lineRule="auto"/>
              <w:jc w:val="left"/>
              <w:rPr>
                <w:lang w:val="zh-CN"/>
              </w:rPr>
            </w:pPr>
            <w:r>
              <w:rPr>
                <w:rFonts w:hint="eastAsia"/>
                <w:lang w:val="zh-CN"/>
              </w:rPr>
              <w:t>8</w:t>
            </w:r>
            <w:r w:rsidR="00282D1C" w:rsidRPr="00282D1C">
              <w:rPr>
                <w:rFonts w:hint="eastAsia"/>
                <w:lang w:val="zh-CN"/>
              </w:rPr>
              <w:t>、目前公司传统业务（除氢能产业外）的未来计划？</w:t>
            </w:r>
          </w:p>
          <w:p w:rsidR="00B0044F" w:rsidRDefault="00B0044F" w:rsidP="00282D1C">
            <w:pPr>
              <w:autoSpaceDE w:val="0"/>
              <w:autoSpaceDN w:val="0"/>
              <w:snapToGrid w:val="0"/>
              <w:spacing w:line="360" w:lineRule="auto"/>
              <w:jc w:val="left"/>
              <w:rPr>
                <w:lang w:val="zh-CN"/>
              </w:rPr>
            </w:pPr>
            <w:r>
              <w:rPr>
                <w:rFonts w:hint="eastAsia"/>
                <w:lang w:val="zh-CN"/>
              </w:rPr>
              <w:t xml:space="preserve">    </w:t>
            </w:r>
            <w:r w:rsidRPr="00282D1C">
              <w:rPr>
                <w:rFonts w:hint="eastAsia"/>
                <w:b/>
                <w:lang w:val="zh-CN"/>
              </w:rPr>
              <w:t>答：</w:t>
            </w:r>
            <w:r w:rsidR="00F00491">
              <w:rPr>
                <w:rFonts w:hint="eastAsia"/>
                <w:lang w:val="zh-CN"/>
              </w:rPr>
              <w:t>公司建筑及家居电器电机和车辆旋转电器争取保持稳定的增长，同时</w:t>
            </w:r>
            <w:r w:rsidR="00CF5A99">
              <w:rPr>
                <w:rFonts w:hint="eastAsia"/>
                <w:lang w:val="zh-CN"/>
              </w:rPr>
              <w:t>优化产品结构，进一步将传统业务做强。</w:t>
            </w:r>
          </w:p>
          <w:p w:rsidR="00282D1C" w:rsidRPr="00282D1C" w:rsidRDefault="00293D18" w:rsidP="00282D1C">
            <w:pPr>
              <w:autoSpaceDE w:val="0"/>
              <w:autoSpaceDN w:val="0"/>
              <w:snapToGrid w:val="0"/>
              <w:spacing w:line="360" w:lineRule="auto"/>
              <w:jc w:val="left"/>
              <w:rPr>
                <w:lang w:val="zh-CN"/>
              </w:rPr>
            </w:pPr>
            <w:r>
              <w:rPr>
                <w:rFonts w:hint="eastAsia"/>
                <w:lang w:val="zh-CN"/>
              </w:rPr>
              <w:t>9</w:t>
            </w:r>
            <w:r w:rsidR="00B0044F">
              <w:rPr>
                <w:rFonts w:hint="eastAsia"/>
                <w:lang w:val="zh-CN"/>
              </w:rPr>
              <w:t>、公司目前剩余的</w:t>
            </w:r>
            <w:r w:rsidR="00F00491">
              <w:rPr>
                <w:rFonts w:hint="eastAsia"/>
                <w:lang w:val="zh-CN"/>
              </w:rPr>
              <w:t>商誉</w:t>
            </w:r>
            <w:r w:rsidR="00282D1C" w:rsidRPr="00282D1C">
              <w:rPr>
                <w:rFonts w:hint="eastAsia"/>
                <w:lang w:val="zh-CN"/>
              </w:rPr>
              <w:t>未来怎么摊销？</w:t>
            </w:r>
          </w:p>
          <w:p w:rsidR="00282D1C" w:rsidRDefault="00282D1C" w:rsidP="00B0044F">
            <w:pPr>
              <w:autoSpaceDE w:val="0"/>
              <w:autoSpaceDN w:val="0"/>
              <w:snapToGrid w:val="0"/>
              <w:spacing w:line="360" w:lineRule="auto"/>
              <w:ind w:firstLineChars="200" w:firstLine="422"/>
              <w:jc w:val="left"/>
              <w:rPr>
                <w:lang w:val="zh-CN"/>
              </w:rPr>
            </w:pPr>
            <w:r w:rsidRPr="00282D1C">
              <w:rPr>
                <w:rFonts w:hint="eastAsia"/>
                <w:b/>
                <w:lang w:val="zh-CN"/>
              </w:rPr>
              <w:t>答：</w:t>
            </w:r>
            <w:r w:rsidR="00B0044F" w:rsidRPr="00B0044F">
              <w:rPr>
                <w:rFonts w:hint="eastAsia"/>
              </w:rPr>
              <w:t>公司每年</w:t>
            </w:r>
            <w:r w:rsidR="00B0044F">
              <w:rPr>
                <w:rFonts w:hint="eastAsia"/>
              </w:rPr>
              <w:t>年终</w:t>
            </w:r>
            <w:r w:rsidR="00B0044F" w:rsidRPr="00B0044F">
              <w:rPr>
                <w:rFonts w:hint="eastAsia"/>
              </w:rPr>
              <w:t>会按照会计准则的要求，进行商</w:t>
            </w:r>
            <w:proofErr w:type="gramStart"/>
            <w:r w:rsidR="00B0044F" w:rsidRPr="00B0044F">
              <w:rPr>
                <w:rFonts w:hint="eastAsia"/>
              </w:rPr>
              <w:t>誉</w:t>
            </w:r>
            <w:proofErr w:type="gramEnd"/>
            <w:r w:rsidR="00B0044F">
              <w:rPr>
                <w:rFonts w:hint="eastAsia"/>
              </w:rPr>
              <w:t>减值</w:t>
            </w:r>
            <w:r w:rsidR="00B0044F" w:rsidRPr="00B0044F">
              <w:rPr>
                <w:rFonts w:hint="eastAsia"/>
              </w:rPr>
              <w:t>测试，根据测试结果确定是否计提商誉减值以及金额。</w:t>
            </w:r>
            <w:r w:rsidRPr="00282D1C">
              <w:rPr>
                <w:rFonts w:hint="eastAsia"/>
                <w:lang w:val="zh-CN"/>
              </w:rPr>
              <w:t>理论上</w:t>
            </w:r>
            <w:r w:rsidR="00B0044F">
              <w:rPr>
                <w:rFonts w:hint="eastAsia"/>
                <w:lang w:val="zh-CN"/>
              </w:rPr>
              <w:t>应该</w:t>
            </w:r>
            <w:r w:rsidRPr="00282D1C">
              <w:rPr>
                <w:rFonts w:hint="eastAsia"/>
                <w:lang w:val="zh-CN"/>
              </w:rPr>
              <w:t>不会再</w:t>
            </w:r>
            <w:r>
              <w:rPr>
                <w:rFonts w:hint="eastAsia"/>
                <w:lang w:val="zh-CN"/>
              </w:rPr>
              <w:t>出</w:t>
            </w:r>
            <w:proofErr w:type="gramStart"/>
            <w:r>
              <w:rPr>
                <w:rFonts w:hint="eastAsia"/>
                <w:lang w:val="zh-CN"/>
              </w:rPr>
              <w:t>现</w:t>
            </w:r>
            <w:r w:rsidRPr="00282D1C">
              <w:rPr>
                <w:rFonts w:hint="eastAsia"/>
                <w:lang w:val="zh-CN"/>
              </w:rPr>
              <w:t>像</w:t>
            </w:r>
            <w:proofErr w:type="gramEnd"/>
            <w:r w:rsidR="00B0044F">
              <w:rPr>
                <w:rFonts w:hint="eastAsia"/>
                <w:lang w:val="zh-CN"/>
              </w:rPr>
              <w:t>20</w:t>
            </w:r>
            <w:r w:rsidRPr="00282D1C">
              <w:rPr>
                <w:rFonts w:hint="eastAsia"/>
                <w:lang w:val="zh-CN"/>
              </w:rPr>
              <w:t>18</w:t>
            </w:r>
            <w:r w:rsidR="00B0044F">
              <w:rPr>
                <w:rFonts w:hint="eastAsia"/>
                <w:lang w:val="zh-CN"/>
              </w:rPr>
              <w:t>年那样的大幅度商誉减值</w:t>
            </w:r>
            <w:r w:rsidRPr="00282D1C">
              <w:rPr>
                <w:rFonts w:hint="eastAsia"/>
                <w:lang w:val="zh-CN"/>
              </w:rPr>
              <w:t>情况。</w:t>
            </w:r>
            <w:r w:rsidR="005F22C4">
              <w:rPr>
                <w:rFonts w:hint="eastAsia"/>
                <w:lang w:val="zh-CN"/>
              </w:rPr>
              <w:t>目前会计准则还没确定将商誉直接进行摊销处理。</w:t>
            </w:r>
          </w:p>
          <w:p w:rsidR="00B0044F" w:rsidRDefault="00293D18" w:rsidP="00282D1C">
            <w:pPr>
              <w:autoSpaceDE w:val="0"/>
              <w:autoSpaceDN w:val="0"/>
              <w:snapToGrid w:val="0"/>
              <w:spacing w:line="360" w:lineRule="auto"/>
              <w:jc w:val="left"/>
              <w:rPr>
                <w:lang w:val="zh-CN"/>
              </w:rPr>
            </w:pPr>
            <w:r>
              <w:rPr>
                <w:rFonts w:hint="eastAsia"/>
                <w:lang w:val="zh-CN"/>
              </w:rPr>
              <w:t>10</w:t>
            </w:r>
            <w:r w:rsidR="00282D1C">
              <w:rPr>
                <w:rFonts w:hint="eastAsia"/>
                <w:lang w:val="zh-CN"/>
              </w:rPr>
              <w:t>、请鲁总说一下此次</w:t>
            </w:r>
            <w:r w:rsidR="00282D1C" w:rsidRPr="00282D1C">
              <w:rPr>
                <w:rFonts w:hint="eastAsia"/>
                <w:lang w:val="zh-CN"/>
              </w:rPr>
              <w:t>减</w:t>
            </w:r>
            <w:proofErr w:type="gramStart"/>
            <w:r w:rsidR="00282D1C" w:rsidRPr="00282D1C">
              <w:rPr>
                <w:rFonts w:hint="eastAsia"/>
                <w:lang w:val="zh-CN"/>
              </w:rPr>
              <w:t>持</w:t>
            </w:r>
            <w:r w:rsidR="00282D1C">
              <w:rPr>
                <w:rFonts w:hint="eastAsia"/>
                <w:lang w:val="zh-CN"/>
              </w:rPr>
              <w:t>计划</w:t>
            </w:r>
            <w:proofErr w:type="gramEnd"/>
            <w:r w:rsidR="00282D1C" w:rsidRPr="00282D1C">
              <w:rPr>
                <w:rFonts w:hint="eastAsia"/>
                <w:lang w:val="zh-CN"/>
              </w:rPr>
              <w:t>的原因</w:t>
            </w:r>
            <w:r w:rsidR="00282D1C">
              <w:rPr>
                <w:rFonts w:hint="eastAsia"/>
                <w:lang w:val="zh-CN"/>
              </w:rPr>
              <w:t>？</w:t>
            </w:r>
          </w:p>
          <w:p w:rsidR="00B0044F" w:rsidRDefault="00B0044F" w:rsidP="00B0044F">
            <w:pPr>
              <w:autoSpaceDE w:val="0"/>
              <w:autoSpaceDN w:val="0"/>
              <w:snapToGrid w:val="0"/>
              <w:spacing w:line="360" w:lineRule="auto"/>
              <w:ind w:firstLineChars="200" w:firstLine="422"/>
              <w:jc w:val="left"/>
              <w:rPr>
                <w:lang w:val="zh-CN"/>
              </w:rPr>
            </w:pPr>
            <w:r w:rsidRPr="00282D1C">
              <w:rPr>
                <w:rFonts w:hint="eastAsia"/>
                <w:b/>
                <w:lang w:val="zh-CN"/>
              </w:rPr>
              <w:t>答：</w:t>
            </w:r>
            <w:r>
              <w:rPr>
                <w:rFonts w:hint="eastAsia"/>
                <w:lang w:val="zh-CN"/>
              </w:rPr>
              <w:t>本次</w:t>
            </w:r>
            <w:r w:rsidRPr="00282D1C">
              <w:rPr>
                <w:rFonts w:hint="eastAsia"/>
                <w:lang w:val="zh-CN"/>
              </w:rPr>
              <w:t>减持</w:t>
            </w:r>
            <w:r>
              <w:rPr>
                <w:rFonts w:hint="eastAsia"/>
                <w:lang w:val="zh-CN"/>
              </w:rPr>
              <w:t>的原因来自于</w:t>
            </w:r>
            <w:r w:rsidRPr="00282D1C">
              <w:rPr>
                <w:rFonts w:hint="eastAsia"/>
                <w:lang w:val="zh-CN"/>
              </w:rPr>
              <w:t>个人资金压力</w:t>
            </w:r>
            <w:r>
              <w:rPr>
                <w:rFonts w:hint="eastAsia"/>
                <w:lang w:val="zh-CN"/>
              </w:rPr>
              <w:t>，近期需要支付业绩承诺补偿款超过</w:t>
            </w:r>
            <w:r>
              <w:rPr>
                <w:rFonts w:hint="eastAsia"/>
                <w:lang w:val="zh-CN"/>
              </w:rPr>
              <w:t>2</w:t>
            </w:r>
            <w:r>
              <w:rPr>
                <w:rFonts w:hint="eastAsia"/>
                <w:lang w:val="zh-CN"/>
              </w:rPr>
              <w:t>亿元，另外解除之前的股票质押也需要资金。</w:t>
            </w:r>
            <w:r w:rsidR="00CF5A99">
              <w:rPr>
                <w:rFonts w:hint="eastAsia"/>
                <w:lang w:val="zh-CN"/>
              </w:rPr>
              <w:t>本人对公司的未来发展充满信心。</w:t>
            </w:r>
          </w:p>
          <w:p w:rsidR="00B0044F" w:rsidRDefault="0055261C" w:rsidP="00B0044F">
            <w:pPr>
              <w:autoSpaceDE w:val="0"/>
              <w:autoSpaceDN w:val="0"/>
              <w:snapToGrid w:val="0"/>
              <w:spacing w:line="360" w:lineRule="auto"/>
              <w:jc w:val="left"/>
              <w:rPr>
                <w:lang w:val="zh-CN"/>
              </w:rPr>
            </w:pPr>
            <w:r>
              <w:rPr>
                <w:rFonts w:hint="eastAsia"/>
                <w:lang w:val="zh-CN"/>
              </w:rPr>
              <w:lastRenderedPageBreak/>
              <w:t>1</w:t>
            </w:r>
            <w:r w:rsidR="00293D18">
              <w:rPr>
                <w:rFonts w:hint="eastAsia"/>
                <w:lang w:val="zh-CN"/>
              </w:rPr>
              <w:t>1</w:t>
            </w:r>
            <w:r w:rsidR="00B0044F">
              <w:rPr>
                <w:rFonts w:hint="eastAsia"/>
                <w:lang w:val="zh-CN"/>
              </w:rPr>
              <w:t>、</w:t>
            </w:r>
            <w:r w:rsidR="00CF5A99">
              <w:rPr>
                <w:rFonts w:hint="eastAsia"/>
                <w:lang w:val="zh-CN"/>
              </w:rPr>
              <w:t>公司会出售巴拉德的股份吗</w:t>
            </w:r>
            <w:r w:rsidR="00282D1C">
              <w:rPr>
                <w:rFonts w:hint="eastAsia"/>
                <w:lang w:val="zh-CN"/>
              </w:rPr>
              <w:t>？</w:t>
            </w:r>
          </w:p>
          <w:p w:rsidR="00282D1C" w:rsidRDefault="00B0044F" w:rsidP="00B0044F">
            <w:pPr>
              <w:autoSpaceDE w:val="0"/>
              <w:autoSpaceDN w:val="0"/>
              <w:snapToGrid w:val="0"/>
              <w:spacing w:line="360" w:lineRule="auto"/>
              <w:ind w:firstLineChars="200" w:firstLine="422"/>
              <w:jc w:val="left"/>
              <w:rPr>
                <w:lang w:val="zh-CN"/>
              </w:rPr>
            </w:pPr>
            <w:r w:rsidRPr="00282D1C">
              <w:rPr>
                <w:rFonts w:hint="eastAsia"/>
                <w:b/>
                <w:lang w:val="zh-CN"/>
              </w:rPr>
              <w:t>答：</w:t>
            </w:r>
            <w:r>
              <w:rPr>
                <w:rFonts w:hint="eastAsia"/>
                <w:lang w:val="zh-CN"/>
              </w:rPr>
              <w:t>公司与巴拉德是战略合作伙伴，</w:t>
            </w:r>
            <w:r w:rsidRPr="00B0044F">
              <w:rPr>
                <w:rFonts w:hint="eastAsia"/>
                <w:lang w:val="zh-CN"/>
              </w:rPr>
              <w:t>目前没有考虑出售</w:t>
            </w:r>
            <w:r w:rsidRPr="00282D1C">
              <w:rPr>
                <w:rFonts w:hint="eastAsia"/>
                <w:lang w:val="zh-CN"/>
              </w:rPr>
              <w:t>巴拉德的股票</w:t>
            </w:r>
            <w:r>
              <w:rPr>
                <w:rFonts w:hint="eastAsia"/>
                <w:lang w:val="zh-CN"/>
              </w:rPr>
              <w:t>。</w:t>
            </w:r>
          </w:p>
          <w:p w:rsidR="00401635" w:rsidRPr="0055261C" w:rsidRDefault="0055261C" w:rsidP="0055261C">
            <w:pPr>
              <w:autoSpaceDE w:val="0"/>
              <w:autoSpaceDN w:val="0"/>
              <w:snapToGrid w:val="0"/>
              <w:spacing w:line="360" w:lineRule="auto"/>
              <w:jc w:val="left"/>
              <w:rPr>
                <w:lang w:val="zh-CN"/>
              </w:rPr>
            </w:pPr>
            <w:r>
              <w:rPr>
                <w:rFonts w:hint="eastAsia"/>
                <w:lang w:val="zh-CN"/>
              </w:rPr>
              <w:t>1</w:t>
            </w:r>
            <w:r w:rsidR="00293D18">
              <w:rPr>
                <w:rFonts w:hint="eastAsia"/>
                <w:lang w:val="zh-CN"/>
              </w:rPr>
              <w:t>2</w:t>
            </w:r>
            <w:r>
              <w:rPr>
                <w:rFonts w:hint="eastAsia"/>
                <w:lang w:val="zh-CN"/>
              </w:rPr>
              <w:t>、</w:t>
            </w:r>
            <w:r w:rsidR="00401635" w:rsidRPr="0055261C">
              <w:rPr>
                <w:rFonts w:hint="eastAsia"/>
                <w:lang w:val="zh-CN"/>
              </w:rPr>
              <w:t>巴拉德</w:t>
            </w:r>
            <w:proofErr w:type="gramStart"/>
            <w:r w:rsidR="00401635" w:rsidRPr="0055261C">
              <w:rPr>
                <w:rFonts w:hint="eastAsia"/>
                <w:lang w:val="zh-CN"/>
              </w:rPr>
              <w:t>将电堆技术</w:t>
            </w:r>
            <w:proofErr w:type="gramEnd"/>
            <w:r w:rsidR="00401635" w:rsidRPr="0055261C">
              <w:rPr>
                <w:rFonts w:hint="eastAsia"/>
                <w:lang w:val="zh-CN"/>
              </w:rPr>
              <w:t>卖给</w:t>
            </w:r>
            <w:r>
              <w:rPr>
                <w:rFonts w:hint="eastAsia"/>
                <w:lang w:val="zh-CN"/>
              </w:rPr>
              <w:t>多家</w:t>
            </w:r>
            <w:r w:rsidR="00401635" w:rsidRPr="0055261C">
              <w:rPr>
                <w:rFonts w:hint="eastAsia"/>
                <w:lang w:val="zh-CN"/>
              </w:rPr>
              <w:t>公司，是否会引起激烈竞争？</w:t>
            </w:r>
            <w:proofErr w:type="gramStart"/>
            <w:r w:rsidR="00401635" w:rsidRPr="0055261C">
              <w:rPr>
                <w:rFonts w:hint="eastAsia"/>
                <w:lang w:val="zh-CN"/>
              </w:rPr>
              <w:t>电堆技术</w:t>
            </w:r>
            <w:proofErr w:type="gramEnd"/>
            <w:r w:rsidR="00401635" w:rsidRPr="0055261C">
              <w:rPr>
                <w:rFonts w:hint="eastAsia"/>
                <w:lang w:val="zh-CN"/>
              </w:rPr>
              <w:t>比较落后是否使得公司在与其他企业竞争中处于劣势？</w:t>
            </w:r>
          </w:p>
          <w:p w:rsidR="00401635" w:rsidRPr="0055261C" w:rsidRDefault="0055261C" w:rsidP="0055261C">
            <w:pPr>
              <w:autoSpaceDE w:val="0"/>
              <w:autoSpaceDN w:val="0"/>
              <w:snapToGrid w:val="0"/>
              <w:spacing w:line="360" w:lineRule="auto"/>
              <w:ind w:firstLineChars="200" w:firstLine="422"/>
              <w:jc w:val="left"/>
            </w:pPr>
            <w:r w:rsidRPr="00282D1C">
              <w:rPr>
                <w:rFonts w:hint="eastAsia"/>
                <w:b/>
                <w:lang w:val="zh-CN"/>
              </w:rPr>
              <w:t>答：</w:t>
            </w:r>
            <w:r w:rsidR="00401635" w:rsidRPr="00401635">
              <w:rPr>
                <w:rFonts w:hint="eastAsia"/>
              </w:rPr>
              <w:t>目前巴拉德与国鸿和</w:t>
            </w:r>
            <w:proofErr w:type="gramStart"/>
            <w:r w:rsidR="00401635" w:rsidRPr="00401635">
              <w:rPr>
                <w:rFonts w:hint="eastAsia"/>
              </w:rPr>
              <w:t>潍</w:t>
            </w:r>
            <w:proofErr w:type="gramEnd"/>
            <w:r w:rsidR="00401635" w:rsidRPr="00401635">
              <w:rPr>
                <w:rFonts w:hint="eastAsia"/>
              </w:rPr>
              <w:t>柴动力有电堆技术的合作，公司目前生产的氢燃料电池模组是基于巴拉德</w:t>
            </w:r>
            <w:r w:rsidR="00401635" w:rsidRPr="00401635">
              <w:t>9SSL</w:t>
            </w:r>
            <w:proofErr w:type="gramStart"/>
            <w:r w:rsidR="00401635" w:rsidRPr="00401635">
              <w:rPr>
                <w:rFonts w:hint="eastAsia"/>
              </w:rPr>
              <w:t>系列电堆</w:t>
            </w:r>
            <w:proofErr w:type="gramEnd"/>
            <w:r w:rsidR="00401635" w:rsidRPr="00401635">
              <w:rPr>
                <w:rFonts w:hint="eastAsia"/>
              </w:rPr>
              <w:t>技术的，</w:t>
            </w:r>
            <w:proofErr w:type="gramStart"/>
            <w:r w:rsidR="00401635" w:rsidRPr="00401635">
              <w:rPr>
                <w:rFonts w:hint="eastAsia"/>
              </w:rPr>
              <w:t>该电堆是</w:t>
            </w:r>
            <w:proofErr w:type="gramEnd"/>
            <w:r w:rsidR="00401635" w:rsidRPr="00401635">
              <w:rPr>
                <w:rFonts w:hint="eastAsia"/>
              </w:rPr>
              <w:t>目前商业化应用最多的产品，其技术指标完全满足目前的市场需求。公司也可以通过与巴拉德和</w:t>
            </w:r>
            <w:proofErr w:type="gramStart"/>
            <w:r w:rsidR="00401635" w:rsidRPr="00401635">
              <w:rPr>
                <w:rFonts w:hint="eastAsia"/>
              </w:rPr>
              <w:t>潍</w:t>
            </w:r>
            <w:proofErr w:type="gramEnd"/>
            <w:r w:rsidR="00401635" w:rsidRPr="00401635">
              <w:rPr>
                <w:rFonts w:hint="eastAsia"/>
              </w:rPr>
              <w:t>柴动力的战略合作获取巴拉德新一代</w:t>
            </w:r>
            <w:proofErr w:type="gramStart"/>
            <w:r w:rsidR="00401635" w:rsidRPr="00401635">
              <w:rPr>
                <w:rFonts w:hint="eastAsia"/>
              </w:rPr>
              <w:t>的电堆产品</w:t>
            </w:r>
            <w:proofErr w:type="gramEnd"/>
            <w:r w:rsidR="00401635" w:rsidRPr="00401635">
              <w:rPr>
                <w:rFonts w:hint="eastAsia"/>
              </w:rPr>
              <w:t>。此外，在氢燃料电池领域，公司还具备氢燃料电池发动机设计与开发能力，包括核心零部件的设计和选型；氢燃料电池动力系统的设计、仿真与开发；氢燃料电池整车的集成等应用开发能力。因此，公司在氢燃料电池业务中将处于国内领先地位。</w:t>
            </w:r>
          </w:p>
          <w:p w:rsidR="00282D1C" w:rsidRPr="00282D1C" w:rsidRDefault="00282D1C" w:rsidP="00282D1C">
            <w:pPr>
              <w:autoSpaceDE w:val="0"/>
              <w:autoSpaceDN w:val="0"/>
              <w:snapToGrid w:val="0"/>
              <w:spacing w:line="360" w:lineRule="auto"/>
              <w:jc w:val="left"/>
              <w:rPr>
                <w:lang w:val="zh-CN"/>
              </w:rPr>
            </w:pPr>
            <w:r>
              <w:rPr>
                <w:rFonts w:hint="eastAsia"/>
                <w:lang w:val="zh-CN"/>
              </w:rPr>
              <w:t>1</w:t>
            </w:r>
            <w:r w:rsidR="00293D18">
              <w:rPr>
                <w:rFonts w:hint="eastAsia"/>
                <w:lang w:val="zh-CN"/>
              </w:rPr>
              <w:t>3</w:t>
            </w:r>
            <w:r>
              <w:rPr>
                <w:rFonts w:hint="eastAsia"/>
                <w:lang w:val="zh-CN"/>
              </w:rPr>
              <w:t>、</w:t>
            </w:r>
            <w:r w:rsidRPr="00282D1C">
              <w:rPr>
                <w:rFonts w:hint="eastAsia"/>
                <w:lang w:val="zh-CN"/>
              </w:rPr>
              <w:t>对国内锂电池与</w:t>
            </w:r>
            <w:r w:rsidR="007B0DCB">
              <w:rPr>
                <w:rFonts w:hint="eastAsia"/>
                <w:lang w:val="zh-CN"/>
              </w:rPr>
              <w:t>氢</w:t>
            </w:r>
            <w:r w:rsidRPr="00282D1C">
              <w:rPr>
                <w:rFonts w:hint="eastAsia"/>
                <w:lang w:val="zh-CN"/>
              </w:rPr>
              <w:t>燃料电池的未来市场发展空间怎么看？</w:t>
            </w:r>
          </w:p>
          <w:p w:rsidR="00282D1C" w:rsidRDefault="00282D1C" w:rsidP="00B0044F">
            <w:pPr>
              <w:autoSpaceDE w:val="0"/>
              <w:autoSpaceDN w:val="0"/>
              <w:snapToGrid w:val="0"/>
              <w:spacing w:line="360" w:lineRule="auto"/>
              <w:ind w:firstLineChars="200" w:firstLine="422"/>
              <w:jc w:val="left"/>
              <w:rPr>
                <w:lang w:val="zh-CN"/>
              </w:rPr>
            </w:pPr>
            <w:r w:rsidRPr="00282D1C">
              <w:rPr>
                <w:rFonts w:hint="eastAsia"/>
                <w:b/>
                <w:lang w:val="zh-CN"/>
              </w:rPr>
              <w:t>答：</w:t>
            </w:r>
            <w:r w:rsidR="00655B79" w:rsidRPr="00282D1C">
              <w:rPr>
                <w:rFonts w:hint="eastAsia"/>
                <w:lang w:val="zh-CN"/>
              </w:rPr>
              <w:t>国家</w:t>
            </w:r>
            <w:r w:rsidR="00655B79">
              <w:rPr>
                <w:rFonts w:hint="eastAsia"/>
                <w:lang w:val="zh-CN"/>
              </w:rPr>
              <w:t>和企业</w:t>
            </w:r>
            <w:r w:rsidR="00655B79" w:rsidRPr="00282D1C">
              <w:rPr>
                <w:rFonts w:hint="eastAsia"/>
                <w:lang w:val="zh-CN"/>
              </w:rPr>
              <w:t>在锂</w:t>
            </w:r>
            <w:r w:rsidR="00655B79">
              <w:rPr>
                <w:rFonts w:hint="eastAsia"/>
                <w:lang w:val="zh-CN"/>
              </w:rPr>
              <w:t>电池已投入了大量的人力物力，</w:t>
            </w:r>
            <w:r w:rsidR="00B0044F">
              <w:rPr>
                <w:rFonts w:hint="eastAsia"/>
                <w:lang w:val="zh-CN"/>
              </w:rPr>
              <w:t>公司认为两者在未来很长一段时间会是并行发展</w:t>
            </w:r>
            <w:r w:rsidR="007B0DCB">
              <w:rPr>
                <w:rFonts w:hint="eastAsia"/>
                <w:lang w:val="zh-CN"/>
              </w:rPr>
              <w:t>，氢燃料电池在更远的未来会有</w:t>
            </w:r>
            <w:r w:rsidR="00411B78">
              <w:rPr>
                <w:rFonts w:hint="eastAsia"/>
                <w:lang w:val="zh-CN"/>
              </w:rPr>
              <w:t>很</w:t>
            </w:r>
            <w:r w:rsidR="007B0DCB">
              <w:rPr>
                <w:rFonts w:hint="eastAsia"/>
                <w:lang w:val="zh-CN"/>
              </w:rPr>
              <w:t>大的发展空间。两者在不同的应用场景中发挥各自的优势，氢燃料电池车在中重卡、城际物流、远程公共交通等领域将有着非常广阔的应用前景。</w:t>
            </w:r>
            <w:r w:rsidR="00655B79">
              <w:rPr>
                <w:rFonts w:hint="eastAsia"/>
                <w:lang w:val="zh-CN"/>
              </w:rPr>
              <w:t>未</w:t>
            </w:r>
            <w:r w:rsidRPr="00282D1C">
              <w:rPr>
                <w:rFonts w:hint="eastAsia"/>
                <w:lang w:val="zh-CN"/>
              </w:rPr>
              <w:t>来锂电池、</w:t>
            </w:r>
            <w:r w:rsidR="00655B79">
              <w:rPr>
                <w:rFonts w:hint="eastAsia"/>
                <w:lang w:val="zh-CN"/>
              </w:rPr>
              <w:t>氢燃料电池</w:t>
            </w:r>
            <w:r w:rsidRPr="00282D1C">
              <w:rPr>
                <w:rFonts w:hint="eastAsia"/>
                <w:lang w:val="zh-CN"/>
              </w:rPr>
              <w:t>与</w:t>
            </w:r>
            <w:r w:rsidR="00655B79">
              <w:rPr>
                <w:rFonts w:hint="eastAsia"/>
                <w:lang w:val="zh-CN"/>
              </w:rPr>
              <w:t>其他</w:t>
            </w:r>
            <w:r w:rsidRPr="00282D1C">
              <w:rPr>
                <w:rFonts w:hint="eastAsia"/>
                <w:lang w:val="zh-CN"/>
              </w:rPr>
              <w:t>诸多不断发展的新型能源电池</w:t>
            </w:r>
            <w:r w:rsidR="00CF5A99">
              <w:rPr>
                <w:rFonts w:hint="eastAsia"/>
                <w:lang w:val="zh-CN"/>
              </w:rPr>
              <w:t>并行于</w:t>
            </w:r>
            <w:r w:rsidRPr="00282D1C">
              <w:rPr>
                <w:rFonts w:hint="eastAsia"/>
                <w:lang w:val="zh-CN"/>
              </w:rPr>
              <w:t>市场。</w:t>
            </w:r>
          </w:p>
          <w:p w:rsidR="00021B40" w:rsidRPr="00282D1C" w:rsidRDefault="00021B40" w:rsidP="00293D18">
            <w:pPr>
              <w:autoSpaceDE w:val="0"/>
              <w:autoSpaceDN w:val="0"/>
              <w:snapToGrid w:val="0"/>
              <w:spacing w:line="360" w:lineRule="auto"/>
              <w:jc w:val="left"/>
              <w:rPr>
                <w:lang w:val="zh-CN"/>
              </w:rPr>
            </w:pPr>
            <w:r>
              <w:rPr>
                <w:rFonts w:hint="eastAsia"/>
                <w:lang w:val="zh-CN"/>
              </w:rPr>
              <w:t>1</w:t>
            </w:r>
            <w:r w:rsidR="00293D18">
              <w:rPr>
                <w:rFonts w:hint="eastAsia"/>
                <w:lang w:val="zh-CN"/>
              </w:rPr>
              <w:t>4</w:t>
            </w:r>
            <w:r>
              <w:rPr>
                <w:rFonts w:hint="eastAsia"/>
                <w:lang w:val="zh-CN"/>
              </w:rPr>
              <w:t>、参观公司氢燃料电池模组及</w:t>
            </w:r>
            <w:r w:rsidR="00401635">
              <w:rPr>
                <w:rFonts w:hint="eastAsia"/>
                <w:lang w:val="zh-CN"/>
              </w:rPr>
              <w:t>相关的关键零部件。</w:t>
            </w:r>
          </w:p>
        </w:tc>
      </w:tr>
      <w:tr w:rsidR="000B7518">
        <w:trPr>
          <w:trHeight w:val="468"/>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7981" w:type="dxa"/>
            <w:tcBorders>
              <w:top w:val="single" w:sz="4" w:space="0" w:color="auto"/>
              <w:left w:val="single" w:sz="4" w:space="0" w:color="auto"/>
              <w:bottom w:val="single" w:sz="4" w:space="0" w:color="auto"/>
              <w:right w:val="single" w:sz="4" w:space="0" w:color="auto"/>
            </w:tcBorders>
          </w:tcPr>
          <w:p w:rsidR="000B7518" w:rsidRDefault="00A7630C">
            <w:pPr>
              <w:spacing w:line="360" w:lineRule="auto"/>
              <w:ind w:firstLineChars="200" w:firstLine="480"/>
              <w:rPr>
                <w:rFonts w:ascii="宋体" w:hAnsi="宋体"/>
                <w:bCs/>
                <w:iCs/>
                <w:sz w:val="24"/>
                <w:szCs w:val="24"/>
              </w:rPr>
            </w:pPr>
            <w:r>
              <w:rPr>
                <w:rFonts w:ascii="宋体" w:hAnsi="宋体" w:hint="eastAsia"/>
                <w:bCs/>
                <w:iCs/>
                <w:sz w:val="24"/>
                <w:szCs w:val="24"/>
              </w:rPr>
              <w:t>无</w:t>
            </w:r>
          </w:p>
        </w:tc>
      </w:tr>
      <w:tr w:rsidR="000B7518">
        <w:trPr>
          <w:trHeight w:val="207"/>
          <w:jc w:val="center"/>
        </w:trPr>
        <w:tc>
          <w:tcPr>
            <w:tcW w:w="1985" w:type="dxa"/>
            <w:tcBorders>
              <w:top w:val="single" w:sz="4" w:space="0" w:color="auto"/>
              <w:left w:val="single" w:sz="4" w:space="0" w:color="auto"/>
              <w:bottom w:val="single" w:sz="4" w:space="0" w:color="auto"/>
              <w:right w:val="single" w:sz="4" w:space="0" w:color="auto"/>
            </w:tcBorders>
            <w:vAlign w:val="center"/>
          </w:tcPr>
          <w:p w:rsidR="000B7518" w:rsidRDefault="00A7630C">
            <w:pPr>
              <w:spacing w:line="480" w:lineRule="atLeast"/>
              <w:rPr>
                <w:rFonts w:ascii="宋体" w:hAnsi="宋体"/>
                <w:b/>
                <w:bCs/>
                <w:iCs/>
                <w:sz w:val="24"/>
                <w:szCs w:val="24"/>
              </w:rPr>
            </w:pPr>
            <w:r>
              <w:rPr>
                <w:rFonts w:ascii="宋体" w:hAnsi="宋体" w:hint="eastAsia"/>
                <w:b/>
                <w:bCs/>
                <w:iCs/>
                <w:sz w:val="24"/>
                <w:szCs w:val="24"/>
              </w:rPr>
              <w:t>日期</w:t>
            </w:r>
          </w:p>
        </w:tc>
        <w:tc>
          <w:tcPr>
            <w:tcW w:w="7981" w:type="dxa"/>
            <w:tcBorders>
              <w:top w:val="single" w:sz="4" w:space="0" w:color="auto"/>
              <w:left w:val="single" w:sz="4" w:space="0" w:color="auto"/>
              <w:bottom w:val="single" w:sz="4" w:space="0" w:color="auto"/>
              <w:right w:val="single" w:sz="4" w:space="0" w:color="auto"/>
            </w:tcBorders>
          </w:tcPr>
          <w:p w:rsidR="000B7518" w:rsidRDefault="00A7630C" w:rsidP="00F71276">
            <w:pPr>
              <w:spacing w:line="480" w:lineRule="atLeast"/>
              <w:rPr>
                <w:rFonts w:ascii="宋体" w:hAnsi="宋体"/>
                <w:bCs/>
                <w:iCs/>
                <w:sz w:val="24"/>
                <w:szCs w:val="24"/>
              </w:rPr>
            </w:pPr>
            <w:r>
              <w:rPr>
                <w:rFonts w:ascii="宋体" w:hAnsi="宋体" w:hint="eastAsia"/>
                <w:bCs/>
                <w:iCs/>
                <w:sz w:val="24"/>
                <w:szCs w:val="24"/>
              </w:rPr>
              <w:t>2019年</w:t>
            </w:r>
            <w:r w:rsidR="00F71276">
              <w:rPr>
                <w:rFonts w:ascii="宋体" w:hAnsi="宋体"/>
                <w:bCs/>
                <w:iCs/>
                <w:sz w:val="24"/>
                <w:szCs w:val="24"/>
              </w:rPr>
              <w:t>5</w:t>
            </w:r>
            <w:r>
              <w:rPr>
                <w:rFonts w:ascii="宋体" w:hAnsi="宋体" w:hint="eastAsia"/>
                <w:bCs/>
                <w:iCs/>
                <w:sz w:val="24"/>
                <w:szCs w:val="24"/>
              </w:rPr>
              <w:t>月</w:t>
            </w:r>
            <w:r w:rsidR="00F71276">
              <w:rPr>
                <w:rFonts w:ascii="宋体" w:hAnsi="宋体"/>
                <w:bCs/>
                <w:iCs/>
                <w:sz w:val="24"/>
                <w:szCs w:val="24"/>
              </w:rPr>
              <w:t>14</w:t>
            </w:r>
            <w:r>
              <w:rPr>
                <w:rFonts w:ascii="宋体" w:hAnsi="宋体" w:hint="eastAsia"/>
                <w:bCs/>
                <w:iCs/>
                <w:sz w:val="24"/>
                <w:szCs w:val="24"/>
              </w:rPr>
              <w:t>日</w:t>
            </w:r>
          </w:p>
        </w:tc>
      </w:tr>
    </w:tbl>
    <w:p w:rsidR="000B7518" w:rsidRDefault="000B7518"/>
    <w:sectPr w:rsidR="000B7518" w:rsidSect="009E575E">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91" w:rsidRDefault="00F00491">
      <w:r>
        <w:separator/>
      </w:r>
    </w:p>
  </w:endnote>
  <w:endnote w:type="continuationSeparator" w:id="0">
    <w:p w:rsidR="00F00491" w:rsidRDefault="00F004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1" w:rsidRDefault="00F0049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1" w:rsidRDefault="00F00491">
    <w:pPr>
      <w:pStyle w:val="a6"/>
      <w:ind w:firstLine="360"/>
      <w:jc w:val="center"/>
    </w:pPr>
    <w:r w:rsidRPr="00EE4122">
      <w:fldChar w:fldCharType="begin"/>
    </w:r>
    <w:r>
      <w:instrText xml:space="preserve"> PAGE   \* MERGEFORMAT </w:instrText>
    </w:r>
    <w:r w:rsidRPr="00EE4122">
      <w:fldChar w:fldCharType="separate"/>
    </w:r>
    <w:r w:rsidR="00655B79" w:rsidRPr="00655B79">
      <w:rPr>
        <w:noProof/>
        <w:lang w:val="zh-CN"/>
      </w:rPr>
      <w:t>3</w:t>
    </w:r>
    <w:r>
      <w:rPr>
        <w:lang w:val="zh-CN"/>
      </w:rPr>
      <w:fldChar w:fldCharType="end"/>
    </w:r>
  </w:p>
  <w:p w:rsidR="00F00491" w:rsidRDefault="00F0049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1" w:rsidRDefault="00F0049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91" w:rsidRDefault="00F00491">
      <w:r>
        <w:separator/>
      </w:r>
    </w:p>
  </w:footnote>
  <w:footnote w:type="continuationSeparator" w:id="0">
    <w:p w:rsidR="00F00491" w:rsidRDefault="00F00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1" w:rsidRDefault="00F0049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1" w:rsidRDefault="00F00491">
    <w:pPr>
      <w:pStyle w:val="a7"/>
      <w:tabs>
        <w:tab w:val="clear" w:pos="8306"/>
        <w:tab w:val="right" w:pos="9072"/>
      </w:tabs>
      <w:ind w:leftChars="-337" w:left="-708" w:rightChars="-364" w:right="-764" w:firstLineChars="0" w:firstLine="0"/>
      <w:jc w:val="left"/>
    </w:pPr>
    <w:r>
      <w:rPr>
        <w:noProof/>
      </w:rPr>
      <w:drawing>
        <wp:inline distT="0" distB="0" distL="0" distR="0">
          <wp:extent cx="1206500" cy="330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330200"/>
                  </a:xfrm>
                  <a:prstGeom prst="rect">
                    <a:avLst/>
                  </a:prstGeom>
                  <a:noFill/>
                  <a:ln>
                    <a:noFill/>
                  </a:ln>
                </pic:spPr>
              </pic:pic>
            </a:graphicData>
          </a:graphic>
        </wp:inline>
      </w:drawing>
    </w:r>
    <w:r>
      <w:rPr>
        <w:rFonts w:ascii="华文细黑" w:eastAsia="华文细黑" w:hAnsi="华文细黑" w:hint="eastAsia"/>
        <w:color w:val="065CA8"/>
        <w:sz w:val="20"/>
        <w:szCs w:val="20"/>
        <w:lang w:eastAsia="zh-TW"/>
      </w:rPr>
      <w:t>中山大洋</w:t>
    </w:r>
    <w:r>
      <w:rPr>
        <w:rFonts w:ascii="华文细黑" w:eastAsia="华文细黑" w:hAnsi="华文细黑" w:hint="eastAsia"/>
        <w:color w:val="065CA8"/>
        <w:sz w:val="20"/>
        <w:szCs w:val="20"/>
      </w:rPr>
      <w:t>电机</w:t>
    </w:r>
    <w:r>
      <w:rPr>
        <w:rFonts w:ascii="华文细黑" w:eastAsia="华文细黑" w:hAnsi="华文细黑" w:hint="eastAsia"/>
        <w:color w:val="065CA8"/>
        <w:sz w:val="20"/>
        <w:szCs w:val="20"/>
        <w:lang w:eastAsia="zh-TW"/>
      </w:rPr>
      <w:t>股份有限公司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1" w:rsidRDefault="00F0049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365"/>
    <w:multiLevelType w:val="hybridMultilevel"/>
    <w:tmpl w:val="42B0E9A4"/>
    <w:lvl w:ilvl="0" w:tplc="B914B6FE">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9D43A5"/>
    <w:multiLevelType w:val="hybridMultilevel"/>
    <w:tmpl w:val="C08E897E"/>
    <w:lvl w:ilvl="0" w:tplc="15C45CB2">
      <w:start w:val="1"/>
      <w:numFmt w:val="decimal"/>
      <w:lvlText w:val="%1、"/>
      <w:lvlJc w:val="left"/>
      <w:pPr>
        <w:ind w:left="502" w:hanging="360"/>
      </w:pPr>
      <w:rPr>
        <w:rFonts w:ascii="宋体" w:eastAsia="宋体" w:hAnsi="宋体" w:cs="Times New Roman"/>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5C6FBC52"/>
    <w:multiLevelType w:val="singleLevel"/>
    <w:tmpl w:val="5C6FBC52"/>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518"/>
    <w:rsid w:val="00021B40"/>
    <w:rsid w:val="00042B8F"/>
    <w:rsid w:val="00086096"/>
    <w:rsid w:val="000B7518"/>
    <w:rsid w:val="00153299"/>
    <w:rsid w:val="00260F57"/>
    <w:rsid w:val="00262882"/>
    <w:rsid w:val="00265438"/>
    <w:rsid w:val="00282333"/>
    <w:rsid w:val="00282D1C"/>
    <w:rsid w:val="00293D18"/>
    <w:rsid w:val="002D5A1A"/>
    <w:rsid w:val="002D799C"/>
    <w:rsid w:val="002E79DB"/>
    <w:rsid w:val="0034701F"/>
    <w:rsid w:val="00401635"/>
    <w:rsid w:val="00410E1E"/>
    <w:rsid w:val="00411B78"/>
    <w:rsid w:val="004170F9"/>
    <w:rsid w:val="0043518D"/>
    <w:rsid w:val="004823EF"/>
    <w:rsid w:val="00521A04"/>
    <w:rsid w:val="0055261C"/>
    <w:rsid w:val="005A7609"/>
    <w:rsid w:val="005F22C4"/>
    <w:rsid w:val="00655B79"/>
    <w:rsid w:val="007065B6"/>
    <w:rsid w:val="007B0DCB"/>
    <w:rsid w:val="00981C9E"/>
    <w:rsid w:val="009A017D"/>
    <w:rsid w:val="009E575E"/>
    <w:rsid w:val="00A03948"/>
    <w:rsid w:val="00A52E35"/>
    <w:rsid w:val="00A7630C"/>
    <w:rsid w:val="00A90731"/>
    <w:rsid w:val="00AB7B5B"/>
    <w:rsid w:val="00AC203F"/>
    <w:rsid w:val="00B0044F"/>
    <w:rsid w:val="00C256FD"/>
    <w:rsid w:val="00CF5A99"/>
    <w:rsid w:val="00D6017F"/>
    <w:rsid w:val="00DB1E66"/>
    <w:rsid w:val="00EE36AB"/>
    <w:rsid w:val="00EE4122"/>
    <w:rsid w:val="00F00491"/>
    <w:rsid w:val="00F36BEA"/>
    <w:rsid w:val="00F70C31"/>
    <w:rsid w:val="00F71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5E"/>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9E575E"/>
    <w:rPr>
      <w:b/>
      <w:bCs/>
    </w:rPr>
  </w:style>
  <w:style w:type="paragraph" w:styleId="a4">
    <w:name w:val="annotation text"/>
    <w:basedOn w:val="a"/>
    <w:link w:val="Char0"/>
    <w:rsid w:val="009E575E"/>
    <w:pPr>
      <w:jc w:val="left"/>
    </w:pPr>
  </w:style>
  <w:style w:type="paragraph" w:styleId="a5">
    <w:name w:val="Balloon Text"/>
    <w:basedOn w:val="a"/>
    <w:link w:val="Char1"/>
    <w:rsid w:val="009E575E"/>
    <w:rPr>
      <w:kern w:val="0"/>
      <w:sz w:val="18"/>
      <w:szCs w:val="18"/>
    </w:rPr>
  </w:style>
  <w:style w:type="paragraph" w:styleId="a6">
    <w:name w:val="footer"/>
    <w:basedOn w:val="a"/>
    <w:link w:val="Char2"/>
    <w:rsid w:val="009E575E"/>
    <w:pPr>
      <w:tabs>
        <w:tab w:val="center" w:pos="4153"/>
        <w:tab w:val="right" w:pos="8306"/>
      </w:tabs>
      <w:snapToGrid w:val="0"/>
      <w:ind w:firstLineChars="200" w:firstLine="200"/>
      <w:jc w:val="left"/>
    </w:pPr>
    <w:rPr>
      <w:rFonts w:ascii="Calibri" w:hAnsi="Calibri"/>
      <w:kern w:val="0"/>
      <w:sz w:val="18"/>
      <w:szCs w:val="18"/>
    </w:rPr>
  </w:style>
  <w:style w:type="paragraph" w:styleId="a7">
    <w:name w:val="header"/>
    <w:basedOn w:val="a"/>
    <w:link w:val="Char3"/>
    <w:rsid w:val="009E575E"/>
    <w:pPr>
      <w:pBdr>
        <w:bottom w:val="single" w:sz="6" w:space="1" w:color="auto"/>
      </w:pBdr>
      <w:tabs>
        <w:tab w:val="center" w:pos="4153"/>
        <w:tab w:val="right" w:pos="8306"/>
      </w:tabs>
      <w:snapToGrid w:val="0"/>
      <w:ind w:firstLineChars="200" w:firstLine="200"/>
      <w:jc w:val="center"/>
    </w:pPr>
    <w:rPr>
      <w:rFonts w:ascii="Calibri" w:hAnsi="Calibri"/>
      <w:kern w:val="0"/>
      <w:sz w:val="18"/>
      <w:szCs w:val="18"/>
    </w:rPr>
  </w:style>
  <w:style w:type="paragraph" w:styleId="a8">
    <w:name w:val="Normal (Web)"/>
    <w:basedOn w:val="a"/>
    <w:rsid w:val="009E575E"/>
    <w:pPr>
      <w:widowControl/>
      <w:spacing w:before="100" w:beforeAutospacing="1" w:after="100" w:afterAutospacing="1"/>
      <w:jc w:val="left"/>
    </w:pPr>
    <w:rPr>
      <w:rFonts w:ascii="宋体" w:hAnsi="宋体" w:cs="宋体"/>
      <w:kern w:val="0"/>
      <w:sz w:val="24"/>
      <w:szCs w:val="24"/>
    </w:rPr>
  </w:style>
  <w:style w:type="character" w:styleId="a9">
    <w:name w:val="annotation reference"/>
    <w:rsid w:val="009E575E"/>
    <w:rPr>
      <w:sz w:val="21"/>
      <w:szCs w:val="21"/>
    </w:rPr>
  </w:style>
  <w:style w:type="paragraph" w:customStyle="1" w:styleId="1">
    <w:name w:val="无间隔1"/>
    <w:qFormat/>
    <w:rsid w:val="009E575E"/>
    <w:pPr>
      <w:widowControl w:val="0"/>
      <w:jc w:val="both"/>
    </w:pPr>
    <w:rPr>
      <w:rFonts w:ascii="Times New Roman" w:hAnsi="Times New Roman" w:cs="Times New Roman"/>
      <w:kern w:val="2"/>
      <w:sz w:val="21"/>
    </w:rPr>
  </w:style>
  <w:style w:type="paragraph" w:customStyle="1" w:styleId="Default">
    <w:name w:val="Default"/>
    <w:rsid w:val="009E575E"/>
    <w:pPr>
      <w:widowControl w:val="0"/>
      <w:autoSpaceDE w:val="0"/>
      <w:autoSpaceDN w:val="0"/>
    </w:pPr>
    <w:rPr>
      <w:rFonts w:ascii="宋体" w:hAnsi="宋体" w:cs="Times New Roman" w:hint="eastAsia"/>
      <w:color w:val="000000"/>
      <w:sz w:val="24"/>
    </w:rPr>
  </w:style>
  <w:style w:type="paragraph" w:customStyle="1" w:styleId="p17">
    <w:name w:val="p17"/>
    <w:basedOn w:val="a"/>
    <w:rsid w:val="009E575E"/>
    <w:pPr>
      <w:widowControl/>
      <w:ind w:firstLine="420"/>
    </w:pPr>
    <w:rPr>
      <w:kern w:val="0"/>
      <w:szCs w:val="21"/>
    </w:rPr>
  </w:style>
  <w:style w:type="paragraph" w:customStyle="1" w:styleId="p15">
    <w:name w:val="p15"/>
    <w:basedOn w:val="a"/>
    <w:rsid w:val="009E575E"/>
    <w:pPr>
      <w:widowControl/>
      <w:ind w:firstLine="420"/>
    </w:pPr>
    <w:rPr>
      <w:kern w:val="0"/>
      <w:szCs w:val="21"/>
    </w:rPr>
  </w:style>
  <w:style w:type="paragraph" w:customStyle="1" w:styleId="p0">
    <w:name w:val="p0"/>
    <w:basedOn w:val="a"/>
    <w:rsid w:val="009E575E"/>
    <w:pPr>
      <w:widowControl/>
    </w:pPr>
    <w:rPr>
      <w:kern w:val="0"/>
      <w:szCs w:val="21"/>
    </w:rPr>
  </w:style>
  <w:style w:type="paragraph" w:customStyle="1" w:styleId="p16">
    <w:name w:val="p16"/>
    <w:basedOn w:val="a"/>
    <w:rsid w:val="009E575E"/>
    <w:pPr>
      <w:widowControl/>
      <w:ind w:firstLine="420"/>
    </w:pPr>
    <w:rPr>
      <w:kern w:val="0"/>
      <w:szCs w:val="21"/>
    </w:rPr>
  </w:style>
  <w:style w:type="paragraph" w:customStyle="1" w:styleId="10">
    <w:name w:val="列出段落1"/>
    <w:basedOn w:val="a"/>
    <w:qFormat/>
    <w:rsid w:val="009E575E"/>
    <w:pPr>
      <w:ind w:firstLineChars="200" w:firstLine="420"/>
    </w:pPr>
  </w:style>
  <w:style w:type="paragraph" w:customStyle="1" w:styleId="aa">
    <w:name w:val="敏感点"/>
    <w:rsid w:val="009E575E"/>
    <w:pPr>
      <w:spacing w:before="100" w:beforeAutospacing="1" w:after="100" w:afterAutospacing="1" w:line="360" w:lineRule="auto"/>
    </w:pPr>
    <w:rPr>
      <w:rFonts w:cs="Times New Roman"/>
      <w:kern w:val="2"/>
      <w:sz w:val="24"/>
      <w:szCs w:val="24"/>
    </w:rPr>
  </w:style>
  <w:style w:type="paragraph" w:customStyle="1" w:styleId="p18">
    <w:name w:val="p18"/>
    <w:basedOn w:val="a"/>
    <w:rsid w:val="009E575E"/>
    <w:pPr>
      <w:widowControl/>
      <w:ind w:firstLine="420"/>
    </w:pPr>
    <w:rPr>
      <w:kern w:val="0"/>
      <w:szCs w:val="21"/>
    </w:rPr>
  </w:style>
  <w:style w:type="character" w:customStyle="1" w:styleId="Char1">
    <w:name w:val="批注框文本 Char"/>
    <w:link w:val="a5"/>
    <w:rsid w:val="009E575E"/>
    <w:rPr>
      <w:rFonts w:ascii="Times New Roman" w:eastAsia="宋体" w:hAnsi="Times New Roman" w:cs="Times New Roman"/>
      <w:sz w:val="18"/>
      <w:szCs w:val="18"/>
    </w:rPr>
  </w:style>
  <w:style w:type="character" w:customStyle="1" w:styleId="Char2">
    <w:name w:val="页脚 Char"/>
    <w:link w:val="a6"/>
    <w:rsid w:val="009E575E"/>
    <w:rPr>
      <w:sz w:val="18"/>
      <w:szCs w:val="18"/>
    </w:rPr>
  </w:style>
  <w:style w:type="character" w:customStyle="1" w:styleId="Char3">
    <w:name w:val="页眉 Char"/>
    <w:link w:val="a7"/>
    <w:rsid w:val="009E575E"/>
    <w:rPr>
      <w:sz w:val="18"/>
      <w:szCs w:val="18"/>
    </w:rPr>
  </w:style>
  <w:style w:type="character" w:customStyle="1" w:styleId="Char0">
    <w:name w:val="批注文字 Char"/>
    <w:link w:val="a4"/>
    <w:rsid w:val="009E575E"/>
    <w:rPr>
      <w:rFonts w:ascii="Times New Roman" w:hAnsi="Times New Roman"/>
      <w:kern w:val="2"/>
      <w:sz w:val="21"/>
    </w:rPr>
  </w:style>
  <w:style w:type="character" w:customStyle="1" w:styleId="Char">
    <w:name w:val="批注主题 Char"/>
    <w:link w:val="a3"/>
    <w:rsid w:val="009E575E"/>
    <w:rPr>
      <w:rFonts w:ascii="Times New Roman" w:hAnsi="Times New Roman"/>
      <w:b/>
      <w:bCs/>
      <w:kern w:val="2"/>
      <w:sz w:val="21"/>
    </w:rPr>
  </w:style>
  <w:style w:type="paragraph" w:styleId="ab">
    <w:name w:val="List Paragraph"/>
    <w:basedOn w:val="a"/>
    <w:uiPriority w:val="34"/>
    <w:qFormat/>
    <w:rsid w:val="00265438"/>
    <w:pPr>
      <w:ind w:firstLineChars="200" w:firstLine="420"/>
    </w:pPr>
  </w:style>
  <w:style w:type="character" w:styleId="ac">
    <w:name w:val="Hyperlink"/>
    <w:basedOn w:val="a0"/>
    <w:unhideWhenUsed/>
    <w:rsid w:val="004016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444445">
      <w:bodyDiv w:val="1"/>
      <w:marLeft w:val="0"/>
      <w:marRight w:val="0"/>
      <w:marTop w:val="0"/>
      <w:marBottom w:val="0"/>
      <w:divBdr>
        <w:top w:val="none" w:sz="0" w:space="0" w:color="auto"/>
        <w:left w:val="none" w:sz="0" w:space="0" w:color="auto"/>
        <w:bottom w:val="none" w:sz="0" w:space="0" w:color="auto"/>
        <w:right w:val="none" w:sz="0" w:space="0" w:color="auto"/>
      </w:divBdr>
    </w:div>
    <w:div w:id="371729083">
      <w:bodyDiv w:val="1"/>
      <w:marLeft w:val="0"/>
      <w:marRight w:val="0"/>
      <w:marTop w:val="0"/>
      <w:marBottom w:val="0"/>
      <w:divBdr>
        <w:top w:val="none" w:sz="0" w:space="0" w:color="auto"/>
        <w:left w:val="none" w:sz="0" w:space="0" w:color="auto"/>
        <w:bottom w:val="none" w:sz="0" w:space="0" w:color="auto"/>
        <w:right w:val="none" w:sz="0" w:space="0" w:color="auto"/>
      </w:divBdr>
    </w:div>
    <w:div w:id="841703444">
      <w:bodyDiv w:val="1"/>
      <w:marLeft w:val="0"/>
      <w:marRight w:val="0"/>
      <w:marTop w:val="0"/>
      <w:marBottom w:val="0"/>
      <w:divBdr>
        <w:top w:val="none" w:sz="0" w:space="0" w:color="auto"/>
        <w:left w:val="none" w:sz="0" w:space="0" w:color="auto"/>
        <w:bottom w:val="none" w:sz="0" w:space="0" w:color="auto"/>
        <w:right w:val="none" w:sz="0" w:space="0" w:color="auto"/>
      </w:divBdr>
    </w:div>
    <w:div w:id="1197891130">
      <w:bodyDiv w:val="1"/>
      <w:marLeft w:val="0"/>
      <w:marRight w:val="0"/>
      <w:marTop w:val="0"/>
      <w:marBottom w:val="0"/>
      <w:divBdr>
        <w:top w:val="none" w:sz="0" w:space="0" w:color="auto"/>
        <w:left w:val="none" w:sz="0" w:space="0" w:color="auto"/>
        <w:bottom w:val="none" w:sz="0" w:space="0" w:color="auto"/>
        <w:right w:val="none" w:sz="0" w:space="0" w:color="auto"/>
      </w:divBdr>
    </w:div>
    <w:div w:id="1263877588">
      <w:bodyDiv w:val="1"/>
      <w:marLeft w:val="0"/>
      <w:marRight w:val="0"/>
      <w:marTop w:val="0"/>
      <w:marBottom w:val="0"/>
      <w:divBdr>
        <w:top w:val="none" w:sz="0" w:space="0" w:color="auto"/>
        <w:left w:val="none" w:sz="0" w:space="0" w:color="auto"/>
        <w:bottom w:val="none" w:sz="0" w:space="0" w:color="auto"/>
        <w:right w:val="none" w:sz="0" w:space="0" w:color="auto"/>
      </w:divBdr>
    </w:div>
    <w:div w:id="1410497190">
      <w:bodyDiv w:val="1"/>
      <w:marLeft w:val="0"/>
      <w:marRight w:val="0"/>
      <w:marTop w:val="0"/>
      <w:marBottom w:val="0"/>
      <w:divBdr>
        <w:top w:val="none" w:sz="0" w:space="0" w:color="auto"/>
        <w:left w:val="none" w:sz="0" w:space="0" w:color="auto"/>
        <w:bottom w:val="none" w:sz="0" w:space="0" w:color="auto"/>
        <w:right w:val="none" w:sz="0" w:space="0" w:color="auto"/>
      </w:divBdr>
    </w:div>
    <w:div w:id="2005664204">
      <w:bodyDiv w:val="1"/>
      <w:marLeft w:val="0"/>
      <w:marRight w:val="0"/>
      <w:marTop w:val="0"/>
      <w:marBottom w:val="0"/>
      <w:divBdr>
        <w:top w:val="none" w:sz="0" w:space="0" w:color="auto"/>
        <w:left w:val="none" w:sz="0" w:space="0" w:color="auto"/>
        <w:bottom w:val="none" w:sz="0" w:space="0" w:color="auto"/>
        <w:right w:val="none" w:sz="0" w:space="0" w:color="auto"/>
      </w:divBdr>
    </w:div>
    <w:div w:id="2131436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382</Words>
  <Characters>2184</Characters>
  <Application>Microsoft Office Word</Application>
  <DocSecurity>0</DocSecurity>
  <Lines>18</Lines>
  <Paragraphs>5</Paragraphs>
  <ScaleCrop>false</ScaleCrop>
  <Company>broad-ocean</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002249                         证券简称：大洋电机</dc:title>
  <dc:creator>135621</dc:creator>
  <cp:lastModifiedBy>135621</cp:lastModifiedBy>
  <cp:revision>25</cp:revision>
  <cp:lastPrinted>2411-12-31T15:59:00Z</cp:lastPrinted>
  <dcterms:created xsi:type="dcterms:W3CDTF">2019-02-25T01:36:00Z</dcterms:created>
  <dcterms:modified xsi:type="dcterms:W3CDTF">2019-05-16T06:39:00Z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