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400" w:lineRule="exact"/>
        <w:rPr>
          <w:rFonts w:ascii="宋体" w:hAnsi="宋体"/>
          <w:bCs/>
          <w:iCs/>
          <w:sz w:val="24"/>
        </w:rPr>
      </w:pPr>
      <w:r>
        <w:rPr>
          <w:rFonts w:hint="eastAsia" w:ascii="宋体" w:hAnsi="宋体"/>
          <w:bCs/>
          <w:iCs/>
          <w:sz w:val="24"/>
        </w:rPr>
        <w:t>证券代码：002767                               证券简称：先锋电子</w:t>
      </w:r>
    </w:p>
    <w:p>
      <w:pPr>
        <w:spacing w:beforeLines="50" w:afterLines="50" w:line="400" w:lineRule="exact"/>
        <w:ind w:firstLine="720" w:firstLineChars="300"/>
        <w:rPr>
          <w:rFonts w:ascii="宋体" w:hAnsi="宋体"/>
          <w:bCs/>
          <w:iCs/>
          <w:sz w:val="24"/>
        </w:rPr>
      </w:pPr>
    </w:p>
    <w:p>
      <w:pPr>
        <w:spacing w:beforeLines="50" w:afterLines="50" w:line="400" w:lineRule="exact"/>
        <w:jc w:val="center"/>
        <w:rPr>
          <w:rFonts w:ascii="宋体" w:hAnsi="宋体"/>
          <w:b/>
          <w:bCs/>
          <w:iCs/>
          <w:sz w:val="24"/>
          <w:szCs w:val="24"/>
        </w:rPr>
      </w:pPr>
      <w:r>
        <w:rPr>
          <w:rFonts w:hint="eastAsia" w:ascii="宋体" w:hAnsi="宋体"/>
          <w:b/>
          <w:bCs/>
          <w:iCs/>
          <w:sz w:val="24"/>
          <w:szCs w:val="24"/>
        </w:rPr>
        <w:t>杭州先锋电子技术股份有限公司</w:t>
      </w:r>
    </w:p>
    <w:p>
      <w:pPr>
        <w:spacing w:beforeLines="50" w:afterLines="50" w:line="400" w:lineRule="exact"/>
        <w:jc w:val="center"/>
        <w:rPr>
          <w:rFonts w:ascii="宋体" w:hAnsi="宋体"/>
          <w:b/>
          <w:bCs/>
          <w:iCs/>
          <w:sz w:val="24"/>
          <w:szCs w:val="24"/>
        </w:rPr>
      </w:pPr>
      <w:r>
        <w:rPr>
          <w:rFonts w:hint="eastAsia" w:ascii="宋体" w:hAnsi="宋体"/>
          <w:b/>
          <w:bCs/>
          <w:iCs/>
          <w:sz w:val="24"/>
          <w:szCs w:val="24"/>
        </w:rPr>
        <w:t>投资者关系活动记录表</w:t>
      </w:r>
    </w:p>
    <w:p>
      <w:pPr>
        <w:spacing w:line="400" w:lineRule="exact"/>
        <w:rPr>
          <w:rFonts w:hint="default" w:ascii="宋体" w:hAnsi="宋体" w:eastAsia="宋体"/>
          <w:bCs/>
          <w:iCs/>
          <w:sz w:val="24"/>
          <w:szCs w:val="24"/>
          <w:lang w:val="en-US" w:eastAsia="zh-CN"/>
        </w:rPr>
      </w:pPr>
      <w:r>
        <w:rPr>
          <w:rFonts w:hint="eastAsia" w:ascii="宋体" w:hAnsi="宋体"/>
          <w:bCs/>
          <w:iCs/>
          <w:sz w:val="24"/>
          <w:szCs w:val="24"/>
        </w:rPr>
        <w:t xml:space="preserve">                                                      编号：201</w:t>
      </w:r>
      <w:r>
        <w:rPr>
          <w:rFonts w:hint="eastAsia" w:ascii="宋体" w:hAnsi="宋体"/>
          <w:bCs/>
          <w:iCs/>
          <w:sz w:val="24"/>
          <w:szCs w:val="24"/>
          <w:lang w:val="en-US" w:eastAsia="zh-CN"/>
        </w:rPr>
        <w:t>90520</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投资者关系活动类别</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特定对象调研        </w:t>
            </w:r>
            <w:r>
              <w:rPr>
                <w:rFonts w:hint="eastAsia" w:ascii="宋体" w:hAnsi="宋体"/>
                <w:bCs/>
                <w:iCs/>
                <w:sz w:val="24"/>
                <w:szCs w:val="24"/>
              </w:rPr>
              <w:t>□</w:t>
            </w:r>
            <w:r>
              <w:rPr>
                <w:rFonts w:hint="eastAsia" w:ascii="宋体" w:hAnsi="宋体"/>
                <w:sz w:val="24"/>
                <w:szCs w:val="24"/>
              </w:rPr>
              <w:t>分析师会议</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媒体采访            </w:t>
            </w:r>
            <w:r>
              <w:rPr>
                <w:rFonts w:hint="eastAsia" w:ascii="宋体" w:hAnsi="宋体"/>
                <w:bCs/>
                <w:iCs/>
                <w:sz w:val="24"/>
                <w:szCs w:val="24"/>
              </w:rPr>
              <w:t>□</w:t>
            </w:r>
            <w:r>
              <w:rPr>
                <w:rFonts w:hint="eastAsia" w:ascii="宋体" w:hAnsi="宋体"/>
                <w:sz w:val="24"/>
                <w:szCs w:val="24"/>
              </w:rPr>
              <w:t>业绩说明会</w:t>
            </w:r>
          </w:p>
          <w:p>
            <w:pPr>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 xml:space="preserve">新闻发布会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现场参观</w:t>
            </w:r>
            <w:r>
              <w:rPr>
                <w:rFonts w:hint="eastAsia" w:ascii="宋体" w:hAnsi="宋体"/>
                <w:bCs/>
                <w:iCs/>
                <w:sz w:val="24"/>
                <w:szCs w:val="24"/>
              </w:rPr>
              <w:tab/>
            </w:r>
          </w:p>
          <w:p>
            <w:pPr>
              <w:tabs>
                <w:tab w:val="center" w:pos="3199"/>
              </w:tabs>
              <w:spacing w:line="480" w:lineRule="atLeast"/>
              <w:rPr>
                <w:rFonts w:ascii="宋体" w:hAnsi="宋体"/>
                <w:bCs/>
                <w:iCs/>
                <w:sz w:val="24"/>
                <w:szCs w:val="24"/>
              </w:rPr>
            </w:pPr>
            <w:r>
              <w:rPr>
                <w:rFonts w:hint="eastAsia" w:ascii="宋体" w:hAnsi="宋体"/>
                <w:bCs/>
                <w:iCs/>
                <w:sz w:val="24"/>
                <w:szCs w:val="24"/>
              </w:rPr>
              <w:t>□</w:t>
            </w:r>
            <w:r>
              <w:rPr>
                <w:rFonts w:hint="eastAsia" w:ascii="宋体" w:hAnsi="宋体"/>
                <w:sz w:val="24"/>
                <w:szCs w:val="24"/>
              </w:rPr>
              <w:t>其他 （</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参与单位名称及人员姓名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bCs/>
                <w:iCs/>
                <w:sz w:val="24"/>
                <w:szCs w:val="24"/>
                <w:lang w:val="en-US" w:eastAsia="zh-CN"/>
              </w:rPr>
            </w:pPr>
            <w:r>
              <w:rPr>
                <w:rFonts w:hint="eastAsia" w:ascii="宋体" w:hAnsi="宋体"/>
                <w:bCs/>
                <w:iCs/>
                <w:sz w:val="24"/>
                <w:szCs w:val="24"/>
                <w:lang w:val="en-US" w:eastAsia="zh-CN"/>
              </w:rPr>
              <w:t xml:space="preserve">上海证券  段慧慧  黄晓阳 </w:t>
            </w:r>
          </w:p>
          <w:p>
            <w:pPr>
              <w:spacing w:line="480" w:lineRule="atLeast"/>
              <w:rPr>
                <w:rFonts w:hint="default" w:ascii="宋体" w:hAnsi="宋体"/>
                <w:bCs/>
                <w:iCs/>
                <w:sz w:val="24"/>
                <w:szCs w:val="24"/>
                <w:lang w:val="en-US" w:eastAsia="zh-CN"/>
              </w:rPr>
            </w:pPr>
            <w:r>
              <w:rPr>
                <w:rFonts w:hint="eastAsia" w:ascii="宋体" w:hAnsi="宋体"/>
                <w:bCs/>
                <w:iCs/>
                <w:sz w:val="24"/>
                <w:szCs w:val="24"/>
                <w:lang w:val="en-US" w:eastAsia="zh-CN"/>
              </w:rPr>
              <w:t>康立资产管理有限公司  吴德立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default" w:ascii="宋体" w:hAnsi="宋体"/>
                <w:bCs/>
                <w:iCs/>
                <w:sz w:val="24"/>
                <w:szCs w:val="24"/>
                <w:lang w:val="en-US"/>
              </w:rPr>
            </w:pPr>
            <w:r>
              <w:rPr>
                <w:rFonts w:hint="eastAsia" w:ascii="宋体" w:hAnsi="宋体"/>
                <w:bCs/>
                <w:iCs/>
                <w:sz w:val="24"/>
                <w:szCs w:val="24"/>
              </w:rPr>
              <w:t>201</w:t>
            </w:r>
            <w:r>
              <w:rPr>
                <w:rFonts w:hint="eastAsia" w:ascii="宋体" w:hAnsi="宋体"/>
                <w:bCs/>
                <w:iCs/>
                <w:sz w:val="24"/>
                <w:szCs w:val="24"/>
                <w:lang w:val="en-US" w:eastAsia="zh-CN"/>
              </w:rPr>
              <w:t>90520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
                <w:bCs/>
                <w:iCs/>
                <w:sz w:val="24"/>
                <w:szCs w:val="24"/>
              </w:rPr>
            </w:pPr>
            <w:r>
              <w:rPr>
                <w:rFonts w:hint="eastAsia" w:ascii="宋体" w:hAnsi="宋体"/>
                <w:b/>
                <w:bCs/>
                <w:iCs/>
                <w:sz w:val="24"/>
                <w:szCs w:val="24"/>
              </w:rPr>
              <w:t>上市公司接待人员姓名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bCs/>
                <w:iCs/>
                <w:sz w:val="24"/>
                <w:szCs w:val="24"/>
              </w:rPr>
            </w:pPr>
            <w:r>
              <w:rPr>
                <w:rFonts w:hint="eastAsia" w:ascii="宋体" w:hAnsi="宋体"/>
                <w:bCs/>
                <w:iCs/>
                <w:sz w:val="24"/>
                <w:szCs w:val="24"/>
              </w:rPr>
              <w:t>总经理  石扬</w:t>
            </w:r>
          </w:p>
          <w:p>
            <w:pPr>
              <w:spacing w:line="480" w:lineRule="atLeast"/>
              <w:rPr>
                <w:rFonts w:ascii="宋体" w:hAnsi="宋体"/>
                <w:bCs/>
                <w:iCs/>
                <w:sz w:val="24"/>
                <w:szCs w:val="24"/>
              </w:rPr>
            </w:pPr>
            <w:r>
              <w:rPr>
                <w:rFonts w:hint="eastAsia" w:ascii="宋体" w:hAnsi="宋体"/>
                <w:bCs/>
                <w:iCs/>
                <w:sz w:val="24"/>
                <w:szCs w:val="24"/>
                <w:lang w:val="en-US" w:eastAsia="zh-CN"/>
              </w:rPr>
              <w:t>副总、</w:t>
            </w:r>
            <w:r>
              <w:rPr>
                <w:rFonts w:hint="eastAsia" w:ascii="宋体" w:hAnsi="宋体"/>
                <w:bCs/>
                <w:iCs/>
                <w:sz w:val="24"/>
                <w:szCs w:val="24"/>
              </w:rPr>
              <w:t>董事会秘书  程迪尔</w:t>
            </w:r>
          </w:p>
          <w:p>
            <w:pPr>
              <w:spacing w:line="480" w:lineRule="atLeast"/>
              <w:rPr>
                <w:rFonts w:hint="default" w:ascii="宋体" w:hAnsi="宋体" w:eastAsia="宋体"/>
                <w:bCs/>
                <w:iCs/>
                <w:sz w:val="24"/>
                <w:szCs w:val="24"/>
                <w:lang w:val="en-US" w:eastAsia="zh-CN"/>
              </w:rPr>
            </w:pPr>
            <w:r>
              <w:rPr>
                <w:rFonts w:hint="eastAsia" w:ascii="宋体" w:hAnsi="宋体"/>
                <w:bCs/>
                <w:iCs/>
                <w:sz w:val="24"/>
                <w:szCs w:val="24"/>
                <w:lang w:val="en-US" w:eastAsia="zh-CN"/>
              </w:rPr>
              <w:t>证券事务代表  田曼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投资者关系活动主要内容介绍</w:t>
            </w:r>
          </w:p>
          <w:p>
            <w:pPr>
              <w:spacing w:line="480" w:lineRule="atLeast"/>
              <w:rPr>
                <w:rFonts w:ascii="宋体" w:hAnsi="宋体"/>
                <w:b/>
                <w:bCs/>
                <w:iCs/>
                <w:sz w:val="24"/>
                <w:szCs w:val="24"/>
              </w:rPr>
            </w:pPr>
          </w:p>
        </w:tc>
        <w:tc>
          <w:tcPr>
            <w:tcW w:w="6614" w:type="dxa"/>
            <w:tcBorders>
              <w:top w:val="single" w:color="auto" w:sz="4" w:space="0"/>
              <w:left w:val="single" w:color="auto" w:sz="4" w:space="0"/>
              <w:bottom w:val="single" w:color="auto" w:sz="4" w:space="0"/>
              <w:right w:val="single" w:color="auto" w:sz="4" w:space="0"/>
            </w:tcBorders>
          </w:tcPr>
          <w:p>
            <w:pPr>
              <w:numPr>
                <w:ilvl w:val="0"/>
                <w:numId w:val="0"/>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1.公司未来的发展方向？</w:t>
            </w:r>
          </w:p>
          <w:p>
            <w:pPr>
              <w:numPr>
                <w:ilvl w:val="0"/>
                <w:numId w:val="0"/>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公司未来希望为客户提供一站式服务，即通过1-2年的产业链整合，完善公司的产业链条，提供更加全面的产品与服务。</w:t>
            </w:r>
          </w:p>
          <w:p>
            <w:pPr>
              <w:numPr>
                <w:ilvl w:val="0"/>
                <w:numId w:val="0"/>
              </w:numPr>
              <w:spacing w:line="480" w:lineRule="atLeast"/>
              <w:ind w:leftChars="0"/>
              <w:rPr>
                <w:rFonts w:hint="eastAsia" w:ascii="宋体" w:hAnsi="宋体"/>
                <w:bCs/>
                <w:iCs/>
                <w:sz w:val="24"/>
                <w:szCs w:val="24"/>
                <w:lang w:val="en-US" w:eastAsia="zh-CN"/>
              </w:rPr>
            </w:pPr>
          </w:p>
          <w:p>
            <w:pPr>
              <w:numPr>
                <w:ilvl w:val="0"/>
                <w:numId w:val="0"/>
              </w:numPr>
              <w:spacing w:line="480" w:lineRule="atLeast"/>
              <w:rPr>
                <w:rFonts w:hint="eastAsia" w:ascii="宋体" w:hAnsi="宋体"/>
                <w:bCs/>
                <w:iCs/>
                <w:sz w:val="24"/>
                <w:szCs w:val="24"/>
                <w:lang w:val="en-US" w:eastAsia="zh-CN"/>
              </w:rPr>
            </w:pPr>
            <w:r>
              <w:rPr>
                <w:rFonts w:hint="eastAsia" w:ascii="宋体" w:hAnsi="宋体"/>
                <w:bCs/>
                <w:iCs/>
                <w:sz w:val="24"/>
                <w:szCs w:val="24"/>
                <w:lang w:val="en-US" w:eastAsia="zh-CN"/>
              </w:rPr>
              <w:t>2.公司物联网NB-IoT燃气表销售量和订单情况如何？</w:t>
            </w:r>
          </w:p>
          <w:p>
            <w:pPr>
              <w:numPr>
                <w:ilvl w:val="0"/>
                <w:numId w:val="0"/>
              </w:numPr>
              <w:spacing w:line="480" w:lineRule="atLeast"/>
              <w:ind w:leftChars="0"/>
              <w:rPr>
                <w:rFonts w:hint="default" w:ascii="宋体" w:hAnsi="宋体"/>
                <w:bCs/>
                <w:iCs/>
                <w:sz w:val="24"/>
                <w:szCs w:val="24"/>
                <w:lang w:val="en-US" w:eastAsia="zh-CN"/>
              </w:rPr>
            </w:pPr>
            <w:r>
              <w:rPr>
                <w:rFonts w:hint="eastAsia" w:ascii="宋体" w:hAnsi="宋体"/>
                <w:bCs/>
                <w:iCs/>
                <w:sz w:val="24"/>
                <w:szCs w:val="24"/>
                <w:lang w:val="en-US" w:eastAsia="zh-CN"/>
              </w:rPr>
              <w:t>自2017年1月先锋电子的第一台NB-IoT物联网智能燃气表在上海安装试运行，先锋NB-IoT智能燃气表累计合作用户超过百家，用量超过二十万台。</w:t>
            </w:r>
          </w:p>
          <w:p>
            <w:pPr>
              <w:numPr>
                <w:ilvl w:val="0"/>
                <w:numId w:val="0"/>
              </w:numPr>
              <w:spacing w:line="480" w:lineRule="atLeast"/>
              <w:ind w:leftChars="0"/>
              <w:rPr>
                <w:rFonts w:hint="default" w:ascii="宋体" w:hAnsi="宋体"/>
                <w:bCs/>
                <w:iCs/>
                <w:sz w:val="24"/>
                <w:szCs w:val="24"/>
                <w:lang w:val="en-US" w:eastAsia="zh-CN"/>
              </w:rPr>
            </w:pPr>
          </w:p>
          <w:p>
            <w:pPr>
              <w:numPr>
                <w:ilvl w:val="0"/>
                <w:numId w:val="0"/>
              </w:numPr>
              <w:spacing w:line="480" w:lineRule="atLeast"/>
              <w:rPr>
                <w:rFonts w:hint="eastAsia" w:ascii="宋体" w:hAnsi="宋体"/>
                <w:bCs/>
                <w:iCs/>
                <w:sz w:val="24"/>
                <w:szCs w:val="24"/>
                <w:lang w:val="en-US" w:eastAsia="zh-CN"/>
              </w:rPr>
            </w:pPr>
            <w:r>
              <w:rPr>
                <w:rFonts w:hint="eastAsia" w:ascii="宋体" w:hAnsi="宋体"/>
                <w:bCs/>
                <w:iCs/>
                <w:sz w:val="24"/>
                <w:szCs w:val="24"/>
                <w:lang w:val="en-US" w:eastAsia="zh-CN"/>
              </w:rPr>
              <w:t>3.公司对行业的未来发展怎么看？</w:t>
            </w:r>
          </w:p>
          <w:p>
            <w:pPr>
              <w:numPr>
                <w:ilvl w:val="0"/>
                <w:numId w:val="0"/>
              </w:numPr>
              <w:spacing w:line="480" w:lineRule="atLeast"/>
              <w:ind w:leftChars="0"/>
              <w:rPr>
                <w:rFonts w:hint="eastAsia" w:ascii="宋体" w:hAnsi="宋体"/>
                <w:bCs/>
                <w:iCs/>
                <w:sz w:val="24"/>
                <w:szCs w:val="24"/>
                <w:lang w:val="en-US" w:eastAsia="zh-CN"/>
              </w:rPr>
            </w:pPr>
            <w:r>
              <w:rPr>
                <w:rFonts w:hint="eastAsia" w:ascii="宋体" w:hAnsi="宋体"/>
                <w:bCs/>
                <w:iCs/>
                <w:sz w:val="24"/>
                <w:szCs w:val="24"/>
                <w:lang w:val="en-US" w:eastAsia="zh-CN"/>
              </w:rPr>
              <w:t>行业的未来发展仍有潜力，未来中国的人口城镇化仍将继续，城镇人口的气化率将会继续提高，燃气表存量市场也会逐渐释放，因此我们仍看好未来的燃气表市场。</w:t>
            </w:r>
          </w:p>
          <w:p>
            <w:pPr>
              <w:numPr>
                <w:ilvl w:val="0"/>
                <w:numId w:val="0"/>
              </w:numPr>
              <w:spacing w:line="480" w:lineRule="atLeast"/>
              <w:ind w:leftChars="0"/>
              <w:rPr>
                <w:rFonts w:hint="eastAsia" w:ascii="宋体" w:hAnsi="宋体"/>
                <w:bCs/>
                <w:iCs/>
                <w:sz w:val="24"/>
                <w:szCs w:val="24"/>
                <w:lang w:val="en-US" w:eastAsia="zh-CN"/>
              </w:rPr>
            </w:pPr>
          </w:p>
          <w:p>
            <w:pPr>
              <w:numPr>
                <w:ilvl w:val="0"/>
                <w:numId w:val="0"/>
              </w:numPr>
              <w:spacing w:line="480" w:lineRule="atLeast"/>
              <w:ind w:leftChars="0"/>
              <w:rPr>
                <w:rFonts w:hint="default" w:ascii="宋体" w:hAnsi="宋体"/>
                <w:bCs/>
                <w:iCs/>
                <w:sz w:val="24"/>
                <w:szCs w:val="24"/>
                <w:lang w:val="en-US" w:eastAsia="zh-CN"/>
              </w:rPr>
            </w:pPr>
            <w:r>
              <w:rPr>
                <w:rFonts w:hint="eastAsia" w:ascii="宋体" w:hAnsi="宋体"/>
                <w:bCs/>
                <w:iCs/>
                <w:sz w:val="24"/>
                <w:szCs w:val="24"/>
                <w:lang w:val="en-US" w:eastAsia="zh-CN"/>
              </w:rPr>
              <w:t>4.公司如何做好市值管理？</w:t>
            </w:r>
          </w:p>
          <w:p>
            <w:pPr>
              <w:spacing w:line="480" w:lineRule="atLeast"/>
              <w:rPr>
                <w:rFonts w:hint="eastAsia" w:ascii="宋体" w:hAnsi="宋体"/>
                <w:bCs/>
                <w:iCs/>
                <w:sz w:val="24"/>
                <w:szCs w:val="24"/>
              </w:rPr>
            </w:pPr>
            <w:r>
              <w:rPr>
                <w:rFonts w:hint="eastAsia" w:ascii="宋体" w:hAnsi="宋体"/>
                <w:bCs/>
                <w:iCs/>
                <w:sz w:val="24"/>
                <w:szCs w:val="24"/>
              </w:rPr>
              <w:t>市值管理的本质是上市公司实体经营与资本运营良性互动的重要手段，市值管理的核心是价值管理，是价值创造与股东价值实现；我公司会坚持主营业务稳固、产业链并购+智能制造布局相结合，追求可持续的上市公司市值最大化，为全体股东、投资者创造价值。</w:t>
            </w:r>
          </w:p>
          <w:p>
            <w:pPr>
              <w:spacing w:line="480" w:lineRule="atLeast"/>
              <w:rPr>
                <w:rFonts w:hint="eastAsia" w:ascii="宋体" w:hAnsi="宋体"/>
                <w:bCs/>
                <w:iCs/>
                <w:sz w:val="24"/>
                <w:szCs w:val="24"/>
              </w:rPr>
            </w:pPr>
          </w:p>
          <w:p>
            <w:pPr>
              <w:spacing w:line="480" w:lineRule="atLeast"/>
              <w:rPr>
                <w:sz w:val="24"/>
              </w:rPr>
            </w:pPr>
            <w:r>
              <w:rPr>
                <w:rFonts w:hint="eastAsia" w:ascii="宋体" w:hAnsi="宋体"/>
                <w:bCs/>
                <w:iCs/>
                <w:sz w:val="24"/>
                <w:szCs w:val="24"/>
              </w:rPr>
              <w:t>注：</w:t>
            </w:r>
            <w:r>
              <w:rPr>
                <w:sz w:val="24"/>
              </w:rPr>
              <w:t xml:space="preserve">本次调研中未涉及未公开重大信息泄密的情况  </w:t>
            </w:r>
          </w:p>
          <w:p>
            <w:pPr>
              <w:spacing w:line="480" w:lineRule="atLeast"/>
              <w:rPr>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szCs w:val="24"/>
              </w:rPr>
            </w:pPr>
            <w:r>
              <w:rPr>
                <w:rFonts w:hint="eastAsia" w:ascii="宋体" w:hAnsi="宋体"/>
                <w:bCs/>
                <w:i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90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
                <w:bCs/>
                <w:iCs/>
                <w:sz w:val="24"/>
                <w:szCs w:val="24"/>
              </w:rPr>
            </w:pPr>
            <w:r>
              <w:rPr>
                <w:rFonts w:hint="eastAsia" w:ascii="宋体" w:hAnsi="宋体"/>
                <w:b/>
                <w:bCs/>
                <w:iCs/>
                <w:sz w:val="24"/>
                <w:szCs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宋体" w:hAnsi="宋体" w:eastAsia="宋体"/>
                <w:bCs/>
                <w:iCs/>
                <w:sz w:val="24"/>
                <w:szCs w:val="24"/>
                <w:lang w:val="en-US" w:eastAsia="zh-CN"/>
              </w:rPr>
            </w:pPr>
            <w:r>
              <w:rPr>
                <w:rFonts w:hint="eastAsia" w:ascii="宋体" w:hAnsi="宋体"/>
                <w:bCs/>
                <w:iCs/>
                <w:sz w:val="24"/>
                <w:szCs w:val="24"/>
              </w:rPr>
              <w:t>201</w:t>
            </w:r>
            <w:r>
              <w:rPr>
                <w:rFonts w:hint="eastAsia" w:ascii="宋体" w:hAnsi="宋体"/>
                <w:bCs/>
                <w:iCs/>
                <w:sz w:val="24"/>
                <w:szCs w:val="24"/>
                <w:lang w:val="en-US" w:eastAsia="zh-CN"/>
              </w:rPr>
              <w:t>90520</w:t>
            </w:r>
          </w:p>
        </w:tc>
      </w:tr>
    </w:tbl>
    <w:p>
      <w:pPr>
        <w:spacing w:line="360" w:lineRule="auto"/>
        <w:jc w:val="center"/>
        <w:rPr>
          <w:rFonts w:ascii="Times New Roman" w:hAnsi="Times New Roman" w:eastAsiaTheme="minorEastAsia"/>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微软雅黑" w:hAnsi="微软雅黑" w:eastAsia="微软雅黑"/>
      </w:rPr>
    </w:pPr>
    <w:r>
      <w:rPr>
        <w:rFonts w:hint="eastAsia" w:ascii="微软雅黑" w:hAnsi="微软雅黑" w:eastAsia="微软雅黑"/>
      </w:rPr>
      <w:t>杭州先锋电子技术股份有限公司  董秘办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3F62"/>
    <w:rsid w:val="000050E7"/>
    <w:rsid w:val="00005FCA"/>
    <w:rsid w:val="00010034"/>
    <w:rsid w:val="00023AA4"/>
    <w:rsid w:val="0002547B"/>
    <w:rsid w:val="00025AAF"/>
    <w:rsid w:val="000325FE"/>
    <w:rsid w:val="00046CE5"/>
    <w:rsid w:val="00050430"/>
    <w:rsid w:val="000505E2"/>
    <w:rsid w:val="0005538F"/>
    <w:rsid w:val="000575A2"/>
    <w:rsid w:val="00057DAC"/>
    <w:rsid w:val="00062BB5"/>
    <w:rsid w:val="000631A6"/>
    <w:rsid w:val="0006375F"/>
    <w:rsid w:val="0007283E"/>
    <w:rsid w:val="00072BA7"/>
    <w:rsid w:val="0007775C"/>
    <w:rsid w:val="00082A11"/>
    <w:rsid w:val="00085004"/>
    <w:rsid w:val="00085636"/>
    <w:rsid w:val="00085E4D"/>
    <w:rsid w:val="000861EF"/>
    <w:rsid w:val="00086D3C"/>
    <w:rsid w:val="000870E0"/>
    <w:rsid w:val="00092729"/>
    <w:rsid w:val="00092D02"/>
    <w:rsid w:val="00095CB7"/>
    <w:rsid w:val="000B03DC"/>
    <w:rsid w:val="000B22B6"/>
    <w:rsid w:val="000B31CB"/>
    <w:rsid w:val="000B515B"/>
    <w:rsid w:val="000B532D"/>
    <w:rsid w:val="000C0509"/>
    <w:rsid w:val="000C0802"/>
    <w:rsid w:val="000C6F1F"/>
    <w:rsid w:val="000D23BE"/>
    <w:rsid w:val="000D73AE"/>
    <w:rsid w:val="000E292B"/>
    <w:rsid w:val="000F0113"/>
    <w:rsid w:val="000F3665"/>
    <w:rsid w:val="000F3AF1"/>
    <w:rsid w:val="000F4926"/>
    <w:rsid w:val="001012AD"/>
    <w:rsid w:val="0011106A"/>
    <w:rsid w:val="00112511"/>
    <w:rsid w:val="001159AC"/>
    <w:rsid w:val="0012510C"/>
    <w:rsid w:val="00133B5B"/>
    <w:rsid w:val="00134A3E"/>
    <w:rsid w:val="0013797E"/>
    <w:rsid w:val="00141668"/>
    <w:rsid w:val="0014398D"/>
    <w:rsid w:val="00144684"/>
    <w:rsid w:val="001447C4"/>
    <w:rsid w:val="00150886"/>
    <w:rsid w:val="00151B57"/>
    <w:rsid w:val="0015661F"/>
    <w:rsid w:val="00160074"/>
    <w:rsid w:val="00162445"/>
    <w:rsid w:val="00165DA3"/>
    <w:rsid w:val="001752FB"/>
    <w:rsid w:val="00176F75"/>
    <w:rsid w:val="001951A0"/>
    <w:rsid w:val="0019603B"/>
    <w:rsid w:val="001971FF"/>
    <w:rsid w:val="001A012B"/>
    <w:rsid w:val="001A1DB5"/>
    <w:rsid w:val="001A5D14"/>
    <w:rsid w:val="001A76AF"/>
    <w:rsid w:val="001B1D82"/>
    <w:rsid w:val="001B4F81"/>
    <w:rsid w:val="001B563D"/>
    <w:rsid w:val="001C1CFC"/>
    <w:rsid w:val="001D14DA"/>
    <w:rsid w:val="001D2D57"/>
    <w:rsid w:val="001E291B"/>
    <w:rsid w:val="001E4938"/>
    <w:rsid w:val="001E5F1B"/>
    <w:rsid w:val="001F3883"/>
    <w:rsid w:val="001F3DB4"/>
    <w:rsid w:val="0020008C"/>
    <w:rsid w:val="00205E6D"/>
    <w:rsid w:val="00214C06"/>
    <w:rsid w:val="00221F23"/>
    <w:rsid w:val="00231F12"/>
    <w:rsid w:val="00232E78"/>
    <w:rsid w:val="00233D25"/>
    <w:rsid w:val="002368F7"/>
    <w:rsid w:val="00237773"/>
    <w:rsid w:val="002466F7"/>
    <w:rsid w:val="00250D0E"/>
    <w:rsid w:val="002549EA"/>
    <w:rsid w:val="00265131"/>
    <w:rsid w:val="00272441"/>
    <w:rsid w:val="0027496C"/>
    <w:rsid w:val="00274D8B"/>
    <w:rsid w:val="002836DD"/>
    <w:rsid w:val="00285ADF"/>
    <w:rsid w:val="00292C73"/>
    <w:rsid w:val="00293FBE"/>
    <w:rsid w:val="0029406D"/>
    <w:rsid w:val="002958C4"/>
    <w:rsid w:val="00296CE7"/>
    <w:rsid w:val="002A1175"/>
    <w:rsid w:val="002A42E0"/>
    <w:rsid w:val="002A5CCD"/>
    <w:rsid w:val="002B223D"/>
    <w:rsid w:val="002B3289"/>
    <w:rsid w:val="002C74DE"/>
    <w:rsid w:val="002D2B1C"/>
    <w:rsid w:val="002D443E"/>
    <w:rsid w:val="002E1939"/>
    <w:rsid w:val="002E33CF"/>
    <w:rsid w:val="002E47E1"/>
    <w:rsid w:val="002E75C3"/>
    <w:rsid w:val="00304F78"/>
    <w:rsid w:val="003061D7"/>
    <w:rsid w:val="00306393"/>
    <w:rsid w:val="003135E7"/>
    <w:rsid w:val="003138B7"/>
    <w:rsid w:val="00313EE6"/>
    <w:rsid w:val="003150AA"/>
    <w:rsid w:val="00316859"/>
    <w:rsid w:val="003230F5"/>
    <w:rsid w:val="0032472E"/>
    <w:rsid w:val="00332AF6"/>
    <w:rsid w:val="00343CE1"/>
    <w:rsid w:val="00344C0B"/>
    <w:rsid w:val="00345827"/>
    <w:rsid w:val="0034726E"/>
    <w:rsid w:val="003541A6"/>
    <w:rsid w:val="003554B9"/>
    <w:rsid w:val="003616C5"/>
    <w:rsid w:val="003618E2"/>
    <w:rsid w:val="003642B8"/>
    <w:rsid w:val="00366437"/>
    <w:rsid w:val="0036732B"/>
    <w:rsid w:val="003773C6"/>
    <w:rsid w:val="003863B8"/>
    <w:rsid w:val="00390878"/>
    <w:rsid w:val="00391179"/>
    <w:rsid w:val="0039409E"/>
    <w:rsid w:val="00396302"/>
    <w:rsid w:val="003A02E6"/>
    <w:rsid w:val="003A0AF1"/>
    <w:rsid w:val="003A3403"/>
    <w:rsid w:val="003A5AF9"/>
    <w:rsid w:val="003B45A2"/>
    <w:rsid w:val="003C36A1"/>
    <w:rsid w:val="003C3DD6"/>
    <w:rsid w:val="003C657D"/>
    <w:rsid w:val="003D2715"/>
    <w:rsid w:val="003D66FC"/>
    <w:rsid w:val="003E6051"/>
    <w:rsid w:val="003E74CD"/>
    <w:rsid w:val="003F491B"/>
    <w:rsid w:val="0040483D"/>
    <w:rsid w:val="00407210"/>
    <w:rsid w:val="00412034"/>
    <w:rsid w:val="00414F99"/>
    <w:rsid w:val="004221C7"/>
    <w:rsid w:val="0042488F"/>
    <w:rsid w:val="004307EC"/>
    <w:rsid w:val="004327A0"/>
    <w:rsid w:val="0043420B"/>
    <w:rsid w:val="00436243"/>
    <w:rsid w:val="00437AFB"/>
    <w:rsid w:val="004428FF"/>
    <w:rsid w:val="00447AC1"/>
    <w:rsid w:val="0045133F"/>
    <w:rsid w:val="004536EC"/>
    <w:rsid w:val="0045423B"/>
    <w:rsid w:val="004562EE"/>
    <w:rsid w:val="00456788"/>
    <w:rsid w:val="00462934"/>
    <w:rsid w:val="00472A81"/>
    <w:rsid w:val="0047377F"/>
    <w:rsid w:val="00473C22"/>
    <w:rsid w:val="004764EF"/>
    <w:rsid w:val="00477652"/>
    <w:rsid w:val="00483A1B"/>
    <w:rsid w:val="00491F72"/>
    <w:rsid w:val="00492061"/>
    <w:rsid w:val="00492792"/>
    <w:rsid w:val="00493F66"/>
    <w:rsid w:val="00495E03"/>
    <w:rsid w:val="004A2B9D"/>
    <w:rsid w:val="004A4CFD"/>
    <w:rsid w:val="004A6B02"/>
    <w:rsid w:val="004A7850"/>
    <w:rsid w:val="004A7F1E"/>
    <w:rsid w:val="004B0448"/>
    <w:rsid w:val="004B42A8"/>
    <w:rsid w:val="004B4CEB"/>
    <w:rsid w:val="004C26BA"/>
    <w:rsid w:val="004E08F6"/>
    <w:rsid w:val="004E5702"/>
    <w:rsid w:val="004E72C7"/>
    <w:rsid w:val="004F2AC0"/>
    <w:rsid w:val="004F312E"/>
    <w:rsid w:val="004F38D1"/>
    <w:rsid w:val="00502176"/>
    <w:rsid w:val="00507980"/>
    <w:rsid w:val="005204FB"/>
    <w:rsid w:val="00526313"/>
    <w:rsid w:val="00527ABE"/>
    <w:rsid w:val="005324CF"/>
    <w:rsid w:val="00533FD1"/>
    <w:rsid w:val="00545CA0"/>
    <w:rsid w:val="005464CD"/>
    <w:rsid w:val="005569D5"/>
    <w:rsid w:val="005625D9"/>
    <w:rsid w:val="00563AAC"/>
    <w:rsid w:val="00567DD8"/>
    <w:rsid w:val="00571D32"/>
    <w:rsid w:val="00571FEF"/>
    <w:rsid w:val="00572DBB"/>
    <w:rsid w:val="00592EA4"/>
    <w:rsid w:val="00596429"/>
    <w:rsid w:val="005A25D6"/>
    <w:rsid w:val="005B1908"/>
    <w:rsid w:val="005B3E2C"/>
    <w:rsid w:val="005B57EC"/>
    <w:rsid w:val="005C3B69"/>
    <w:rsid w:val="005C5021"/>
    <w:rsid w:val="005D0655"/>
    <w:rsid w:val="005D744A"/>
    <w:rsid w:val="005E140D"/>
    <w:rsid w:val="005E3F78"/>
    <w:rsid w:val="005F207F"/>
    <w:rsid w:val="005F27F9"/>
    <w:rsid w:val="005F28D4"/>
    <w:rsid w:val="005F44CC"/>
    <w:rsid w:val="005F47BE"/>
    <w:rsid w:val="005F4A70"/>
    <w:rsid w:val="00601823"/>
    <w:rsid w:val="00604340"/>
    <w:rsid w:val="0060556A"/>
    <w:rsid w:val="0061161F"/>
    <w:rsid w:val="00616924"/>
    <w:rsid w:val="00617965"/>
    <w:rsid w:val="00623108"/>
    <w:rsid w:val="00623176"/>
    <w:rsid w:val="0063040A"/>
    <w:rsid w:val="0063053B"/>
    <w:rsid w:val="00634628"/>
    <w:rsid w:val="00636DE1"/>
    <w:rsid w:val="006414EF"/>
    <w:rsid w:val="00641EC4"/>
    <w:rsid w:val="00643ABE"/>
    <w:rsid w:val="00645AB8"/>
    <w:rsid w:val="006462E4"/>
    <w:rsid w:val="006569B4"/>
    <w:rsid w:val="0066617F"/>
    <w:rsid w:val="00667C67"/>
    <w:rsid w:val="00671EF8"/>
    <w:rsid w:val="00673020"/>
    <w:rsid w:val="0067484C"/>
    <w:rsid w:val="00675A9B"/>
    <w:rsid w:val="00682EA7"/>
    <w:rsid w:val="0069138E"/>
    <w:rsid w:val="0069203E"/>
    <w:rsid w:val="00692ACD"/>
    <w:rsid w:val="006977E0"/>
    <w:rsid w:val="006A4078"/>
    <w:rsid w:val="006B2737"/>
    <w:rsid w:val="006C1817"/>
    <w:rsid w:val="006D22DF"/>
    <w:rsid w:val="006E166D"/>
    <w:rsid w:val="006E537D"/>
    <w:rsid w:val="006F5336"/>
    <w:rsid w:val="006F77FA"/>
    <w:rsid w:val="006F795A"/>
    <w:rsid w:val="006F7F2A"/>
    <w:rsid w:val="00702D13"/>
    <w:rsid w:val="00705C54"/>
    <w:rsid w:val="007105E1"/>
    <w:rsid w:val="00713CDF"/>
    <w:rsid w:val="00714BD1"/>
    <w:rsid w:val="00733D51"/>
    <w:rsid w:val="00741786"/>
    <w:rsid w:val="007534BC"/>
    <w:rsid w:val="00755692"/>
    <w:rsid w:val="00763BA4"/>
    <w:rsid w:val="00763C1E"/>
    <w:rsid w:val="00772017"/>
    <w:rsid w:val="00773051"/>
    <w:rsid w:val="00773058"/>
    <w:rsid w:val="007745BF"/>
    <w:rsid w:val="007827AA"/>
    <w:rsid w:val="00784FCF"/>
    <w:rsid w:val="0078712F"/>
    <w:rsid w:val="007924EE"/>
    <w:rsid w:val="00794262"/>
    <w:rsid w:val="007962C4"/>
    <w:rsid w:val="007A43E2"/>
    <w:rsid w:val="007B1E0B"/>
    <w:rsid w:val="007B2FAD"/>
    <w:rsid w:val="007B75A3"/>
    <w:rsid w:val="007C104A"/>
    <w:rsid w:val="007C2742"/>
    <w:rsid w:val="007C4F98"/>
    <w:rsid w:val="007D05CD"/>
    <w:rsid w:val="007D286D"/>
    <w:rsid w:val="007E11CD"/>
    <w:rsid w:val="007E2DC8"/>
    <w:rsid w:val="007E60F2"/>
    <w:rsid w:val="007E6A58"/>
    <w:rsid w:val="007F0B58"/>
    <w:rsid w:val="007F6209"/>
    <w:rsid w:val="00803752"/>
    <w:rsid w:val="0080513C"/>
    <w:rsid w:val="00805DA3"/>
    <w:rsid w:val="00806DE6"/>
    <w:rsid w:val="00807C63"/>
    <w:rsid w:val="00811ED6"/>
    <w:rsid w:val="00813F62"/>
    <w:rsid w:val="008149FA"/>
    <w:rsid w:val="0081718D"/>
    <w:rsid w:val="008178CE"/>
    <w:rsid w:val="00823C8D"/>
    <w:rsid w:val="00824CA8"/>
    <w:rsid w:val="0082701A"/>
    <w:rsid w:val="00830E9F"/>
    <w:rsid w:val="00835FCC"/>
    <w:rsid w:val="0083649C"/>
    <w:rsid w:val="0084167C"/>
    <w:rsid w:val="0084445D"/>
    <w:rsid w:val="00851ED6"/>
    <w:rsid w:val="00852DC6"/>
    <w:rsid w:val="0085395E"/>
    <w:rsid w:val="008541FE"/>
    <w:rsid w:val="00860ABE"/>
    <w:rsid w:val="00860D1F"/>
    <w:rsid w:val="00873EBE"/>
    <w:rsid w:val="00874584"/>
    <w:rsid w:val="008746BD"/>
    <w:rsid w:val="00877652"/>
    <w:rsid w:val="0088091B"/>
    <w:rsid w:val="00882078"/>
    <w:rsid w:val="008846C0"/>
    <w:rsid w:val="00886D0B"/>
    <w:rsid w:val="00887A7E"/>
    <w:rsid w:val="0089221F"/>
    <w:rsid w:val="00894882"/>
    <w:rsid w:val="00895F06"/>
    <w:rsid w:val="00897D09"/>
    <w:rsid w:val="008A6004"/>
    <w:rsid w:val="008B0B17"/>
    <w:rsid w:val="008B0CD9"/>
    <w:rsid w:val="008B1DB9"/>
    <w:rsid w:val="008B2147"/>
    <w:rsid w:val="008B35B4"/>
    <w:rsid w:val="008B484D"/>
    <w:rsid w:val="008B5B29"/>
    <w:rsid w:val="008B68C3"/>
    <w:rsid w:val="008B7884"/>
    <w:rsid w:val="008E0DE8"/>
    <w:rsid w:val="008E4A45"/>
    <w:rsid w:val="008E6DA6"/>
    <w:rsid w:val="008F26F6"/>
    <w:rsid w:val="00902AB8"/>
    <w:rsid w:val="00904616"/>
    <w:rsid w:val="00914089"/>
    <w:rsid w:val="00916337"/>
    <w:rsid w:val="00923B0E"/>
    <w:rsid w:val="00930C45"/>
    <w:rsid w:val="00935B95"/>
    <w:rsid w:val="009406CF"/>
    <w:rsid w:val="00943899"/>
    <w:rsid w:val="009515B2"/>
    <w:rsid w:val="009537EF"/>
    <w:rsid w:val="0095436D"/>
    <w:rsid w:val="009568F3"/>
    <w:rsid w:val="00956D37"/>
    <w:rsid w:val="009669AB"/>
    <w:rsid w:val="009716E1"/>
    <w:rsid w:val="00980080"/>
    <w:rsid w:val="00980D02"/>
    <w:rsid w:val="009833DE"/>
    <w:rsid w:val="00984C66"/>
    <w:rsid w:val="009864A6"/>
    <w:rsid w:val="00986B39"/>
    <w:rsid w:val="00987058"/>
    <w:rsid w:val="00987E65"/>
    <w:rsid w:val="0099107A"/>
    <w:rsid w:val="00994B58"/>
    <w:rsid w:val="009950FD"/>
    <w:rsid w:val="009A1E92"/>
    <w:rsid w:val="009A33B4"/>
    <w:rsid w:val="009A5462"/>
    <w:rsid w:val="009B0EE0"/>
    <w:rsid w:val="009B431F"/>
    <w:rsid w:val="009B52DC"/>
    <w:rsid w:val="009B7204"/>
    <w:rsid w:val="009C10FF"/>
    <w:rsid w:val="009C2291"/>
    <w:rsid w:val="009D2D1F"/>
    <w:rsid w:val="009E0498"/>
    <w:rsid w:val="009E2869"/>
    <w:rsid w:val="009E3FD7"/>
    <w:rsid w:val="009E4488"/>
    <w:rsid w:val="009E4F1B"/>
    <w:rsid w:val="009E697C"/>
    <w:rsid w:val="009F3070"/>
    <w:rsid w:val="00A003F4"/>
    <w:rsid w:val="00A0475C"/>
    <w:rsid w:val="00A068F2"/>
    <w:rsid w:val="00A07AE1"/>
    <w:rsid w:val="00A211AF"/>
    <w:rsid w:val="00A25032"/>
    <w:rsid w:val="00A33477"/>
    <w:rsid w:val="00A34F5A"/>
    <w:rsid w:val="00A35C66"/>
    <w:rsid w:val="00A35E86"/>
    <w:rsid w:val="00A3684B"/>
    <w:rsid w:val="00A4609C"/>
    <w:rsid w:val="00A473F3"/>
    <w:rsid w:val="00A52612"/>
    <w:rsid w:val="00A54D86"/>
    <w:rsid w:val="00A55252"/>
    <w:rsid w:val="00A658EA"/>
    <w:rsid w:val="00A75D3B"/>
    <w:rsid w:val="00A76C47"/>
    <w:rsid w:val="00A827D9"/>
    <w:rsid w:val="00AA17B3"/>
    <w:rsid w:val="00AA3B21"/>
    <w:rsid w:val="00AA4956"/>
    <w:rsid w:val="00AA5E1B"/>
    <w:rsid w:val="00AA6D98"/>
    <w:rsid w:val="00AA7C19"/>
    <w:rsid w:val="00AB1DD5"/>
    <w:rsid w:val="00AB2189"/>
    <w:rsid w:val="00AB3645"/>
    <w:rsid w:val="00AB4575"/>
    <w:rsid w:val="00AB4D91"/>
    <w:rsid w:val="00AB5584"/>
    <w:rsid w:val="00AC1FA5"/>
    <w:rsid w:val="00AD6654"/>
    <w:rsid w:val="00AD7F8D"/>
    <w:rsid w:val="00AE023F"/>
    <w:rsid w:val="00AE54C8"/>
    <w:rsid w:val="00AF46E7"/>
    <w:rsid w:val="00AF7BBA"/>
    <w:rsid w:val="00B0487D"/>
    <w:rsid w:val="00B101AD"/>
    <w:rsid w:val="00B11377"/>
    <w:rsid w:val="00B11389"/>
    <w:rsid w:val="00B128A3"/>
    <w:rsid w:val="00B15401"/>
    <w:rsid w:val="00B22C60"/>
    <w:rsid w:val="00B2566D"/>
    <w:rsid w:val="00B25883"/>
    <w:rsid w:val="00B26080"/>
    <w:rsid w:val="00B27651"/>
    <w:rsid w:val="00B27A16"/>
    <w:rsid w:val="00B27E43"/>
    <w:rsid w:val="00B368D5"/>
    <w:rsid w:val="00B431EF"/>
    <w:rsid w:val="00B47A5F"/>
    <w:rsid w:val="00B47AE8"/>
    <w:rsid w:val="00B52AE9"/>
    <w:rsid w:val="00B56F92"/>
    <w:rsid w:val="00B64885"/>
    <w:rsid w:val="00B7064E"/>
    <w:rsid w:val="00B71668"/>
    <w:rsid w:val="00B730B4"/>
    <w:rsid w:val="00B81A51"/>
    <w:rsid w:val="00B934D3"/>
    <w:rsid w:val="00B940DA"/>
    <w:rsid w:val="00B97ABD"/>
    <w:rsid w:val="00BA61E7"/>
    <w:rsid w:val="00BB72D3"/>
    <w:rsid w:val="00BC52F5"/>
    <w:rsid w:val="00BC6874"/>
    <w:rsid w:val="00BD00EA"/>
    <w:rsid w:val="00BD044D"/>
    <w:rsid w:val="00BD258E"/>
    <w:rsid w:val="00BD63D1"/>
    <w:rsid w:val="00BE05A7"/>
    <w:rsid w:val="00BE3FFF"/>
    <w:rsid w:val="00BE75DA"/>
    <w:rsid w:val="00BF6957"/>
    <w:rsid w:val="00BF7B94"/>
    <w:rsid w:val="00C020E9"/>
    <w:rsid w:val="00C101CC"/>
    <w:rsid w:val="00C16378"/>
    <w:rsid w:val="00C23BA2"/>
    <w:rsid w:val="00C260F5"/>
    <w:rsid w:val="00C32E24"/>
    <w:rsid w:val="00C35255"/>
    <w:rsid w:val="00C403E1"/>
    <w:rsid w:val="00C40DA7"/>
    <w:rsid w:val="00C433C0"/>
    <w:rsid w:val="00C45FE3"/>
    <w:rsid w:val="00C47F4A"/>
    <w:rsid w:val="00C5382A"/>
    <w:rsid w:val="00C56B8C"/>
    <w:rsid w:val="00C6385F"/>
    <w:rsid w:val="00C67AED"/>
    <w:rsid w:val="00C777B8"/>
    <w:rsid w:val="00C87D9D"/>
    <w:rsid w:val="00C940FE"/>
    <w:rsid w:val="00C9450B"/>
    <w:rsid w:val="00C96991"/>
    <w:rsid w:val="00C96A24"/>
    <w:rsid w:val="00C97D16"/>
    <w:rsid w:val="00CA43B3"/>
    <w:rsid w:val="00CA6496"/>
    <w:rsid w:val="00CB0052"/>
    <w:rsid w:val="00CB3ED6"/>
    <w:rsid w:val="00CC0326"/>
    <w:rsid w:val="00CC0C0E"/>
    <w:rsid w:val="00CC3A98"/>
    <w:rsid w:val="00CD0C9C"/>
    <w:rsid w:val="00CD0D74"/>
    <w:rsid w:val="00CD6298"/>
    <w:rsid w:val="00CD6625"/>
    <w:rsid w:val="00CE11AF"/>
    <w:rsid w:val="00CE3393"/>
    <w:rsid w:val="00CE7FF4"/>
    <w:rsid w:val="00CF37DC"/>
    <w:rsid w:val="00CF3D04"/>
    <w:rsid w:val="00CF5321"/>
    <w:rsid w:val="00CF552A"/>
    <w:rsid w:val="00CF5725"/>
    <w:rsid w:val="00D02774"/>
    <w:rsid w:val="00D02A79"/>
    <w:rsid w:val="00D0636E"/>
    <w:rsid w:val="00D064E9"/>
    <w:rsid w:val="00D0790C"/>
    <w:rsid w:val="00D113D1"/>
    <w:rsid w:val="00D2105E"/>
    <w:rsid w:val="00D262AD"/>
    <w:rsid w:val="00D26A6F"/>
    <w:rsid w:val="00D27A84"/>
    <w:rsid w:val="00D27C5E"/>
    <w:rsid w:val="00D331E4"/>
    <w:rsid w:val="00D3523E"/>
    <w:rsid w:val="00D36350"/>
    <w:rsid w:val="00D4003B"/>
    <w:rsid w:val="00D405F9"/>
    <w:rsid w:val="00D40811"/>
    <w:rsid w:val="00D43B02"/>
    <w:rsid w:val="00D456E2"/>
    <w:rsid w:val="00D51AE2"/>
    <w:rsid w:val="00D56199"/>
    <w:rsid w:val="00D56505"/>
    <w:rsid w:val="00D668D9"/>
    <w:rsid w:val="00D66D3B"/>
    <w:rsid w:val="00D76EC6"/>
    <w:rsid w:val="00D847BD"/>
    <w:rsid w:val="00D87279"/>
    <w:rsid w:val="00D956EE"/>
    <w:rsid w:val="00D95A78"/>
    <w:rsid w:val="00DA13CC"/>
    <w:rsid w:val="00DA3651"/>
    <w:rsid w:val="00DB083F"/>
    <w:rsid w:val="00DB1385"/>
    <w:rsid w:val="00DB1FF3"/>
    <w:rsid w:val="00DB2F95"/>
    <w:rsid w:val="00DB368A"/>
    <w:rsid w:val="00DB3C37"/>
    <w:rsid w:val="00DB5237"/>
    <w:rsid w:val="00DD702B"/>
    <w:rsid w:val="00DF36FD"/>
    <w:rsid w:val="00DF53CA"/>
    <w:rsid w:val="00DF66C7"/>
    <w:rsid w:val="00DF6AEF"/>
    <w:rsid w:val="00E054C1"/>
    <w:rsid w:val="00E10791"/>
    <w:rsid w:val="00E217F7"/>
    <w:rsid w:val="00E25EDF"/>
    <w:rsid w:val="00E265CB"/>
    <w:rsid w:val="00E26F2F"/>
    <w:rsid w:val="00E30D71"/>
    <w:rsid w:val="00E34258"/>
    <w:rsid w:val="00E36429"/>
    <w:rsid w:val="00E463D7"/>
    <w:rsid w:val="00E52D94"/>
    <w:rsid w:val="00E54F0F"/>
    <w:rsid w:val="00E56506"/>
    <w:rsid w:val="00E60554"/>
    <w:rsid w:val="00E60DBD"/>
    <w:rsid w:val="00E61EAB"/>
    <w:rsid w:val="00E643A1"/>
    <w:rsid w:val="00E64ABB"/>
    <w:rsid w:val="00E710D1"/>
    <w:rsid w:val="00E77844"/>
    <w:rsid w:val="00E86140"/>
    <w:rsid w:val="00E921C8"/>
    <w:rsid w:val="00E956B3"/>
    <w:rsid w:val="00E959FB"/>
    <w:rsid w:val="00EA5509"/>
    <w:rsid w:val="00EB1D06"/>
    <w:rsid w:val="00EC3309"/>
    <w:rsid w:val="00EC4CBC"/>
    <w:rsid w:val="00EC5583"/>
    <w:rsid w:val="00ED0344"/>
    <w:rsid w:val="00ED1917"/>
    <w:rsid w:val="00ED5C21"/>
    <w:rsid w:val="00ED78E5"/>
    <w:rsid w:val="00EE3C3B"/>
    <w:rsid w:val="00EE40E9"/>
    <w:rsid w:val="00EE4993"/>
    <w:rsid w:val="00EE4E1F"/>
    <w:rsid w:val="00EE55A4"/>
    <w:rsid w:val="00EE5968"/>
    <w:rsid w:val="00EF0E31"/>
    <w:rsid w:val="00EF31DF"/>
    <w:rsid w:val="00EF4612"/>
    <w:rsid w:val="00EF601F"/>
    <w:rsid w:val="00F00BB3"/>
    <w:rsid w:val="00F043CC"/>
    <w:rsid w:val="00F15634"/>
    <w:rsid w:val="00F242B2"/>
    <w:rsid w:val="00F25ABA"/>
    <w:rsid w:val="00F26EFB"/>
    <w:rsid w:val="00F30C46"/>
    <w:rsid w:val="00F34332"/>
    <w:rsid w:val="00F34DF2"/>
    <w:rsid w:val="00F356DA"/>
    <w:rsid w:val="00F36918"/>
    <w:rsid w:val="00F54EC6"/>
    <w:rsid w:val="00F60BEC"/>
    <w:rsid w:val="00F62295"/>
    <w:rsid w:val="00F648B1"/>
    <w:rsid w:val="00F6596E"/>
    <w:rsid w:val="00F67373"/>
    <w:rsid w:val="00F70373"/>
    <w:rsid w:val="00F71065"/>
    <w:rsid w:val="00F72DF6"/>
    <w:rsid w:val="00F73BC2"/>
    <w:rsid w:val="00F74FB7"/>
    <w:rsid w:val="00F754A9"/>
    <w:rsid w:val="00F758B6"/>
    <w:rsid w:val="00F76647"/>
    <w:rsid w:val="00F81C42"/>
    <w:rsid w:val="00F82295"/>
    <w:rsid w:val="00F83454"/>
    <w:rsid w:val="00F84C27"/>
    <w:rsid w:val="00F85B65"/>
    <w:rsid w:val="00F953AB"/>
    <w:rsid w:val="00F96FDC"/>
    <w:rsid w:val="00F97446"/>
    <w:rsid w:val="00F9788A"/>
    <w:rsid w:val="00FA6564"/>
    <w:rsid w:val="00FB31C9"/>
    <w:rsid w:val="00FC2D65"/>
    <w:rsid w:val="00FE2719"/>
    <w:rsid w:val="00FE488C"/>
    <w:rsid w:val="00FE68F0"/>
    <w:rsid w:val="00FF352B"/>
    <w:rsid w:val="010452B5"/>
    <w:rsid w:val="027A56B3"/>
    <w:rsid w:val="0AC8320B"/>
    <w:rsid w:val="0D4E1388"/>
    <w:rsid w:val="10D6037F"/>
    <w:rsid w:val="13A90F04"/>
    <w:rsid w:val="1A2448F4"/>
    <w:rsid w:val="1E0028CE"/>
    <w:rsid w:val="1F814F94"/>
    <w:rsid w:val="212A0784"/>
    <w:rsid w:val="22AD7F90"/>
    <w:rsid w:val="2A4A7AEA"/>
    <w:rsid w:val="2C367F86"/>
    <w:rsid w:val="2FE96FA7"/>
    <w:rsid w:val="37D50159"/>
    <w:rsid w:val="3A17697D"/>
    <w:rsid w:val="3E581E9A"/>
    <w:rsid w:val="43327C41"/>
    <w:rsid w:val="44DA411B"/>
    <w:rsid w:val="452D7CCA"/>
    <w:rsid w:val="47567493"/>
    <w:rsid w:val="47A1287E"/>
    <w:rsid w:val="494266C5"/>
    <w:rsid w:val="58EE2FB6"/>
    <w:rsid w:val="5DA03256"/>
    <w:rsid w:val="620243D8"/>
    <w:rsid w:val="6480104D"/>
    <w:rsid w:val="6B8910C8"/>
    <w:rsid w:val="6DB37316"/>
    <w:rsid w:val="739B0F3D"/>
    <w:rsid w:val="7BBB724F"/>
    <w:rsid w:val="7BFA18FD"/>
    <w:rsid w:val="7DC2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Date"/>
    <w:basedOn w:val="1"/>
    <w:next w:val="1"/>
    <w:link w:val="21"/>
    <w:semiHidden/>
    <w:unhideWhenUsed/>
    <w:qFormat/>
    <w:uiPriority w:val="99"/>
    <w:pPr>
      <w:ind w:left="100" w:leftChars="2500"/>
    </w:pPr>
  </w:style>
  <w:style w:type="paragraph" w:styleId="4">
    <w:name w:val="Balloon Text"/>
    <w:basedOn w:val="1"/>
    <w:link w:val="20"/>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9"/>
    <w:unhideWhenUsed/>
    <w:qFormat/>
    <w:uiPriority w:val="99"/>
    <w:rPr>
      <w:b/>
      <w:bCs/>
    </w:r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rPr>
  </w:style>
  <w:style w:type="paragraph" w:customStyle="1" w:styleId="13">
    <w:name w:val="Default"/>
    <w:link w:val="14"/>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14">
    <w:name w:val="Default Char"/>
    <w:link w:val="13"/>
    <w:qFormat/>
    <w:uiPriority w:val="0"/>
    <w:rPr>
      <w:rFonts w:ascii="宋体" w:eastAsia="宋体" w:cs="宋体"/>
      <w:color w:val="000000"/>
      <w:kern w:val="0"/>
      <w:sz w:val="24"/>
      <w:szCs w:val="24"/>
    </w:rPr>
  </w:style>
  <w:style w:type="paragraph" w:styleId="15">
    <w:name w:val="List Paragraph"/>
    <w:basedOn w:val="1"/>
    <w:qFormat/>
    <w:uiPriority w:val="34"/>
    <w:pPr>
      <w:widowControl/>
      <w:ind w:firstLine="420" w:firstLineChars="200"/>
      <w:jc w:val="left"/>
    </w:pPr>
    <w:rPr>
      <w:rFonts w:ascii="Times New Roman" w:hAnsi="Times New Roman"/>
      <w:kern w:val="0"/>
      <w:sz w:val="20"/>
      <w:szCs w:val="20"/>
      <w:lang w:eastAsia="en-US"/>
    </w:rPr>
  </w:style>
  <w:style w:type="character" w:customStyle="1" w:styleId="16">
    <w:name w:val="页眉 Char"/>
    <w:basedOn w:val="10"/>
    <w:link w:val="6"/>
    <w:semiHidden/>
    <w:qFormat/>
    <w:uiPriority w:val="99"/>
    <w:rPr>
      <w:rFonts w:ascii="Calibri" w:hAnsi="Calibri" w:eastAsia="宋体" w:cs="Times New Roman"/>
      <w:sz w:val="18"/>
      <w:szCs w:val="18"/>
    </w:rPr>
  </w:style>
  <w:style w:type="character" w:customStyle="1" w:styleId="17">
    <w:name w:val="页脚 Char"/>
    <w:basedOn w:val="10"/>
    <w:link w:val="5"/>
    <w:semiHidden/>
    <w:qFormat/>
    <w:uiPriority w:val="99"/>
    <w:rPr>
      <w:rFonts w:ascii="Calibri" w:hAnsi="Calibri" w:eastAsia="宋体" w:cs="Times New Roman"/>
      <w:sz w:val="18"/>
      <w:szCs w:val="18"/>
    </w:rPr>
  </w:style>
  <w:style w:type="character" w:customStyle="1" w:styleId="18">
    <w:name w:val="批注文字 Char"/>
    <w:basedOn w:val="10"/>
    <w:link w:val="2"/>
    <w:semiHidden/>
    <w:qFormat/>
    <w:uiPriority w:val="99"/>
    <w:rPr>
      <w:rFonts w:ascii="Calibri" w:hAnsi="Calibri" w:eastAsia="宋体" w:cs="Times New Roman"/>
    </w:rPr>
  </w:style>
  <w:style w:type="character" w:customStyle="1" w:styleId="19">
    <w:name w:val="批注主题 Char"/>
    <w:basedOn w:val="18"/>
    <w:link w:val="8"/>
    <w:qFormat/>
    <w:uiPriority w:val="99"/>
    <w:rPr>
      <w:b/>
      <w:bCs/>
    </w:rPr>
  </w:style>
  <w:style w:type="character" w:customStyle="1" w:styleId="20">
    <w:name w:val="批注框文本 Char"/>
    <w:basedOn w:val="10"/>
    <w:link w:val="4"/>
    <w:semiHidden/>
    <w:qFormat/>
    <w:uiPriority w:val="99"/>
    <w:rPr>
      <w:rFonts w:ascii="Calibri" w:hAnsi="Calibri" w:eastAsia="宋体" w:cs="Times New Roman"/>
      <w:sz w:val="18"/>
      <w:szCs w:val="18"/>
    </w:rPr>
  </w:style>
  <w:style w:type="character" w:customStyle="1" w:styleId="21">
    <w:name w:val="日期 Char"/>
    <w:basedOn w:val="10"/>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675</Characters>
  <Lines>5</Lines>
  <Paragraphs>1</Paragraphs>
  <TotalTime>61</TotalTime>
  <ScaleCrop>false</ScaleCrop>
  <LinksUpToDate>false</LinksUpToDate>
  <CharactersWithSpaces>792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2015-07-23T03:47:00Z</dcterms:created>
  <dc:creator>diercheng</dc:creator>
  <cp:lastModifiedBy>tianman</cp:lastModifiedBy>
  <dcterms:modified xsi:type="dcterms:W3CDTF">2019-05-21T06:39:07Z</dcterms:modified>
  <cp:revision>2070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