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8D20" w14:textId="77777777" w:rsidR="001C0BA8" w:rsidRDefault="00374566">
      <w:pPr>
        <w:spacing w:beforeLines="50" w:before="156" w:afterLines="50" w:after="156" w:line="400" w:lineRule="exact"/>
        <w:jc w:val="center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 xml:space="preserve">300300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证券简称：汉鼎宇佑</w:t>
      </w:r>
    </w:p>
    <w:p w14:paraId="1B9ABBED" w14:textId="77777777" w:rsidR="001C0BA8" w:rsidRDefault="00374566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汉鼎宇佑互联网股份有限公司投资者关系活动记录表</w:t>
      </w:r>
    </w:p>
    <w:p w14:paraId="1A282886" w14:textId="77777777" w:rsidR="001C0BA8" w:rsidRDefault="00374566">
      <w:pPr>
        <w:spacing w:line="400" w:lineRule="exact"/>
        <w:jc w:val="righ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201</w:t>
      </w:r>
      <w:r w:rsidR="00075458">
        <w:rPr>
          <w:rFonts w:ascii="宋体" w:hAnsi="宋体"/>
          <w:bCs/>
          <w:iCs/>
          <w:color w:val="000000"/>
          <w:sz w:val="24"/>
        </w:rPr>
        <w:t>9</w:t>
      </w:r>
      <w:r>
        <w:rPr>
          <w:rFonts w:ascii="宋体"/>
          <w:bCs/>
          <w:iCs/>
          <w:color w:val="000000"/>
          <w:sz w:val="24"/>
        </w:rPr>
        <w:t>-00</w:t>
      </w:r>
      <w:r w:rsidR="002D7E46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1C0BA8" w14:paraId="32D6D14E" w14:textId="77777777">
        <w:trPr>
          <w:trHeight w:val="454"/>
        </w:trPr>
        <w:tc>
          <w:tcPr>
            <w:tcW w:w="1908" w:type="dxa"/>
            <w:vAlign w:val="center"/>
          </w:tcPr>
          <w:p w14:paraId="11A763B7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</w:p>
          <w:p w14:paraId="5DA91E73" w14:textId="77777777" w:rsidR="001C0BA8" w:rsidRDefault="00374566">
            <w:pPr>
              <w:jc w:val="center"/>
              <w:rPr>
                <w:rFonts w:ascii="宋体"/>
                <w:b/>
                <w:bCs/>
                <w:iCs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614" w:type="dxa"/>
          </w:tcPr>
          <w:p w14:paraId="3C01F9BE" w14:textId="77777777" w:rsidR="001C0BA8" w:rsidRDefault="00374566" w:rsidP="009606DC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606DC">
              <w:rPr>
                <w:rFonts w:ascii="宋体" w:hint="eastAsia"/>
                <w:bCs/>
                <w:iCs/>
                <w:color w:val="000000"/>
                <w:szCs w:val="21"/>
              </w:rPr>
              <w:t>特定对象调研</w:t>
            </w:r>
          </w:p>
        </w:tc>
      </w:tr>
      <w:tr w:rsidR="001C0BA8" w14:paraId="573A448A" w14:textId="77777777">
        <w:trPr>
          <w:trHeight w:val="454"/>
        </w:trPr>
        <w:tc>
          <w:tcPr>
            <w:tcW w:w="1908" w:type="dxa"/>
            <w:vAlign w:val="center"/>
          </w:tcPr>
          <w:p w14:paraId="76286AA9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0790C09F" w14:textId="77777777" w:rsidR="001C0BA8" w:rsidRPr="00E13BEF" w:rsidRDefault="002B6F65" w:rsidP="00E13BEF">
            <w:pPr>
              <w:spacing w:line="400" w:lineRule="exact"/>
              <w:jc w:val="left"/>
              <w:rPr>
                <w:rFonts w:ascii="宋体"/>
                <w:bCs/>
                <w:iCs/>
                <w:color w:val="00000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szCs w:val="21"/>
              </w:rPr>
              <w:t>湘财证券 李兵 中泰证券 杨汝才 黄刚 浙商创投 李猛</w:t>
            </w:r>
          </w:p>
        </w:tc>
      </w:tr>
      <w:tr w:rsidR="001C0BA8" w14:paraId="2E840091" w14:textId="77777777">
        <w:trPr>
          <w:trHeight w:val="454"/>
        </w:trPr>
        <w:tc>
          <w:tcPr>
            <w:tcW w:w="1908" w:type="dxa"/>
            <w:vAlign w:val="center"/>
          </w:tcPr>
          <w:p w14:paraId="7164457C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14:paraId="2ECAA0B5" w14:textId="77777777" w:rsidR="001C0BA8" w:rsidRDefault="00374566" w:rsidP="002B6F65">
            <w:pPr>
              <w:rPr>
                <w:rFonts w:asci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201</w:t>
            </w:r>
            <w:r w:rsidR="00075458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年0</w:t>
            </w:r>
            <w:r w:rsidR="002B6F65">
              <w:rPr>
                <w:rFonts w:ascii="宋体" w:hAnsi="宋体"/>
                <w:bCs/>
                <w:i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2B6F65">
              <w:rPr>
                <w:rFonts w:ascii="宋体" w:hAnsi="宋体"/>
                <w:bCs/>
                <w:iCs/>
                <w:color w:val="000000"/>
                <w:szCs w:val="21"/>
              </w:rPr>
              <w:t>17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E97F2D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</w:p>
        </w:tc>
      </w:tr>
      <w:tr w:rsidR="001C0BA8" w14:paraId="5D77D7D8" w14:textId="77777777">
        <w:trPr>
          <w:trHeight w:val="454"/>
        </w:trPr>
        <w:tc>
          <w:tcPr>
            <w:tcW w:w="1908" w:type="dxa"/>
            <w:vAlign w:val="center"/>
          </w:tcPr>
          <w:p w14:paraId="19169917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14:paraId="12FBB5BD" w14:textId="77777777" w:rsidR="001C0BA8" w:rsidRDefault="0007563C">
            <w:pPr>
              <w:spacing w:line="400" w:lineRule="exact"/>
              <w:jc w:val="left"/>
              <w:rPr>
                <w:rFonts w:ascii="宋体"/>
                <w:bCs/>
                <w:iCs/>
                <w:color w:val="000000"/>
                <w:szCs w:val="21"/>
              </w:rPr>
            </w:pPr>
            <w:r w:rsidRPr="0007563C">
              <w:rPr>
                <w:rFonts w:ascii="宋体" w:hAnsi="宋体" w:hint="eastAsia"/>
                <w:bCs/>
                <w:iCs/>
                <w:color w:val="000000"/>
                <w:szCs w:val="21"/>
              </w:rPr>
              <w:t>浙江省杭州市永福桥路5号汉鼎国际大厦15层会议室</w:t>
            </w:r>
          </w:p>
        </w:tc>
      </w:tr>
      <w:tr w:rsidR="001C0BA8" w14:paraId="243892A3" w14:textId="77777777">
        <w:trPr>
          <w:trHeight w:val="454"/>
        </w:trPr>
        <w:tc>
          <w:tcPr>
            <w:tcW w:w="1908" w:type="dxa"/>
          </w:tcPr>
          <w:p w14:paraId="59A05E8C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</w:t>
            </w:r>
          </w:p>
          <w:p w14:paraId="7857FBF8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614" w:type="dxa"/>
            <w:vAlign w:val="center"/>
          </w:tcPr>
          <w:p w14:paraId="626A5480" w14:textId="77777777" w:rsidR="001C0BA8" w:rsidRDefault="002B6F65" w:rsidP="009E2825">
            <w:pPr>
              <w:spacing w:line="400" w:lineRule="exact"/>
              <w:jc w:val="left"/>
              <w:rPr>
                <w:rFonts w:ascii="宋体"/>
                <w:bCs/>
                <w:iCs/>
                <w:color w:val="000000"/>
                <w:szCs w:val="21"/>
              </w:rPr>
            </w:pPr>
            <w:r>
              <w:rPr>
                <w:rFonts w:ascii="宋体" w:hint="eastAsia"/>
                <w:bCs/>
                <w:iCs/>
                <w:szCs w:val="21"/>
              </w:rPr>
              <w:t>董事长 项坚；</w:t>
            </w:r>
            <w:r w:rsidR="00211A1C">
              <w:rPr>
                <w:rFonts w:ascii="宋体" w:hint="eastAsia"/>
                <w:bCs/>
                <w:iCs/>
                <w:szCs w:val="21"/>
              </w:rPr>
              <w:t>董事</w:t>
            </w:r>
            <w:r w:rsidR="00211A1C">
              <w:rPr>
                <w:rFonts w:ascii="宋体"/>
                <w:bCs/>
                <w:iCs/>
                <w:szCs w:val="21"/>
              </w:rPr>
              <w:t>、副总经理、</w:t>
            </w:r>
            <w:r w:rsidR="0007563C" w:rsidRPr="003D72D9">
              <w:rPr>
                <w:rFonts w:ascii="宋体" w:hint="eastAsia"/>
                <w:bCs/>
                <w:iCs/>
                <w:szCs w:val="21"/>
              </w:rPr>
              <w:t>好医友</w:t>
            </w:r>
            <w:r w:rsidR="00211A1C">
              <w:rPr>
                <w:rFonts w:ascii="宋体" w:hint="eastAsia"/>
                <w:bCs/>
                <w:iCs/>
                <w:szCs w:val="21"/>
              </w:rPr>
              <w:t xml:space="preserve">董事长 </w:t>
            </w:r>
            <w:r w:rsidR="00211A1C">
              <w:rPr>
                <w:rFonts w:ascii="宋体"/>
                <w:bCs/>
                <w:iCs/>
                <w:szCs w:val="21"/>
              </w:rPr>
              <w:t>Henry L.Huang</w:t>
            </w:r>
            <w:r w:rsidR="009E2825">
              <w:rPr>
                <w:rFonts w:ascii="宋体" w:hint="eastAsia"/>
                <w:bCs/>
                <w:iCs/>
                <w:szCs w:val="21"/>
              </w:rPr>
              <w:t>；</w:t>
            </w:r>
            <w:r w:rsidR="009E2825" w:rsidRPr="003D72D9">
              <w:rPr>
                <w:rFonts w:ascii="宋体" w:hint="eastAsia"/>
                <w:bCs/>
                <w:iCs/>
                <w:szCs w:val="21"/>
              </w:rPr>
              <w:t>董事</w:t>
            </w:r>
            <w:r w:rsidR="009E2825" w:rsidRPr="003D72D9">
              <w:rPr>
                <w:rFonts w:ascii="宋体"/>
                <w:bCs/>
                <w:iCs/>
                <w:szCs w:val="21"/>
              </w:rPr>
              <w:t>、</w:t>
            </w:r>
            <w:r w:rsidR="009E2825" w:rsidRPr="003D72D9">
              <w:rPr>
                <w:rFonts w:ascii="宋体" w:hint="eastAsia"/>
                <w:bCs/>
                <w:iCs/>
                <w:szCs w:val="21"/>
              </w:rPr>
              <w:t>财务总监、</w:t>
            </w:r>
            <w:r w:rsidR="009E2825" w:rsidRPr="003D72D9">
              <w:rPr>
                <w:rFonts w:ascii="宋体"/>
                <w:bCs/>
                <w:iCs/>
                <w:szCs w:val="21"/>
              </w:rPr>
              <w:t>董事会秘书</w:t>
            </w:r>
            <w:r w:rsidR="009E2825" w:rsidRPr="003D72D9">
              <w:rPr>
                <w:rFonts w:ascii="宋体" w:hint="eastAsia"/>
                <w:bCs/>
                <w:iCs/>
                <w:szCs w:val="21"/>
              </w:rPr>
              <w:t xml:space="preserve"> 周为利</w:t>
            </w:r>
          </w:p>
        </w:tc>
      </w:tr>
      <w:tr w:rsidR="001C0BA8" w14:paraId="27605382" w14:textId="77777777">
        <w:trPr>
          <w:trHeight w:val="454"/>
        </w:trPr>
        <w:tc>
          <w:tcPr>
            <w:tcW w:w="1908" w:type="dxa"/>
            <w:vAlign w:val="center"/>
          </w:tcPr>
          <w:p w14:paraId="295E2C6A" w14:textId="77777777" w:rsidR="001C0BA8" w:rsidRDefault="00374566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14:paraId="1CDAB700" w14:textId="77777777" w:rsidR="00E74888" w:rsidRDefault="00D8691D" w:rsidP="00542EB2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D8691D">
              <w:rPr>
                <w:rFonts w:ascii="宋体" w:hAnsi="宋体" w:hint="eastAsia"/>
                <w:b/>
                <w:szCs w:val="21"/>
              </w:rPr>
              <w:t>问题1：</w:t>
            </w:r>
            <w:r w:rsidR="003D72D9">
              <w:rPr>
                <w:rFonts w:ascii="宋体" w:hAnsi="宋体" w:hint="eastAsia"/>
                <w:b/>
                <w:szCs w:val="21"/>
              </w:rPr>
              <w:t>公司</w:t>
            </w:r>
            <w:r w:rsidR="002B6F65">
              <w:rPr>
                <w:rFonts w:ascii="宋体" w:hAnsi="宋体" w:hint="eastAsia"/>
                <w:b/>
                <w:szCs w:val="21"/>
              </w:rPr>
              <w:t>2</w:t>
            </w:r>
            <w:r w:rsidR="002B6F65">
              <w:rPr>
                <w:rFonts w:ascii="宋体" w:hAnsi="宋体"/>
                <w:b/>
                <w:szCs w:val="21"/>
              </w:rPr>
              <w:t>018</w:t>
            </w:r>
            <w:r w:rsidR="002B6F65">
              <w:rPr>
                <w:rFonts w:ascii="宋体" w:hAnsi="宋体" w:hint="eastAsia"/>
                <w:b/>
                <w:szCs w:val="21"/>
              </w:rPr>
              <w:t>年可供出售金融资产增长较快，主要原因是哪些</w:t>
            </w:r>
            <w:r w:rsidR="008D6B1C">
              <w:rPr>
                <w:rFonts w:ascii="宋体" w:hAnsi="宋体"/>
                <w:b/>
                <w:szCs w:val="21"/>
              </w:rPr>
              <w:t>？</w:t>
            </w:r>
          </w:p>
          <w:p w14:paraId="0DAB4256" w14:textId="77777777" w:rsidR="008D6B1C" w:rsidRDefault="008D6B1C" w:rsidP="00542EB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答</w:t>
            </w:r>
            <w:r>
              <w:rPr>
                <w:rFonts w:ascii="宋体" w:hAnsi="宋体"/>
                <w:b/>
                <w:szCs w:val="21"/>
              </w:rPr>
              <w:t>：</w:t>
            </w:r>
            <w:r w:rsidR="002B6F65">
              <w:rPr>
                <w:rFonts w:ascii="宋体" w:hAnsi="宋体" w:hint="eastAsia"/>
                <w:szCs w:val="21"/>
              </w:rPr>
              <w:t>公司2</w:t>
            </w:r>
            <w:r w:rsidR="002B6F65">
              <w:rPr>
                <w:rFonts w:ascii="宋体" w:hAnsi="宋体"/>
                <w:szCs w:val="21"/>
              </w:rPr>
              <w:t>018</w:t>
            </w:r>
            <w:r w:rsidR="002B6F65">
              <w:rPr>
                <w:rFonts w:ascii="宋体" w:hAnsi="宋体" w:hint="eastAsia"/>
                <w:szCs w:val="21"/>
              </w:rPr>
              <w:t>年金融资产比上一年度增长了</w:t>
            </w:r>
            <w:r w:rsidR="00773910" w:rsidRPr="00773910">
              <w:rPr>
                <w:rFonts w:ascii="宋体" w:hAnsi="宋体"/>
                <w:szCs w:val="21"/>
              </w:rPr>
              <w:t>73.29%</w:t>
            </w:r>
            <w:r w:rsidR="00773910">
              <w:rPr>
                <w:rFonts w:ascii="宋体" w:hAnsi="宋体" w:hint="eastAsia"/>
                <w:szCs w:val="21"/>
              </w:rPr>
              <w:t>，主要系：</w:t>
            </w:r>
            <w:r w:rsidR="00773910" w:rsidRPr="00773910">
              <w:rPr>
                <w:rFonts w:ascii="宋体" w:hAnsi="宋体" w:hint="eastAsia"/>
                <w:szCs w:val="21"/>
              </w:rPr>
              <w:t>1</w:t>
            </w:r>
            <w:r w:rsidR="00F9518A">
              <w:rPr>
                <w:rFonts w:ascii="宋体" w:hAnsi="宋体" w:hint="eastAsia"/>
                <w:szCs w:val="21"/>
              </w:rPr>
              <w:t>）</w:t>
            </w:r>
            <w:r w:rsidR="00773910" w:rsidRPr="00773910">
              <w:rPr>
                <w:rFonts w:ascii="宋体" w:hAnsi="宋体" w:hint="eastAsia"/>
                <w:szCs w:val="21"/>
              </w:rPr>
              <w:t>2018年7月</w:t>
            </w:r>
            <w:r w:rsidR="003D2B10">
              <w:rPr>
                <w:rFonts w:ascii="宋体" w:hAnsi="宋体" w:hint="eastAsia"/>
                <w:szCs w:val="21"/>
              </w:rPr>
              <w:t>公司</w:t>
            </w:r>
            <w:r w:rsidR="00773910" w:rsidRPr="00773910">
              <w:rPr>
                <w:rFonts w:ascii="宋体" w:hAnsi="宋体" w:hint="eastAsia"/>
                <w:szCs w:val="21"/>
              </w:rPr>
              <w:t>全资子公司汉鼎国际发展有限公司以自筹资金8,376,750美元购买由麦克阿瑟收购公司</w:t>
            </w:r>
            <w:r w:rsidR="003D2B10">
              <w:rPr>
                <w:rFonts w:ascii="宋体" w:hAnsi="宋体" w:hint="eastAsia"/>
                <w:szCs w:val="21"/>
              </w:rPr>
              <w:t>（MCAC</w:t>
            </w:r>
            <w:r w:rsidR="003D2B10">
              <w:rPr>
                <w:rFonts w:ascii="宋体" w:hAnsi="宋体"/>
                <w:szCs w:val="21"/>
              </w:rPr>
              <w:t>）</w:t>
            </w:r>
            <w:r w:rsidR="00773910" w:rsidRPr="00773910">
              <w:rPr>
                <w:rFonts w:ascii="宋体" w:hAnsi="宋体" w:hint="eastAsia"/>
                <w:szCs w:val="21"/>
              </w:rPr>
              <w:t>发行的8,376,750（占所有已发行和未偿还的B类普通股的12.75％）的B类普通股。</w:t>
            </w:r>
            <w:r w:rsidR="00F9518A">
              <w:rPr>
                <w:rFonts w:ascii="宋体" w:hAnsi="宋体" w:hint="eastAsia"/>
                <w:szCs w:val="21"/>
              </w:rPr>
              <w:t>2）</w:t>
            </w:r>
            <w:r w:rsidR="00F9518A" w:rsidRPr="00335EE8">
              <w:rPr>
                <w:rFonts w:ascii="宋体" w:hAnsi="宋体" w:hint="eastAsia"/>
                <w:szCs w:val="21"/>
              </w:rPr>
              <w:t>2018年7月26日（纽约时间）</w:t>
            </w:r>
            <w:r w:rsidR="00F9518A">
              <w:rPr>
                <w:rFonts w:ascii="宋体" w:hAnsi="宋体" w:hint="eastAsia"/>
                <w:szCs w:val="21"/>
              </w:rPr>
              <w:t>，</w:t>
            </w:r>
            <w:r w:rsidR="00335EE8" w:rsidRPr="00335EE8">
              <w:rPr>
                <w:rFonts w:ascii="宋体" w:hAnsi="宋体" w:hint="eastAsia"/>
                <w:szCs w:val="21"/>
              </w:rPr>
              <w:t xml:space="preserve">全资子公司汉鼎国际发展有限公司参股投资的Aurora Mobile Limited( </w:t>
            </w:r>
            <w:r w:rsidR="00335EE8">
              <w:rPr>
                <w:rFonts w:ascii="宋体" w:hAnsi="宋体" w:hint="eastAsia"/>
                <w:szCs w:val="21"/>
              </w:rPr>
              <w:t>极光大数据</w:t>
            </w:r>
            <w:r w:rsidR="00335EE8" w:rsidRPr="00335EE8">
              <w:rPr>
                <w:rFonts w:ascii="宋体" w:hAnsi="宋体" w:hint="eastAsia"/>
                <w:szCs w:val="21"/>
              </w:rPr>
              <w:t>)，在美国纳斯达克交易所（NASDAQ）挂牌上市，</w:t>
            </w:r>
            <w:r w:rsidR="00F9518A">
              <w:rPr>
                <w:rFonts w:ascii="宋体" w:hAnsi="宋体" w:hint="eastAsia"/>
                <w:szCs w:val="21"/>
              </w:rPr>
              <w:t>此部分</w:t>
            </w:r>
            <w:r w:rsidR="00F9518A">
              <w:rPr>
                <w:rFonts w:ascii="宋体" w:hAnsi="宋体"/>
                <w:szCs w:val="21"/>
              </w:rPr>
              <w:t>投资</w:t>
            </w:r>
            <w:r w:rsidR="00F9518A" w:rsidRPr="00F9518A">
              <w:rPr>
                <w:rFonts w:ascii="宋体" w:hAnsi="宋体" w:hint="eastAsia"/>
                <w:szCs w:val="21"/>
              </w:rPr>
              <w:t>持有成本为壹仟万零贰拾美元</w:t>
            </w:r>
            <w:r w:rsidR="00F9518A">
              <w:rPr>
                <w:rFonts w:ascii="宋体" w:hAnsi="宋体" w:hint="eastAsia"/>
                <w:szCs w:val="21"/>
              </w:rPr>
              <w:t>,截止2018年末，市值</w:t>
            </w:r>
            <w:r w:rsidR="00F9518A">
              <w:rPr>
                <w:rFonts w:ascii="宋体" w:hAnsi="宋体"/>
                <w:szCs w:val="21"/>
              </w:rPr>
              <w:t>为</w:t>
            </w:r>
            <w:r w:rsidR="00F9518A" w:rsidRPr="00F9518A">
              <w:rPr>
                <w:rFonts w:ascii="宋体" w:hAnsi="宋体"/>
                <w:szCs w:val="21"/>
              </w:rPr>
              <w:t>26,977,965.30</w:t>
            </w:r>
            <w:r w:rsidR="00F9518A">
              <w:rPr>
                <w:rFonts w:ascii="宋体" w:hAnsi="宋体" w:hint="eastAsia"/>
                <w:szCs w:val="21"/>
              </w:rPr>
              <w:t>美元</w:t>
            </w:r>
            <w:r w:rsidR="00BC09FD">
              <w:rPr>
                <w:rFonts w:ascii="宋体" w:hAnsi="宋体" w:hint="eastAsia"/>
                <w:szCs w:val="21"/>
              </w:rPr>
              <w:t>。</w:t>
            </w:r>
            <w:r w:rsidR="00BC09FD">
              <w:rPr>
                <w:rFonts w:ascii="宋体" w:hAnsi="宋体"/>
                <w:szCs w:val="21"/>
              </w:rPr>
              <w:t>两项</w:t>
            </w:r>
            <w:r w:rsidR="00BC09FD">
              <w:rPr>
                <w:rFonts w:ascii="宋体" w:hAnsi="宋体" w:hint="eastAsia"/>
                <w:szCs w:val="21"/>
              </w:rPr>
              <w:t>合计</w:t>
            </w:r>
            <w:r w:rsidR="00BC09FD">
              <w:rPr>
                <w:rFonts w:ascii="宋体" w:hAnsi="宋体"/>
                <w:szCs w:val="21"/>
              </w:rPr>
              <w:t>约增加</w:t>
            </w:r>
            <w:r w:rsidR="00BC09FD">
              <w:rPr>
                <w:rFonts w:ascii="宋体" w:hAnsi="宋体" w:hint="eastAsia"/>
                <w:szCs w:val="21"/>
              </w:rPr>
              <w:t>1.74亿</w:t>
            </w:r>
            <w:r w:rsidR="00BC09FD">
              <w:rPr>
                <w:rFonts w:ascii="宋体" w:hAnsi="宋体"/>
                <w:szCs w:val="21"/>
              </w:rPr>
              <w:t>元</w:t>
            </w:r>
            <w:r w:rsidR="00BC09FD">
              <w:rPr>
                <w:rFonts w:ascii="宋体" w:hAnsi="宋体" w:hint="eastAsia"/>
                <w:szCs w:val="21"/>
              </w:rPr>
              <w:t>。</w:t>
            </w:r>
          </w:p>
          <w:p w14:paraId="7E1C8DB8" w14:textId="77777777" w:rsidR="00C2112C" w:rsidRPr="00C2112C" w:rsidRDefault="00C2112C" w:rsidP="00542EB2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C2112C">
              <w:rPr>
                <w:rFonts w:ascii="宋体" w:hAnsi="宋体" w:hint="eastAsia"/>
                <w:b/>
                <w:szCs w:val="21"/>
              </w:rPr>
              <w:t>问题2:</w:t>
            </w:r>
            <w:r w:rsidR="00BC09FD">
              <w:rPr>
                <w:rFonts w:ascii="宋体" w:hAnsi="宋体" w:hint="eastAsia"/>
                <w:b/>
                <w:szCs w:val="21"/>
              </w:rPr>
              <w:t>公司2018年</w:t>
            </w:r>
            <w:r w:rsidR="00BC09FD">
              <w:rPr>
                <w:rFonts w:ascii="宋体" w:hAnsi="宋体"/>
                <w:b/>
                <w:szCs w:val="21"/>
              </w:rPr>
              <w:t>报显示，报告期内</w:t>
            </w:r>
            <w:r w:rsidR="00B228D3" w:rsidRPr="00B228D3">
              <w:rPr>
                <w:rFonts w:ascii="宋体" w:hAnsi="宋体" w:hint="eastAsia"/>
                <w:b/>
                <w:szCs w:val="21"/>
              </w:rPr>
              <w:t>经营活动产生的现金流量净额</w:t>
            </w:r>
            <w:r w:rsidR="00BC09FD">
              <w:rPr>
                <w:rFonts w:ascii="宋体" w:hAnsi="宋体"/>
                <w:b/>
                <w:szCs w:val="21"/>
              </w:rPr>
              <w:t>大幅下降，</w:t>
            </w:r>
            <w:r w:rsidR="00BC09FD">
              <w:rPr>
                <w:rFonts w:ascii="宋体" w:hAnsi="宋体" w:hint="eastAsia"/>
                <w:b/>
                <w:szCs w:val="21"/>
              </w:rPr>
              <w:t>是否</w:t>
            </w:r>
            <w:r w:rsidR="00BC09FD">
              <w:rPr>
                <w:rFonts w:ascii="宋体" w:hAnsi="宋体"/>
                <w:b/>
                <w:szCs w:val="21"/>
              </w:rPr>
              <w:t>是</w:t>
            </w:r>
            <w:r w:rsidR="00BC09FD">
              <w:rPr>
                <w:rFonts w:ascii="宋体" w:hAnsi="宋体" w:hint="eastAsia"/>
                <w:b/>
                <w:szCs w:val="21"/>
              </w:rPr>
              <w:t>回款</w:t>
            </w:r>
            <w:r w:rsidR="00BC09FD">
              <w:rPr>
                <w:rFonts w:ascii="宋体" w:hAnsi="宋体"/>
                <w:b/>
                <w:szCs w:val="21"/>
              </w:rPr>
              <w:t>方面出现困难</w:t>
            </w:r>
            <w:r w:rsidRPr="00C2112C">
              <w:rPr>
                <w:rFonts w:ascii="宋体" w:hAnsi="宋体" w:hint="eastAsia"/>
                <w:b/>
                <w:szCs w:val="21"/>
              </w:rPr>
              <w:t>？</w:t>
            </w:r>
            <w:r w:rsidR="00BC09FD">
              <w:rPr>
                <w:rFonts w:ascii="宋体" w:hAnsi="宋体" w:hint="eastAsia"/>
                <w:b/>
                <w:szCs w:val="21"/>
              </w:rPr>
              <w:t>报告</w:t>
            </w:r>
            <w:r w:rsidR="00BC09FD">
              <w:rPr>
                <w:rFonts w:ascii="宋体" w:hAnsi="宋体"/>
                <w:b/>
                <w:szCs w:val="21"/>
              </w:rPr>
              <w:t>期内销售费用大幅增加，</w:t>
            </w:r>
            <w:r w:rsidR="00BC09FD" w:rsidRPr="00BC09FD">
              <w:rPr>
                <w:rFonts w:ascii="宋体" w:hAnsi="宋体" w:hint="eastAsia"/>
                <w:b/>
                <w:szCs w:val="21"/>
              </w:rPr>
              <w:t>主要原因是哪些</w:t>
            </w:r>
            <w:r w:rsidR="00BC09FD">
              <w:rPr>
                <w:rFonts w:ascii="宋体" w:hAnsi="宋体" w:hint="eastAsia"/>
                <w:b/>
                <w:szCs w:val="21"/>
              </w:rPr>
              <w:t>？</w:t>
            </w:r>
          </w:p>
          <w:p w14:paraId="2875B9B1" w14:textId="5F0BDFDC" w:rsidR="00423C33" w:rsidRDefault="00C2112C" w:rsidP="00542EB2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C2112C">
              <w:rPr>
                <w:rFonts w:ascii="宋体" w:hAnsi="宋体" w:hint="eastAsia"/>
                <w:szCs w:val="21"/>
              </w:rPr>
              <w:t>答</w:t>
            </w:r>
            <w:r w:rsidRPr="00C2112C">
              <w:rPr>
                <w:rFonts w:ascii="宋体" w:hAnsi="宋体"/>
                <w:szCs w:val="21"/>
              </w:rPr>
              <w:t>：</w:t>
            </w:r>
            <w:r w:rsidR="00B4710E">
              <w:rPr>
                <w:rFonts w:ascii="宋体" w:hAnsi="宋体" w:hint="eastAsia"/>
                <w:szCs w:val="21"/>
              </w:rPr>
              <w:t>1）</w:t>
            </w:r>
            <w:r w:rsidR="00BC09FD">
              <w:rPr>
                <w:rFonts w:ascii="宋体" w:hAnsi="宋体" w:hint="eastAsia"/>
                <w:szCs w:val="21"/>
              </w:rPr>
              <w:t>公司</w:t>
            </w:r>
            <w:r w:rsidR="00AF57A0">
              <w:rPr>
                <w:rFonts w:ascii="宋体" w:hAnsi="宋体" w:hint="eastAsia"/>
                <w:szCs w:val="21"/>
              </w:rPr>
              <w:t>2017</w:t>
            </w:r>
            <w:r w:rsidR="00B228D3">
              <w:rPr>
                <w:rFonts w:ascii="宋体" w:hAnsi="宋体"/>
                <w:szCs w:val="21"/>
              </w:rPr>
              <w:t>-</w:t>
            </w:r>
            <w:r w:rsidR="00B228D3">
              <w:rPr>
                <w:rFonts w:ascii="宋体" w:hAnsi="宋体" w:hint="eastAsia"/>
                <w:szCs w:val="21"/>
              </w:rPr>
              <w:t>2018年</w:t>
            </w:r>
            <w:r w:rsidR="00B228D3" w:rsidRPr="00B228D3">
              <w:rPr>
                <w:rFonts w:ascii="宋体" w:hAnsi="宋体" w:hint="eastAsia"/>
                <w:szCs w:val="21"/>
              </w:rPr>
              <w:t>经营活动产生的现金流量净额</w:t>
            </w:r>
            <w:r w:rsidR="00B228D3">
              <w:rPr>
                <w:rFonts w:ascii="宋体" w:hAnsi="宋体" w:hint="eastAsia"/>
                <w:szCs w:val="21"/>
              </w:rPr>
              <w:t>分别</w:t>
            </w:r>
            <w:r w:rsidR="00B228D3">
              <w:rPr>
                <w:rFonts w:ascii="宋体" w:hAnsi="宋体"/>
                <w:szCs w:val="21"/>
              </w:rPr>
              <w:t>为</w:t>
            </w:r>
            <w:r w:rsidR="00AF57A0" w:rsidRPr="00B4710E" w:rsidDel="00AF57A0">
              <w:rPr>
                <w:rFonts w:ascii="宋体" w:hAnsi="宋体"/>
                <w:szCs w:val="21"/>
              </w:rPr>
              <w:t xml:space="preserve"> </w:t>
            </w:r>
            <w:r w:rsidR="00B228D3" w:rsidRPr="00B228D3">
              <w:rPr>
                <w:rFonts w:ascii="宋体" w:hAnsi="宋体"/>
                <w:szCs w:val="21"/>
              </w:rPr>
              <w:t>237,069,180.91</w:t>
            </w:r>
            <w:r w:rsidR="00B228D3">
              <w:rPr>
                <w:rFonts w:ascii="宋体" w:hAnsi="宋体" w:hint="eastAsia"/>
                <w:szCs w:val="21"/>
              </w:rPr>
              <w:t>元</w:t>
            </w:r>
            <w:r w:rsidR="00B228D3">
              <w:rPr>
                <w:rFonts w:ascii="宋体" w:hAnsi="宋体"/>
                <w:szCs w:val="21"/>
              </w:rPr>
              <w:t>和</w:t>
            </w:r>
            <w:r w:rsidR="00B228D3" w:rsidRPr="00B228D3">
              <w:rPr>
                <w:rFonts w:ascii="宋体" w:hAnsi="宋体"/>
                <w:szCs w:val="21"/>
              </w:rPr>
              <w:t>28,455,088.65</w:t>
            </w:r>
            <w:r w:rsidR="00B228D3">
              <w:rPr>
                <w:rFonts w:ascii="宋体" w:hAnsi="宋体" w:hint="eastAsia"/>
                <w:szCs w:val="21"/>
              </w:rPr>
              <w:t>元。2</w:t>
            </w:r>
            <w:r w:rsidR="00B228D3">
              <w:rPr>
                <w:rFonts w:ascii="宋体" w:hAnsi="宋体"/>
                <w:szCs w:val="21"/>
              </w:rPr>
              <w:t>017</w:t>
            </w:r>
            <w:r w:rsidR="00B228D3">
              <w:rPr>
                <w:rFonts w:ascii="宋体" w:hAnsi="宋体" w:hint="eastAsia"/>
                <w:szCs w:val="21"/>
              </w:rPr>
              <w:t>年</w:t>
            </w:r>
            <w:r w:rsidR="00AF57A0">
              <w:rPr>
                <w:rFonts w:ascii="宋体" w:hAnsi="宋体" w:hint="eastAsia"/>
                <w:szCs w:val="21"/>
              </w:rPr>
              <w:t>经营性现金流较</w:t>
            </w:r>
            <w:r w:rsidR="00C95B6E">
              <w:rPr>
                <w:rFonts w:ascii="宋体" w:hAnsi="宋体" w:hint="eastAsia"/>
                <w:szCs w:val="21"/>
              </w:rPr>
              <w:t>高</w:t>
            </w:r>
            <w:r w:rsidR="00B228D3">
              <w:rPr>
                <w:rFonts w:ascii="宋体" w:hAnsi="宋体"/>
                <w:szCs w:val="21"/>
              </w:rPr>
              <w:t>，</w:t>
            </w:r>
            <w:r w:rsidR="00AF57A0">
              <w:rPr>
                <w:rFonts w:ascii="宋体" w:hAnsi="宋体" w:hint="eastAsia"/>
                <w:szCs w:val="21"/>
              </w:rPr>
              <w:t>主要</w:t>
            </w:r>
            <w:r w:rsidR="00AF57A0" w:rsidRPr="000B6C4F">
              <w:rPr>
                <w:rFonts w:ascii="宋体" w:hAnsi="宋体" w:hint="eastAsia"/>
                <w:szCs w:val="21"/>
              </w:rPr>
              <w:t>系2017年度公司收回2016年度开具的保函保证金15,195.08万元</w:t>
            </w:r>
            <w:r w:rsidR="00AF57A0">
              <w:rPr>
                <w:rFonts w:ascii="宋体" w:hAnsi="宋体" w:hint="eastAsia"/>
                <w:szCs w:val="21"/>
              </w:rPr>
              <w:t>。</w:t>
            </w:r>
            <w:r w:rsidR="00B228D3">
              <w:rPr>
                <w:rFonts w:ascii="宋体" w:hAnsi="宋体" w:hint="eastAsia"/>
                <w:szCs w:val="21"/>
              </w:rPr>
              <w:t>2018年</w:t>
            </w:r>
            <w:r w:rsidR="00B228D3">
              <w:rPr>
                <w:rFonts w:ascii="宋体" w:hAnsi="宋体"/>
                <w:szCs w:val="21"/>
              </w:rPr>
              <w:t>净现金流比较正常，目前公司业务开展正常，回款也比较正常</w:t>
            </w:r>
            <w:r w:rsidR="00AF57A0">
              <w:rPr>
                <w:rFonts w:ascii="宋体" w:hAnsi="宋体" w:hint="eastAsia"/>
                <w:szCs w:val="21"/>
              </w:rPr>
              <w:t>，但</w:t>
            </w:r>
            <w:r w:rsidR="00AF57A0" w:rsidRPr="000B6C4F">
              <w:rPr>
                <w:rFonts w:ascii="宋体" w:hAnsi="宋体" w:hint="eastAsia"/>
                <w:szCs w:val="21"/>
              </w:rPr>
              <w:t>因好医友推广宣传等费用较高，故</w:t>
            </w:r>
            <w:r w:rsidR="00C95B6E">
              <w:rPr>
                <w:rFonts w:ascii="宋体" w:hAnsi="宋体" w:hint="eastAsia"/>
                <w:szCs w:val="21"/>
              </w:rPr>
              <w:t>18年</w:t>
            </w:r>
            <w:r w:rsidR="00AF57A0" w:rsidRPr="000B6C4F">
              <w:rPr>
                <w:rFonts w:ascii="宋体" w:hAnsi="宋体" w:hint="eastAsia"/>
                <w:szCs w:val="21"/>
              </w:rPr>
              <w:t>“支付其他与经营活动有关的现金”金额较大</w:t>
            </w:r>
            <w:r w:rsidR="00B91602">
              <w:rPr>
                <w:rFonts w:ascii="宋体" w:hAnsi="宋体" w:hint="eastAsia"/>
                <w:szCs w:val="21"/>
              </w:rPr>
              <w:t>。</w:t>
            </w:r>
          </w:p>
          <w:p w14:paraId="476179DE" w14:textId="77777777" w:rsidR="00BC09FD" w:rsidRDefault="00B4710E" w:rsidP="00542EB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BC09FD">
              <w:rPr>
                <w:rFonts w:ascii="宋体" w:hAnsi="宋体" w:hint="eastAsia"/>
                <w:szCs w:val="21"/>
              </w:rPr>
              <w:t>2</w:t>
            </w:r>
            <w:r w:rsidR="00BC09FD">
              <w:rPr>
                <w:rFonts w:ascii="宋体" w:hAnsi="宋体"/>
                <w:szCs w:val="21"/>
              </w:rPr>
              <w:t>018</w:t>
            </w:r>
            <w:r w:rsidR="00BC09FD">
              <w:rPr>
                <w:rFonts w:ascii="宋体" w:hAnsi="宋体" w:hint="eastAsia"/>
                <w:szCs w:val="21"/>
              </w:rPr>
              <w:t>年</w:t>
            </w:r>
            <w:r w:rsidR="00BC09FD">
              <w:rPr>
                <w:rFonts w:ascii="宋体" w:hAnsi="宋体"/>
                <w:szCs w:val="21"/>
              </w:rPr>
              <w:t>，公司</w:t>
            </w:r>
            <w:r w:rsidR="00BC09FD" w:rsidRPr="00BC09FD">
              <w:rPr>
                <w:rFonts w:ascii="宋体" w:hAnsi="宋体" w:hint="eastAsia"/>
                <w:szCs w:val="21"/>
              </w:rPr>
              <w:t>销售费用</w:t>
            </w:r>
            <w:r w:rsidR="00BC09FD">
              <w:rPr>
                <w:rFonts w:ascii="宋体" w:hAnsi="宋体" w:hint="eastAsia"/>
                <w:szCs w:val="21"/>
              </w:rPr>
              <w:t>为</w:t>
            </w:r>
            <w:r w:rsidR="00BC09FD" w:rsidRPr="00BC09FD">
              <w:rPr>
                <w:rFonts w:ascii="宋体" w:hAnsi="宋体"/>
                <w:szCs w:val="21"/>
              </w:rPr>
              <w:t>56,521,724.62</w:t>
            </w:r>
            <w:r w:rsidR="00BC09FD">
              <w:rPr>
                <w:rFonts w:ascii="宋体" w:hAnsi="宋体" w:hint="eastAsia"/>
                <w:szCs w:val="21"/>
              </w:rPr>
              <w:t>元</w:t>
            </w:r>
            <w:r w:rsidR="00BC09FD">
              <w:rPr>
                <w:rFonts w:ascii="宋体" w:hAnsi="宋体"/>
                <w:szCs w:val="21"/>
              </w:rPr>
              <w:t>，比上年同期增长</w:t>
            </w:r>
            <w:r w:rsidR="00BC09FD" w:rsidRPr="00BC09FD">
              <w:rPr>
                <w:rFonts w:ascii="宋体" w:hAnsi="宋体"/>
                <w:szCs w:val="21"/>
              </w:rPr>
              <w:lastRenderedPageBreak/>
              <w:t>200.05%</w:t>
            </w:r>
            <w:r w:rsidR="00BC09FD">
              <w:rPr>
                <w:rFonts w:ascii="宋体" w:hAnsi="宋体" w:hint="eastAsia"/>
                <w:szCs w:val="21"/>
              </w:rPr>
              <w:t>，</w:t>
            </w:r>
            <w:r w:rsidR="00BC09FD">
              <w:rPr>
                <w:rFonts w:ascii="宋体" w:hAnsi="宋体"/>
                <w:szCs w:val="21"/>
              </w:rPr>
              <w:t>主要原因是</w:t>
            </w:r>
            <w:r w:rsidR="00BC09FD" w:rsidRPr="00BC09FD">
              <w:rPr>
                <w:rFonts w:ascii="宋体" w:hAnsi="宋体" w:hint="eastAsia"/>
                <w:szCs w:val="21"/>
              </w:rPr>
              <w:t>本期收购的子公司好医友医疗科技集团有限公司开拓市场</w:t>
            </w:r>
            <w:r>
              <w:rPr>
                <w:rFonts w:ascii="宋体" w:hAnsi="宋体" w:hint="eastAsia"/>
                <w:szCs w:val="21"/>
              </w:rPr>
              <w:t>费用</w:t>
            </w:r>
            <w:r w:rsidR="00BC09FD" w:rsidRPr="00BC09FD">
              <w:rPr>
                <w:rFonts w:ascii="宋体" w:hAnsi="宋体" w:hint="eastAsia"/>
                <w:szCs w:val="21"/>
              </w:rPr>
              <w:t>大幅增加</w:t>
            </w:r>
            <w:r>
              <w:rPr>
                <w:rFonts w:ascii="宋体" w:hAnsi="宋体" w:hint="eastAsia"/>
                <w:szCs w:val="21"/>
              </w:rPr>
              <w:t>所致</w:t>
            </w:r>
            <w:r w:rsidR="00B228D3">
              <w:rPr>
                <w:rFonts w:ascii="宋体" w:hAnsi="宋体" w:hint="eastAsia"/>
                <w:szCs w:val="21"/>
              </w:rPr>
              <w:t>。</w:t>
            </w:r>
          </w:p>
          <w:p w14:paraId="018D06D4" w14:textId="77777777" w:rsidR="00423C33" w:rsidRPr="00B4710E" w:rsidRDefault="00423C33" w:rsidP="00542EB2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423C33">
              <w:rPr>
                <w:rFonts w:ascii="宋体" w:hAnsi="宋体" w:hint="eastAsia"/>
                <w:b/>
                <w:szCs w:val="21"/>
              </w:rPr>
              <w:t>问题3：公司投资产业众多，</w:t>
            </w:r>
            <w:r w:rsidR="00B4710E">
              <w:rPr>
                <w:rFonts w:ascii="宋体" w:hAnsi="宋体" w:hint="eastAsia"/>
                <w:b/>
                <w:szCs w:val="21"/>
              </w:rPr>
              <w:t>近期科创板即将</w:t>
            </w:r>
            <w:r w:rsidR="00B4710E">
              <w:rPr>
                <w:rFonts w:ascii="宋体" w:hAnsi="宋体"/>
                <w:b/>
                <w:szCs w:val="21"/>
              </w:rPr>
              <w:t>推出，公司所投标的有无符合条件的</w:t>
            </w:r>
            <w:r w:rsidRPr="00423C33">
              <w:rPr>
                <w:rFonts w:ascii="宋体" w:hAnsi="宋体" w:hint="eastAsia"/>
                <w:b/>
                <w:szCs w:val="21"/>
              </w:rPr>
              <w:t>？</w:t>
            </w:r>
          </w:p>
          <w:p w14:paraId="1A4BA9F1" w14:textId="77777777" w:rsidR="00423C33" w:rsidRDefault="00423C33" w:rsidP="00542EB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2112C">
              <w:rPr>
                <w:rFonts w:ascii="宋体" w:hAnsi="宋体" w:hint="eastAsia"/>
                <w:szCs w:val="21"/>
              </w:rPr>
              <w:t>答</w:t>
            </w:r>
            <w:r w:rsidRPr="00C2112C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上市以来出于战略布局等目的</w:t>
            </w:r>
            <w:r>
              <w:rPr>
                <w:rFonts w:ascii="宋体" w:hAnsi="宋体" w:hint="eastAsia"/>
                <w:szCs w:val="21"/>
              </w:rPr>
              <w:t>积极</w:t>
            </w:r>
            <w:r>
              <w:rPr>
                <w:rFonts w:ascii="宋体" w:hAnsi="宋体"/>
                <w:szCs w:val="21"/>
              </w:rPr>
              <w:t>进行对外投资，</w:t>
            </w:r>
            <w:r>
              <w:rPr>
                <w:rFonts w:ascii="宋体" w:hAnsi="宋体" w:hint="eastAsia"/>
                <w:szCs w:val="21"/>
              </w:rPr>
              <w:t>对上市公司</w:t>
            </w:r>
            <w:r>
              <w:rPr>
                <w:rFonts w:ascii="宋体" w:hAnsi="宋体"/>
                <w:szCs w:val="21"/>
              </w:rPr>
              <w:t>的业绩起到了</w:t>
            </w:r>
            <w:r>
              <w:rPr>
                <w:rFonts w:ascii="宋体" w:hAnsi="宋体" w:hint="eastAsia"/>
                <w:szCs w:val="21"/>
              </w:rPr>
              <w:t>显著</w:t>
            </w:r>
            <w:r>
              <w:rPr>
                <w:rFonts w:ascii="宋体" w:hAnsi="宋体"/>
                <w:szCs w:val="21"/>
              </w:rPr>
              <w:t>的促进</w:t>
            </w:r>
            <w:r>
              <w:rPr>
                <w:rFonts w:ascii="宋体" w:hAnsi="宋体" w:hint="eastAsia"/>
                <w:szCs w:val="21"/>
              </w:rPr>
              <w:t>。</w:t>
            </w:r>
            <w:r w:rsidR="00B4710E" w:rsidRPr="00B4710E">
              <w:rPr>
                <w:rFonts w:ascii="宋体" w:hAnsi="宋体" w:hint="eastAsia"/>
                <w:szCs w:val="21"/>
              </w:rPr>
              <w:t>公司暂时并未接到任何参股子公司或控股子公司报备科创板的通知。</w:t>
            </w:r>
          </w:p>
          <w:p w14:paraId="63C33B7F" w14:textId="77777777" w:rsidR="002611BA" w:rsidRDefault="00FF5AF6" w:rsidP="00542EB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参股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部分标的也在积极推进上市。</w:t>
            </w:r>
            <w:r w:rsidR="00B4710E">
              <w:rPr>
                <w:rFonts w:ascii="宋体" w:hAnsi="宋体" w:hint="eastAsia"/>
                <w:szCs w:val="21"/>
              </w:rPr>
              <w:t>2018年</w:t>
            </w:r>
            <w:r w:rsidR="002611BA">
              <w:rPr>
                <w:rFonts w:ascii="宋体" w:hAnsi="宋体" w:hint="eastAsia"/>
                <w:szCs w:val="21"/>
              </w:rPr>
              <w:t>以来</w:t>
            </w:r>
            <w:r w:rsidR="00B4710E">
              <w:rPr>
                <w:rFonts w:ascii="宋体" w:hAnsi="宋体"/>
                <w:szCs w:val="21"/>
              </w:rPr>
              <w:t>公司参股的</w:t>
            </w:r>
            <w:r w:rsidR="00B4710E">
              <w:rPr>
                <w:rFonts w:ascii="宋体" w:hAnsi="宋体" w:hint="eastAsia"/>
                <w:szCs w:val="21"/>
              </w:rPr>
              <w:t>极光</w:t>
            </w:r>
            <w:r w:rsidR="00B4710E">
              <w:rPr>
                <w:rFonts w:ascii="宋体" w:hAnsi="宋体"/>
                <w:szCs w:val="21"/>
              </w:rPr>
              <w:t>大数据、</w:t>
            </w:r>
            <w:r w:rsidR="002611BA">
              <w:rPr>
                <w:rFonts w:ascii="宋体" w:hAnsi="宋体" w:hint="eastAsia"/>
                <w:szCs w:val="21"/>
              </w:rPr>
              <w:t>微贷网</w:t>
            </w:r>
            <w:r w:rsidR="002611BA">
              <w:rPr>
                <w:rFonts w:ascii="宋体" w:hAnsi="宋体"/>
                <w:szCs w:val="21"/>
              </w:rPr>
              <w:t>和徐诺药业，相继在美国纳斯达克交易所和纽约</w:t>
            </w:r>
            <w:r w:rsidR="002611BA">
              <w:rPr>
                <w:rFonts w:ascii="宋体" w:hAnsi="宋体" w:hint="eastAsia"/>
                <w:szCs w:val="21"/>
              </w:rPr>
              <w:t>证券</w:t>
            </w:r>
            <w:r w:rsidR="002611BA">
              <w:rPr>
                <w:rFonts w:ascii="宋体" w:hAnsi="宋体"/>
                <w:szCs w:val="21"/>
              </w:rPr>
              <w:t>交易所</w:t>
            </w:r>
            <w:r w:rsidR="002611BA">
              <w:rPr>
                <w:rFonts w:ascii="宋体" w:hAnsi="宋体" w:hint="eastAsia"/>
                <w:szCs w:val="21"/>
              </w:rPr>
              <w:t>成功</w:t>
            </w:r>
            <w:r w:rsidR="002611BA">
              <w:rPr>
                <w:rFonts w:ascii="宋体" w:hAnsi="宋体"/>
                <w:szCs w:val="21"/>
              </w:rPr>
              <w:t>上市</w:t>
            </w:r>
            <w:r w:rsidR="002611BA">
              <w:rPr>
                <w:rFonts w:ascii="宋体" w:hAnsi="宋体" w:hint="eastAsia"/>
                <w:szCs w:val="21"/>
              </w:rPr>
              <w:t>。未来</w:t>
            </w:r>
            <w:r w:rsidR="002611BA">
              <w:rPr>
                <w:rFonts w:ascii="宋体" w:hAnsi="宋体"/>
                <w:szCs w:val="21"/>
              </w:rPr>
              <w:t>如有参股公司</w:t>
            </w:r>
            <w:r w:rsidR="002611BA">
              <w:rPr>
                <w:rFonts w:ascii="宋体" w:hAnsi="宋体" w:hint="eastAsia"/>
                <w:szCs w:val="21"/>
              </w:rPr>
              <w:t>IPO</w:t>
            </w:r>
            <w:r w:rsidR="002611BA">
              <w:rPr>
                <w:rFonts w:ascii="宋体" w:hAnsi="宋体"/>
                <w:szCs w:val="21"/>
              </w:rPr>
              <w:t>，</w:t>
            </w:r>
            <w:r w:rsidR="002611BA">
              <w:rPr>
                <w:rFonts w:ascii="宋体" w:hAnsi="宋体" w:hint="eastAsia"/>
                <w:szCs w:val="21"/>
              </w:rPr>
              <w:t>公司将</w:t>
            </w:r>
            <w:r w:rsidR="002611BA" w:rsidRPr="002611BA">
              <w:rPr>
                <w:rFonts w:ascii="宋体" w:hAnsi="宋体" w:hint="eastAsia"/>
                <w:szCs w:val="21"/>
              </w:rPr>
              <w:t>严格按相关法律法规的要求履行信息披露义务。</w:t>
            </w:r>
          </w:p>
          <w:p w14:paraId="53CE5E46" w14:textId="77777777" w:rsidR="00F974C1" w:rsidRPr="00F974C1" w:rsidRDefault="00B22BD0" w:rsidP="00F974C1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423C33">
              <w:rPr>
                <w:rFonts w:ascii="宋体" w:hAnsi="宋体" w:hint="eastAsia"/>
                <w:b/>
                <w:szCs w:val="21"/>
              </w:rPr>
              <w:t>问题</w:t>
            </w:r>
            <w:r>
              <w:rPr>
                <w:rFonts w:ascii="宋体" w:hAnsi="宋体"/>
                <w:b/>
                <w:szCs w:val="21"/>
              </w:rPr>
              <w:t>4</w:t>
            </w:r>
            <w:r w:rsidRPr="00423C33">
              <w:rPr>
                <w:rFonts w:ascii="宋体" w:hAnsi="宋体" w:hint="eastAsia"/>
                <w:b/>
                <w:szCs w:val="21"/>
              </w:rPr>
              <w:t>：</w:t>
            </w:r>
            <w:r w:rsidR="00F974C1">
              <w:rPr>
                <w:rFonts w:ascii="宋体" w:hAnsi="宋体" w:hint="eastAsia"/>
                <w:b/>
                <w:szCs w:val="21"/>
              </w:rPr>
              <w:t>公司</w:t>
            </w:r>
            <w:r w:rsidR="00F974C1">
              <w:rPr>
                <w:rFonts w:ascii="宋体" w:hAnsi="宋体"/>
                <w:b/>
                <w:szCs w:val="21"/>
              </w:rPr>
              <w:t>营业收入中，</w:t>
            </w:r>
            <w:r w:rsidR="00F974C1" w:rsidRPr="00F974C1">
              <w:rPr>
                <w:rFonts w:ascii="宋体" w:hAnsi="宋体" w:hint="eastAsia"/>
                <w:b/>
                <w:szCs w:val="21"/>
              </w:rPr>
              <w:t>智慧城市及金融占比70%多</w:t>
            </w:r>
            <w:r w:rsidR="00F974C1">
              <w:rPr>
                <w:rFonts w:ascii="宋体" w:hAnsi="宋体" w:hint="eastAsia"/>
                <w:b/>
                <w:szCs w:val="21"/>
              </w:rPr>
              <w:t>，</w:t>
            </w:r>
            <w:r w:rsidR="00F974C1" w:rsidRPr="00F974C1">
              <w:rPr>
                <w:rFonts w:ascii="宋体" w:hAnsi="宋体" w:hint="eastAsia"/>
                <w:b/>
                <w:szCs w:val="21"/>
              </w:rPr>
              <w:t>之前几年主营业务都不盈利，</w:t>
            </w:r>
            <w:r w:rsidR="00F974C1">
              <w:rPr>
                <w:rFonts w:ascii="宋体" w:hAnsi="宋体" w:hint="eastAsia"/>
                <w:b/>
                <w:szCs w:val="21"/>
              </w:rPr>
              <w:t>经营遇到</w:t>
            </w:r>
            <w:r w:rsidR="00F974C1">
              <w:rPr>
                <w:rFonts w:ascii="宋体" w:hAnsi="宋体"/>
                <w:b/>
                <w:szCs w:val="21"/>
              </w:rPr>
              <w:t>困难吗？</w:t>
            </w:r>
            <w:r w:rsidR="00F974C1">
              <w:rPr>
                <w:rFonts w:ascii="宋体" w:hAnsi="宋体" w:hint="eastAsia"/>
                <w:b/>
                <w:szCs w:val="21"/>
              </w:rPr>
              <w:t>未来</w:t>
            </w:r>
            <w:r w:rsidR="00F974C1" w:rsidRPr="00F974C1">
              <w:rPr>
                <w:rFonts w:ascii="宋体" w:hAnsi="宋体" w:hint="eastAsia"/>
                <w:b/>
                <w:szCs w:val="21"/>
              </w:rPr>
              <w:t>如何保证</w:t>
            </w:r>
            <w:r w:rsidR="00F974C1">
              <w:rPr>
                <w:rFonts w:ascii="宋体" w:hAnsi="宋体" w:hint="eastAsia"/>
                <w:b/>
                <w:szCs w:val="21"/>
              </w:rPr>
              <w:t>收入</w:t>
            </w:r>
            <w:r w:rsidR="00F974C1" w:rsidRPr="00F974C1">
              <w:rPr>
                <w:rFonts w:ascii="宋体" w:hAnsi="宋体" w:hint="eastAsia"/>
                <w:b/>
                <w:szCs w:val="21"/>
              </w:rPr>
              <w:t>增长</w:t>
            </w:r>
            <w:r w:rsidR="00F974C1">
              <w:rPr>
                <w:rFonts w:ascii="宋体" w:hAnsi="宋体" w:hint="eastAsia"/>
                <w:b/>
                <w:szCs w:val="21"/>
              </w:rPr>
              <w:t>？</w:t>
            </w:r>
            <w:r w:rsidR="00F974C1" w:rsidRPr="00F974C1">
              <w:rPr>
                <w:rFonts w:ascii="宋体" w:hAnsi="宋体" w:hint="eastAsia"/>
                <w:b/>
                <w:szCs w:val="21"/>
              </w:rPr>
              <w:t>金融方面，有牌照吗？</w:t>
            </w:r>
          </w:p>
          <w:p w14:paraId="2F039193" w14:textId="16D0E377" w:rsidR="00F974C1" w:rsidRPr="00FD79FD" w:rsidRDefault="00F974C1" w:rsidP="00F974C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974C1">
              <w:rPr>
                <w:rFonts w:ascii="宋体" w:hAnsi="宋体" w:hint="eastAsia"/>
                <w:szCs w:val="21"/>
              </w:rPr>
              <w:t>答</w:t>
            </w:r>
            <w:r w:rsidRPr="00F974C1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F974C1">
              <w:rPr>
                <w:rFonts w:ascii="宋体" w:hAnsi="宋体" w:hint="eastAsia"/>
                <w:szCs w:val="21"/>
              </w:rPr>
              <w:t>15-</w:t>
            </w:r>
            <w:r>
              <w:rPr>
                <w:rFonts w:ascii="宋体" w:hAnsi="宋体"/>
                <w:szCs w:val="21"/>
              </w:rPr>
              <w:t>20</w:t>
            </w:r>
            <w:r w:rsidRPr="00F974C1"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智慧城市板块营业收入下降，主要是公司出于自</w:t>
            </w:r>
            <w:r w:rsidRPr="00FD79FD">
              <w:rPr>
                <w:rFonts w:ascii="宋体" w:hAnsi="宋体"/>
                <w:szCs w:val="21"/>
              </w:rPr>
              <w:t>身发展需要和</w:t>
            </w:r>
            <w:r w:rsidRPr="00FD79FD">
              <w:rPr>
                <w:rFonts w:ascii="宋体" w:hAnsi="宋体" w:hint="eastAsia"/>
                <w:szCs w:val="21"/>
              </w:rPr>
              <w:t>风险</w:t>
            </w:r>
            <w:r w:rsidRPr="00FD79FD">
              <w:rPr>
                <w:rFonts w:ascii="宋体" w:hAnsi="宋体"/>
                <w:szCs w:val="21"/>
              </w:rPr>
              <w:t>控制的原因，</w:t>
            </w:r>
            <w:r w:rsidRPr="00FD79FD">
              <w:rPr>
                <w:rFonts w:ascii="宋体" w:hAnsi="宋体" w:hint="eastAsia"/>
                <w:szCs w:val="21"/>
              </w:rPr>
              <w:t>严控项目</w:t>
            </w:r>
            <w:r w:rsidRPr="00FD79FD">
              <w:rPr>
                <w:rFonts w:ascii="宋体" w:hAnsi="宋体"/>
                <w:szCs w:val="21"/>
              </w:rPr>
              <w:t>质量，放弃了</w:t>
            </w:r>
            <w:r w:rsidRPr="00FD79FD">
              <w:rPr>
                <w:rFonts w:ascii="宋体" w:hAnsi="宋体" w:hint="eastAsia"/>
                <w:szCs w:val="21"/>
              </w:rPr>
              <w:t>PPP项目，同</w:t>
            </w:r>
            <w:r w:rsidR="002C1ACE">
              <w:rPr>
                <w:rFonts w:ascii="宋体" w:hAnsi="宋体" w:hint="eastAsia"/>
                <w:szCs w:val="21"/>
              </w:rPr>
              <w:t>时</w:t>
            </w:r>
            <w:r w:rsidRPr="00FD79FD">
              <w:rPr>
                <w:rFonts w:ascii="宋体" w:hAnsi="宋体"/>
                <w:szCs w:val="21"/>
              </w:rPr>
              <w:t>，</w:t>
            </w:r>
            <w:r w:rsidR="002C1ACE">
              <w:rPr>
                <w:rFonts w:ascii="宋体" w:hAnsi="宋体" w:hint="eastAsia"/>
                <w:szCs w:val="21"/>
              </w:rPr>
              <w:t>公司在战略上主动</w:t>
            </w:r>
            <w:r w:rsidRPr="00FD79FD">
              <w:rPr>
                <w:rFonts w:ascii="宋体" w:hAnsi="宋体" w:hint="eastAsia"/>
                <w:szCs w:val="21"/>
              </w:rPr>
              <w:t>有所</w:t>
            </w:r>
            <w:r w:rsidRPr="00FD79FD">
              <w:rPr>
                <w:rFonts w:ascii="宋体" w:hAnsi="宋体"/>
                <w:szCs w:val="21"/>
              </w:rPr>
              <w:t>收缩，</w:t>
            </w:r>
            <w:r w:rsidRPr="00FD79FD">
              <w:rPr>
                <w:rFonts w:ascii="宋体" w:hAnsi="宋体" w:hint="eastAsia"/>
                <w:szCs w:val="21"/>
              </w:rPr>
              <w:t>所以订单量</w:t>
            </w:r>
            <w:r w:rsidRPr="00FD79FD">
              <w:rPr>
                <w:rFonts w:ascii="宋体" w:hAnsi="宋体"/>
                <w:szCs w:val="21"/>
              </w:rPr>
              <w:t>有所下降，造成了收入下降</w:t>
            </w:r>
            <w:r w:rsidR="002C1ACE">
              <w:rPr>
                <w:rFonts w:ascii="宋体" w:hAnsi="宋体" w:hint="eastAsia"/>
                <w:szCs w:val="21"/>
              </w:rPr>
              <w:t>。</w:t>
            </w:r>
            <w:r w:rsidRPr="00FD79FD">
              <w:rPr>
                <w:rFonts w:ascii="宋体" w:hAnsi="宋体" w:hint="eastAsia"/>
                <w:szCs w:val="21"/>
              </w:rPr>
              <w:t>2</w:t>
            </w:r>
            <w:r w:rsidRPr="00FD79FD">
              <w:rPr>
                <w:rFonts w:ascii="宋体" w:hAnsi="宋体"/>
                <w:szCs w:val="21"/>
              </w:rPr>
              <w:t>017</w:t>
            </w:r>
            <w:r w:rsidRPr="00FD79FD">
              <w:rPr>
                <w:rFonts w:ascii="宋体" w:hAnsi="宋体" w:hint="eastAsia"/>
                <w:szCs w:val="21"/>
              </w:rPr>
              <w:t>年以来</w:t>
            </w:r>
            <w:r w:rsidRPr="00FD79FD">
              <w:rPr>
                <w:rFonts w:ascii="宋体" w:hAnsi="宋体"/>
                <w:szCs w:val="21"/>
              </w:rPr>
              <w:t>，</w:t>
            </w:r>
            <w:r w:rsidRPr="00FD79FD">
              <w:rPr>
                <w:rFonts w:ascii="宋体" w:hAnsi="宋体" w:hint="eastAsia"/>
                <w:szCs w:val="21"/>
              </w:rPr>
              <w:t>公司</w:t>
            </w:r>
            <w:r w:rsidR="002C1ACE">
              <w:rPr>
                <w:rFonts w:ascii="宋体" w:hAnsi="宋体" w:hint="eastAsia"/>
                <w:szCs w:val="21"/>
              </w:rPr>
              <w:t>在关注订单质量的前提下接单，</w:t>
            </w:r>
            <w:r w:rsidRPr="00FD79FD">
              <w:rPr>
                <w:rFonts w:ascii="宋体" w:hAnsi="宋体" w:hint="eastAsia"/>
                <w:szCs w:val="21"/>
              </w:rPr>
              <w:t>智慧城市项目订单</w:t>
            </w:r>
            <w:r w:rsidRPr="00FD79FD">
              <w:rPr>
                <w:rFonts w:ascii="宋体" w:hAnsi="宋体"/>
                <w:szCs w:val="21"/>
              </w:rPr>
              <w:t>开始回升，</w:t>
            </w:r>
            <w:r w:rsidRPr="00FD79FD">
              <w:rPr>
                <w:rFonts w:ascii="宋体" w:hAnsi="宋体" w:hint="eastAsia"/>
                <w:szCs w:val="21"/>
              </w:rPr>
              <w:t>2</w:t>
            </w:r>
            <w:r w:rsidRPr="00FD79FD">
              <w:rPr>
                <w:rFonts w:ascii="宋体" w:hAnsi="宋体"/>
                <w:szCs w:val="21"/>
              </w:rPr>
              <w:t>018</w:t>
            </w:r>
            <w:r w:rsidRPr="00FD79FD">
              <w:rPr>
                <w:rFonts w:ascii="宋体" w:hAnsi="宋体" w:hint="eastAsia"/>
                <w:szCs w:val="21"/>
              </w:rPr>
              <w:t>年</w:t>
            </w:r>
            <w:r w:rsidR="002C1ACE">
              <w:rPr>
                <w:rFonts w:ascii="宋体" w:hAnsi="宋体" w:hint="eastAsia"/>
                <w:szCs w:val="21"/>
              </w:rPr>
              <w:t>智慧城市</w:t>
            </w:r>
            <w:r w:rsidRPr="00FD79FD">
              <w:rPr>
                <w:rFonts w:ascii="宋体" w:hAnsi="宋体" w:hint="eastAsia"/>
                <w:szCs w:val="21"/>
              </w:rPr>
              <w:t>回款也在好转。</w:t>
            </w:r>
          </w:p>
          <w:p w14:paraId="36F48EB1" w14:textId="2EC30C87" w:rsidR="00F974C1" w:rsidRPr="00FD79FD" w:rsidRDefault="00F974C1" w:rsidP="00F974C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D79FD">
              <w:rPr>
                <w:rFonts w:ascii="宋体" w:hAnsi="宋体"/>
                <w:szCs w:val="21"/>
              </w:rPr>
              <w:t>2018</w:t>
            </w:r>
            <w:r w:rsidRPr="00FD79FD">
              <w:rPr>
                <w:rFonts w:ascii="宋体" w:hAnsi="宋体" w:hint="eastAsia"/>
                <w:szCs w:val="21"/>
              </w:rPr>
              <w:t>年</w:t>
            </w:r>
            <w:r w:rsidR="00FD79FD">
              <w:rPr>
                <w:rFonts w:ascii="宋体" w:hAnsi="宋体"/>
                <w:szCs w:val="21"/>
              </w:rPr>
              <w:t>公司确立了将智慧医疗作为未来公司业务增长的主要方向</w:t>
            </w:r>
            <w:r w:rsidR="00FD79FD">
              <w:rPr>
                <w:rFonts w:ascii="宋体" w:hAnsi="宋体" w:hint="eastAsia"/>
                <w:szCs w:val="21"/>
              </w:rPr>
              <w:t>。</w:t>
            </w:r>
            <w:r w:rsidRPr="00FD79FD">
              <w:rPr>
                <w:rFonts w:ascii="宋体" w:hAnsi="宋体" w:hint="eastAsia"/>
                <w:szCs w:val="21"/>
              </w:rPr>
              <w:t>控股</w:t>
            </w:r>
            <w:r w:rsidRPr="00FD79FD">
              <w:rPr>
                <w:rFonts w:ascii="宋体" w:hAnsi="宋体"/>
                <w:szCs w:val="21"/>
              </w:rPr>
              <w:t>了好医友作为公司实施智慧医疗战略的主体</w:t>
            </w:r>
            <w:r w:rsidRPr="00FD79FD">
              <w:rPr>
                <w:rFonts w:ascii="宋体" w:hAnsi="宋体" w:hint="eastAsia"/>
                <w:szCs w:val="21"/>
              </w:rPr>
              <w:t>，参股美国MCAC</w:t>
            </w:r>
            <w:r w:rsidRPr="00FD79FD">
              <w:rPr>
                <w:rFonts w:ascii="宋体" w:hAnsi="宋体"/>
                <w:szCs w:val="21"/>
              </w:rPr>
              <w:t>公司</w:t>
            </w:r>
            <w:r w:rsidRPr="00FD79FD">
              <w:rPr>
                <w:rFonts w:ascii="宋体" w:hAnsi="宋体" w:hint="eastAsia"/>
                <w:szCs w:val="21"/>
              </w:rPr>
              <w:t>暨</w:t>
            </w:r>
            <w:r w:rsidRPr="00FD79FD">
              <w:rPr>
                <w:rFonts w:ascii="宋体" w:hAnsi="宋体"/>
                <w:szCs w:val="21"/>
              </w:rPr>
              <w:t>GS医疗保健计划公司</w:t>
            </w:r>
            <w:r w:rsidR="00C95B6E">
              <w:rPr>
                <w:rFonts w:ascii="宋体" w:hAnsi="宋体" w:hint="eastAsia"/>
                <w:szCs w:val="21"/>
              </w:rPr>
              <w:t>、徐诺药业、鹍远生物</w:t>
            </w:r>
            <w:r w:rsidR="00FD79FD" w:rsidRPr="00FD79FD">
              <w:rPr>
                <w:rFonts w:ascii="宋体" w:hAnsi="宋体" w:hint="eastAsia"/>
                <w:szCs w:val="21"/>
              </w:rPr>
              <w:t>等。智慧医疗</w:t>
            </w:r>
            <w:r w:rsidR="00FD79FD" w:rsidRPr="00FD79FD">
              <w:rPr>
                <w:rFonts w:ascii="宋体" w:hAnsi="宋体"/>
                <w:szCs w:val="21"/>
              </w:rPr>
              <w:t>业务快速从无到有，2018</w:t>
            </w:r>
            <w:r w:rsidR="00FD79FD" w:rsidRPr="00FD79FD">
              <w:rPr>
                <w:rFonts w:ascii="宋体" w:hAnsi="宋体" w:hint="eastAsia"/>
                <w:szCs w:val="21"/>
              </w:rPr>
              <w:t>年为</w:t>
            </w:r>
            <w:r w:rsidR="00FD79FD" w:rsidRPr="00FD79FD">
              <w:rPr>
                <w:rFonts w:ascii="宋体" w:hAnsi="宋体"/>
                <w:szCs w:val="21"/>
              </w:rPr>
              <w:t>公司贡献了8200</w:t>
            </w:r>
            <w:r w:rsidR="00FD79FD" w:rsidRPr="00FD79FD">
              <w:rPr>
                <w:rFonts w:ascii="宋体" w:hAnsi="宋体" w:hint="eastAsia"/>
                <w:szCs w:val="21"/>
              </w:rPr>
              <w:t>多万</w:t>
            </w:r>
            <w:r w:rsidR="00FD79FD">
              <w:rPr>
                <w:rFonts w:ascii="宋体" w:hAnsi="宋体" w:hint="eastAsia"/>
                <w:szCs w:val="21"/>
              </w:rPr>
              <w:t>营业</w:t>
            </w:r>
            <w:r w:rsidR="00FD79FD" w:rsidRPr="00FD79FD">
              <w:rPr>
                <w:rFonts w:ascii="宋体" w:hAnsi="宋体" w:hint="eastAsia"/>
                <w:szCs w:val="21"/>
              </w:rPr>
              <w:t>收入</w:t>
            </w:r>
            <w:r w:rsidR="00FD79FD">
              <w:rPr>
                <w:rFonts w:ascii="宋体" w:hAnsi="宋体" w:hint="eastAsia"/>
                <w:szCs w:val="21"/>
              </w:rPr>
              <w:t>。</w:t>
            </w:r>
          </w:p>
          <w:p w14:paraId="5F12F16B" w14:textId="77777777" w:rsidR="00F974C1" w:rsidRPr="00FD79FD" w:rsidRDefault="00FD79FD" w:rsidP="00F974C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D79FD">
              <w:rPr>
                <w:rFonts w:ascii="宋体" w:hAnsi="宋体" w:hint="eastAsia"/>
                <w:szCs w:val="21"/>
              </w:rPr>
              <w:t>金融</w:t>
            </w:r>
            <w:r w:rsidRPr="00FD79FD">
              <w:rPr>
                <w:rFonts w:ascii="宋体" w:hAnsi="宋体"/>
                <w:szCs w:val="21"/>
              </w:rPr>
              <w:t>牌照方面</w:t>
            </w:r>
            <w:r w:rsidRPr="00FD79FD">
              <w:rPr>
                <w:rFonts w:ascii="宋体" w:hAnsi="宋体" w:hint="eastAsia"/>
                <w:szCs w:val="21"/>
              </w:rPr>
              <w:t>公司</w:t>
            </w:r>
            <w:r w:rsidRPr="00FD79FD">
              <w:rPr>
                <w:rFonts w:ascii="宋体" w:hAnsi="宋体"/>
                <w:szCs w:val="21"/>
              </w:rPr>
              <w:t>全资</w:t>
            </w:r>
            <w:r w:rsidRPr="00FD79FD">
              <w:rPr>
                <w:rFonts w:ascii="宋体" w:hAnsi="宋体" w:hint="eastAsia"/>
                <w:szCs w:val="21"/>
              </w:rPr>
              <w:t>孙</w:t>
            </w:r>
            <w:r w:rsidRPr="00FD79FD">
              <w:rPr>
                <w:rFonts w:ascii="宋体" w:hAnsi="宋体"/>
                <w:szCs w:val="21"/>
              </w:rPr>
              <w:t>公司</w:t>
            </w:r>
            <w:r w:rsidRPr="00FD79FD">
              <w:rPr>
                <w:rFonts w:ascii="宋体" w:hAnsi="宋体" w:hint="eastAsia"/>
                <w:szCs w:val="21"/>
              </w:rPr>
              <w:t>汉鼎宇佑融资租赁有限公司拥有</w:t>
            </w:r>
            <w:r w:rsidRPr="00FD79FD">
              <w:rPr>
                <w:rFonts w:ascii="宋体" w:hAnsi="宋体"/>
                <w:szCs w:val="21"/>
              </w:rPr>
              <w:t>融资租赁牌照。</w:t>
            </w:r>
          </w:p>
          <w:p w14:paraId="74C47CE5" w14:textId="77777777" w:rsidR="00FD79FD" w:rsidRDefault="00FD79FD" w:rsidP="00542EB2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问题5：公司</w:t>
            </w:r>
            <w:r>
              <w:rPr>
                <w:rFonts w:ascii="宋体" w:hAnsi="宋体"/>
                <w:b/>
                <w:szCs w:val="21"/>
              </w:rPr>
              <w:t>是</w:t>
            </w:r>
            <w:r w:rsidRPr="00FD79FD">
              <w:rPr>
                <w:rFonts w:ascii="宋体" w:hAnsi="宋体" w:hint="eastAsia"/>
                <w:b/>
                <w:szCs w:val="21"/>
              </w:rPr>
              <w:t>微贷的大股东，</w:t>
            </w:r>
            <w:r>
              <w:rPr>
                <w:rFonts w:ascii="宋体" w:hAnsi="宋体" w:hint="eastAsia"/>
                <w:b/>
                <w:szCs w:val="21"/>
              </w:rPr>
              <w:t>自</w:t>
            </w:r>
            <w:r>
              <w:rPr>
                <w:rFonts w:ascii="宋体" w:hAnsi="宋体"/>
                <w:b/>
                <w:szCs w:val="21"/>
              </w:rPr>
              <w:t>去年以</w:t>
            </w:r>
            <w:bookmarkStart w:id="0" w:name="_GoBack"/>
            <w:bookmarkEnd w:id="0"/>
            <w:r>
              <w:rPr>
                <w:rFonts w:ascii="宋体" w:hAnsi="宋体"/>
                <w:b/>
                <w:szCs w:val="21"/>
              </w:rPr>
              <w:t>来P2P行业</w:t>
            </w:r>
            <w:r>
              <w:rPr>
                <w:rFonts w:ascii="宋体" w:hAnsi="宋体" w:hint="eastAsia"/>
                <w:b/>
                <w:szCs w:val="21"/>
              </w:rPr>
              <w:t>风险高企</w:t>
            </w:r>
            <w:r>
              <w:rPr>
                <w:rFonts w:ascii="宋体" w:hAnsi="宋体"/>
                <w:b/>
                <w:szCs w:val="21"/>
              </w:rPr>
              <w:t>，</w:t>
            </w:r>
            <w:r w:rsidRPr="00FD79FD">
              <w:rPr>
                <w:rFonts w:ascii="宋体" w:hAnsi="宋体" w:hint="eastAsia"/>
                <w:b/>
                <w:szCs w:val="21"/>
              </w:rPr>
              <w:t>微贷</w:t>
            </w:r>
            <w:r>
              <w:rPr>
                <w:rFonts w:ascii="宋体" w:hAnsi="宋体" w:hint="eastAsia"/>
                <w:b/>
                <w:szCs w:val="21"/>
              </w:rPr>
              <w:t>经营</w:t>
            </w:r>
            <w:r>
              <w:rPr>
                <w:rFonts w:ascii="宋体" w:hAnsi="宋体"/>
                <w:b/>
                <w:szCs w:val="21"/>
              </w:rPr>
              <w:t>情况如何，</w:t>
            </w:r>
            <w:r w:rsidRPr="00FD79FD">
              <w:rPr>
                <w:rFonts w:ascii="宋体" w:hAnsi="宋体" w:hint="eastAsia"/>
                <w:b/>
                <w:szCs w:val="21"/>
              </w:rPr>
              <w:t>未来</w:t>
            </w:r>
            <w:r>
              <w:rPr>
                <w:rFonts w:ascii="宋体" w:hAnsi="宋体" w:hint="eastAsia"/>
                <w:b/>
                <w:szCs w:val="21"/>
              </w:rPr>
              <w:t>经营</w:t>
            </w:r>
            <w:r>
              <w:rPr>
                <w:rFonts w:ascii="宋体" w:hAnsi="宋体"/>
                <w:b/>
                <w:szCs w:val="21"/>
              </w:rPr>
              <w:t>风险大不大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 w:rsidRPr="00FD79FD">
              <w:rPr>
                <w:rFonts w:ascii="宋体" w:hAnsi="宋体" w:hint="eastAsia"/>
                <w:b/>
                <w:szCs w:val="21"/>
              </w:rPr>
              <w:t>会影响公司吗？</w:t>
            </w:r>
          </w:p>
          <w:p w14:paraId="30F85407" w14:textId="15040681" w:rsidR="00FD79FD" w:rsidRPr="00901B60" w:rsidRDefault="00FD79FD" w:rsidP="00542EB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D79FD">
              <w:rPr>
                <w:rFonts w:ascii="宋体" w:hAnsi="宋体" w:hint="eastAsia"/>
                <w:szCs w:val="21"/>
              </w:rPr>
              <w:t>答</w:t>
            </w:r>
            <w:r w:rsidRPr="00FD79FD">
              <w:rPr>
                <w:rFonts w:ascii="宋体" w:hAnsi="宋体"/>
                <w:szCs w:val="21"/>
              </w:rPr>
              <w:t>：</w:t>
            </w:r>
            <w:r w:rsidR="00901B60">
              <w:rPr>
                <w:rFonts w:ascii="宋体" w:hAnsi="宋体" w:hint="eastAsia"/>
                <w:szCs w:val="21"/>
              </w:rPr>
              <w:t>微贷</w:t>
            </w:r>
            <w:r w:rsidR="00901B60">
              <w:rPr>
                <w:rFonts w:ascii="宋体" w:hAnsi="宋体"/>
                <w:szCs w:val="21"/>
              </w:rPr>
              <w:t>网是中国最大的互联网</w:t>
            </w:r>
            <w:r w:rsidR="00901B60" w:rsidRPr="00901B60">
              <w:rPr>
                <w:rFonts w:ascii="宋体" w:hAnsi="宋体"/>
                <w:szCs w:val="21"/>
              </w:rPr>
              <w:t>P</w:t>
            </w:r>
            <w:r w:rsidR="00901B60" w:rsidRPr="00901B60">
              <w:rPr>
                <w:rFonts w:ascii="宋体" w:hAnsi="宋体" w:hint="eastAsia"/>
                <w:szCs w:val="21"/>
              </w:rPr>
              <w:t>2</w:t>
            </w:r>
            <w:r w:rsidR="00901B60" w:rsidRPr="00901B60">
              <w:rPr>
                <w:rFonts w:ascii="宋体" w:hAnsi="宋体"/>
                <w:szCs w:val="21"/>
              </w:rPr>
              <w:t>P</w:t>
            </w:r>
            <w:r w:rsidR="00901B60" w:rsidRPr="00901B60">
              <w:rPr>
                <w:rFonts w:ascii="宋体" w:hAnsi="宋体" w:hint="eastAsia"/>
                <w:szCs w:val="21"/>
              </w:rPr>
              <w:t>车贷</w:t>
            </w:r>
            <w:r w:rsidR="00901B60" w:rsidRPr="00901B60">
              <w:rPr>
                <w:rFonts w:ascii="宋体" w:hAnsi="宋体"/>
                <w:szCs w:val="21"/>
              </w:rPr>
              <w:t>企业</w:t>
            </w:r>
            <w:r w:rsidR="00901B60">
              <w:rPr>
                <w:rFonts w:ascii="宋体" w:hAnsi="宋体" w:hint="eastAsia"/>
                <w:szCs w:val="21"/>
              </w:rPr>
              <w:t>，2018年11月</w:t>
            </w:r>
            <w:r w:rsidR="00901B60" w:rsidRPr="00901B60">
              <w:rPr>
                <w:rFonts w:ascii="宋体" w:hAnsi="宋体" w:hint="eastAsia"/>
                <w:szCs w:val="21"/>
              </w:rPr>
              <w:t>15日（纽约时间）在美国纽约证券交易所（NYSE）挂牌上市</w:t>
            </w:r>
            <w:r w:rsidR="00901B60">
              <w:rPr>
                <w:rFonts w:ascii="宋体" w:hAnsi="宋体" w:hint="eastAsia"/>
                <w:szCs w:val="21"/>
              </w:rPr>
              <w:t>，</w:t>
            </w:r>
            <w:r w:rsidR="00901B60" w:rsidRPr="00901B60">
              <w:rPr>
                <w:rFonts w:ascii="宋体" w:hAnsi="宋体" w:hint="eastAsia"/>
                <w:szCs w:val="21"/>
              </w:rPr>
              <w:t>美国上市前，做了半年的核查，</w:t>
            </w:r>
            <w:r w:rsidR="002C1ACE">
              <w:rPr>
                <w:rFonts w:ascii="宋体" w:hAnsi="宋体" w:hint="eastAsia"/>
                <w:szCs w:val="21"/>
              </w:rPr>
              <w:t>多</w:t>
            </w:r>
            <w:r w:rsidR="00901B60" w:rsidRPr="00901B60">
              <w:rPr>
                <w:rFonts w:ascii="宋体" w:hAnsi="宋体" w:hint="eastAsia"/>
                <w:szCs w:val="21"/>
              </w:rPr>
              <w:t>家会计事务所做审计，风控和数据经过检</w:t>
            </w:r>
            <w:r w:rsidR="00901B60" w:rsidRPr="00901B60">
              <w:rPr>
                <w:rFonts w:ascii="宋体" w:hAnsi="宋体" w:hint="eastAsia"/>
                <w:szCs w:val="21"/>
              </w:rPr>
              <w:lastRenderedPageBreak/>
              <w:t>验</w:t>
            </w:r>
            <w:r w:rsidR="00901B60">
              <w:rPr>
                <w:rFonts w:ascii="宋体" w:hAnsi="宋体" w:hint="eastAsia"/>
                <w:szCs w:val="21"/>
              </w:rPr>
              <w:t>。</w:t>
            </w:r>
          </w:p>
          <w:p w14:paraId="74C87D95" w14:textId="1EDEA76E" w:rsidR="00C95B6E" w:rsidRDefault="00901B60" w:rsidP="00542EB2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901B60">
              <w:rPr>
                <w:rFonts w:ascii="宋体" w:hAnsi="宋体" w:hint="eastAsia"/>
                <w:szCs w:val="21"/>
              </w:rPr>
              <w:t>微贷80%以上业务来源于车贷，</w:t>
            </w:r>
            <w:r>
              <w:rPr>
                <w:rFonts w:ascii="宋体" w:hAnsi="宋体" w:hint="eastAsia"/>
                <w:szCs w:val="21"/>
              </w:rPr>
              <w:t>单笔</w:t>
            </w:r>
            <w:r w:rsidRPr="00901B60">
              <w:rPr>
                <w:rFonts w:ascii="宋体" w:hAnsi="宋体" w:hint="eastAsia"/>
                <w:szCs w:val="21"/>
              </w:rPr>
              <w:t>借款金额</w:t>
            </w:r>
            <w:r>
              <w:rPr>
                <w:rFonts w:ascii="宋体" w:hAnsi="宋体" w:hint="eastAsia"/>
                <w:szCs w:val="21"/>
              </w:rPr>
              <w:t>相对</w:t>
            </w:r>
            <w:r w:rsidRPr="00901B60">
              <w:rPr>
                <w:rFonts w:ascii="宋体" w:hAnsi="宋体" w:hint="eastAsia"/>
                <w:szCs w:val="21"/>
              </w:rPr>
              <w:t>有限</w:t>
            </w:r>
            <w:r w:rsidRPr="000B6C4F">
              <w:rPr>
                <w:rFonts w:ascii="宋体" w:hAnsi="宋体" w:hint="eastAsia"/>
                <w:szCs w:val="21"/>
              </w:rPr>
              <w:t>，</w:t>
            </w:r>
            <w:r w:rsidR="002C1ACE">
              <w:rPr>
                <w:rFonts w:ascii="宋体" w:hAnsi="宋体" w:hint="eastAsia"/>
                <w:szCs w:val="21"/>
              </w:rPr>
              <w:t>从</w:t>
            </w:r>
            <w:r w:rsidRPr="00FF5AF6">
              <w:rPr>
                <w:rFonts w:ascii="宋体" w:hAnsi="宋体" w:hint="eastAsia"/>
                <w:szCs w:val="21"/>
              </w:rPr>
              <w:t>2</w:t>
            </w:r>
            <w:r w:rsidRPr="00FF5AF6">
              <w:rPr>
                <w:rFonts w:ascii="宋体" w:hAnsi="宋体"/>
                <w:szCs w:val="21"/>
              </w:rPr>
              <w:t>016-2018</w:t>
            </w:r>
            <w:r w:rsidRPr="00FF5AF6">
              <w:rPr>
                <w:rFonts w:ascii="宋体" w:hAnsi="宋体" w:hint="eastAsia"/>
                <w:szCs w:val="21"/>
              </w:rPr>
              <w:t>三年</w:t>
            </w:r>
            <w:r w:rsidR="002C1ACE">
              <w:rPr>
                <w:rFonts w:ascii="宋体" w:hAnsi="宋体" w:hint="eastAsia"/>
                <w:szCs w:val="21"/>
              </w:rPr>
              <w:t>财务指标看，微贷网营业收入、净利润均持续增长</w:t>
            </w:r>
            <w:r w:rsidR="00FF5AF6" w:rsidRPr="00FF5AF6">
              <w:rPr>
                <w:rFonts w:ascii="宋体" w:hAnsi="宋体" w:hint="eastAsia"/>
                <w:szCs w:val="21"/>
              </w:rPr>
              <w:t>。</w:t>
            </w:r>
            <w:r w:rsidR="005825C5">
              <w:rPr>
                <w:rFonts w:ascii="宋体" w:hAnsi="宋体" w:hint="eastAsia"/>
                <w:szCs w:val="21"/>
              </w:rPr>
              <w:t>微贷网是公司重要参股公司，</w:t>
            </w:r>
            <w:r w:rsidR="005825C5">
              <w:t>监管环境趋紧对微贷网未来业绩存在负面影响的可能。</w:t>
            </w:r>
            <w:r w:rsidR="005825C5" w:rsidRPr="00FF5AF6">
              <w:rPr>
                <w:rFonts w:ascii="宋体" w:hAnsi="宋体" w:hint="eastAsia"/>
                <w:szCs w:val="21"/>
              </w:rPr>
              <w:t>微贷</w:t>
            </w:r>
            <w:r w:rsidR="005825C5" w:rsidRPr="00FF5AF6">
              <w:rPr>
                <w:rFonts w:ascii="宋体" w:hAnsi="宋体"/>
                <w:szCs w:val="21"/>
              </w:rPr>
              <w:t>内部</w:t>
            </w:r>
            <w:r w:rsidR="005825C5">
              <w:rPr>
                <w:rFonts w:ascii="宋体" w:hAnsi="宋体" w:hint="eastAsia"/>
                <w:szCs w:val="21"/>
              </w:rPr>
              <w:t>非常重视</w:t>
            </w:r>
            <w:r w:rsidR="005825C5" w:rsidRPr="00FF5AF6">
              <w:rPr>
                <w:rFonts w:ascii="宋体" w:hAnsi="宋体"/>
                <w:szCs w:val="21"/>
              </w:rPr>
              <w:t>合规性</w:t>
            </w:r>
            <w:r w:rsidR="005825C5">
              <w:rPr>
                <w:rFonts w:ascii="宋体" w:hAnsi="宋体" w:hint="eastAsia"/>
                <w:szCs w:val="21"/>
              </w:rPr>
              <w:t>运营，</w:t>
            </w:r>
            <w:r w:rsidR="005825C5" w:rsidRPr="00F71480">
              <w:rPr>
                <w:rFonts w:ascii="宋体" w:hAnsi="宋体"/>
                <w:szCs w:val="21"/>
              </w:rPr>
              <w:t>积极配合各主管部门开展各项合规整改，争取尽快办理备案登记</w:t>
            </w:r>
            <w:r w:rsidR="005825C5" w:rsidRPr="00F71480">
              <w:rPr>
                <w:rFonts w:ascii="宋体" w:hAnsi="宋体" w:hint="eastAsia"/>
                <w:szCs w:val="21"/>
              </w:rPr>
              <w:t>。</w:t>
            </w:r>
          </w:p>
          <w:p w14:paraId="4A86A102" w14:textId="77777777" w:rsidR="00FF5AF6" w:rsidRPr="00FA52A2" w:rsidRDefault="00FF5AF6" w:rsidP="00FF5AF6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问题6：</w:t>
            </w:r>
            <w:r w:rsidRPr="00FA52A2">
              <w:rPr>
                <w:rFonts w:ascii="宋体" w:hAnsi="宋体" w:hint="eastAsia"/>
                <w:b/>
                <w:szCs w:val="21"/>
              </w:rPr>
              <w:t>技术研发费用主要投入哪些</w:t>
            </w:r>
            <w:r w:rsidRPr="00FA52A2">
              <w:rPr>
                <w:rFonts w:ascii="宋体" w:hAnsi="宋体"/>
                <w:b/>
                <w:szCs w:val="21"/>
              </w:rPr>
              <w:t>方面？</w:t>
            </w:r>
            <w:r w:rsidRPr="00FA52A2">
              <w:rPr>
                <w:rFonts w:ascii="宋体" w:hAnsi="宋体" w:hint="eastAsia"/>
                <w:b/>
                <w:szCs w:val="21"/>
              </w:rPr>
              <w:t>哪个板块研发投入增加较快</w:t>
            </w:r>
            <w:r w:rsidRPr="00FA52A2">
              <w:rPr>
                <w:rFonts w:ascii="宋体" w:hAnsi="宋体"/>
                <w:b/>
                <w:szCs w:val="21"/>
              </w:rPr>
              <w:t>？</w:t>
            </w:r>
            <w:r w:rsidRPr="00FA52A2">
              <w:rPr>
                <w:rFonts w:ascii="宋体" w:hAnsi="宋体" w:hint="eastAsia"/>
                <w:b/>
                <w:szCs w:val="21"/>
              </w:rPr>
              <w:t>智慧医疗的视频技术是自己的吗？</w:t>
            </w:r>
          </w:p>
          <w:p w14:paraId="29DBA883" w14:textId="79EB51F7" w:rsidR="00FF5AF6" w:rsidRPr="00FF5AF6" w:rsidRDefault="00FF5AF6" w:rsidP="00FF5A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的研发支出主要在</w:t>
            </w:r>
            <w:r w:rsidRPr="00FF5AF6">
              <w:rPr>
                <w:rFonts w:ascii="宋体" w:hAnsi="宋体" w:hint="eastAsia"/>
                <w:szCs w:val="21"/>
              </w:rPr>
              <w:t>智慧医疗</w:t>
            </w:r>
            <w:r w:rsidR="00AF57A0">
              <w:rPr>
                <w:rFonts w:ascii="宋体" w:hAnsi="宋体" w:hint="eastAsia"/>
                <w:szCs w:val="21"/>
              </w:rPr>
              <w:t>、智慧城市</w:t>
            </w:r>
            <w:r w:rsidRPr="00FF5AF6"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 w:hint="eastAsia"/>
                <w:szCs w:val="21"/>
              </w:rPr>
              <w:t>智慧</w:t>
            </w:r>
            <w:r w:rsidRPr="00FF5AF6">
              <w:rPr>
                <w:rFonts w:ascii="宋体" w:hAnsi="宋体" w:hint="eastAsia"/>
                <w:szCs w:val="21"/>
              </w:rPr>
              <w:t>金融</w:t>
            </w:r>
            <w:r>
              <w:rPr>
                <w:rFonts w:ascii="宋体" w:hAnsi="宋体" w:hint="eastAsia"/>
                <w:szCs w:val="21"/>
              </w:rPr>
              <w:t>方面</w:t>
            </w:r>
            <w:r w:rsidRPr="00FF5AF6">
              <w:rPr>
                <w:rFonts w:ascii="宋体" w:hAnsi="宋体" w:hint="eastAsia"/>
                <w:szCs w:val="21"/>
              </w:rPr>
              <w:t>，</w:t>
            </w:r>
            <w:r w:rsidR="00AF57A0">
              <w:rPr>
                <w:rFonts w:ascii="宋体" w:hAnsi="宋体" w:hint="eastAsia"/>
                <w:szCs w:val="21"/>
              </w:rPr>
              <w:t>随着公司业务发展重点调整，</w:t>
            </w:r>
            <w:r w:rsidR="00344C22">
              <w:rPr>
                <w:rFonts w:ascii="宋体" w:hAnsi="宋体"/>
                <w:szCs w:val="21"/>
              </w:rPr>
              <w:t>目前研发方面重点投入在智慧医疗</w:t>
            </w:r>
            <w:r w:rsidR="00AF57A0">
              <w:rPr>
                <w:rFonts w:ascii="宋体" w:hAnsi="宋体" w:hint="eastAsia"/>
                <w:szCs w:val="21"/>
              </w:rPr>
              <w:t>和智慧城市</w:t>
            </w:r>
            <w:r w:rsidR="00344C22">
              <w:rPr>
                <w:rFonts w:ascii="宋体" w:hAnsi="宋体"/>
                <w:szCs w:val="21"/>
              </w:rPr>
              <w:t>方面。</w:t>
            </w:r>
          </w:p>
          <w:p w14:paraId="6ADC7ACF" w14:textId="3405CF86" w:rsidR="002A3AE6" w:rsidRPr="00FA52A2" w:rsidRDefault="00344C22" w:rsidP="00AF57A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</w:t>
            </w:r>
            <w:r>
              <w:rPr>
                <w:rFonts w:ascii="宋体" w:hAnsi="宋体"/>
                <w:szCs w:val="21"/>
              </w:rPr>
              <w:t>好医友使用的系统是好医友团队在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  <w:r w:rsidR="00FF5AF6" w:rsidRPr="00FF5AF6">
              <w:rPr>
                <w:rFonts w:ascii="宋体" w:hAnsi="宋体" w:hint="eastAsia"/>
                <w:szCs w:val="21"/>
              </w:rPr>
              <w:t>12年</w:t>
            </w:r>
            <w:r>
              <w:rPr>
                <w:rFonts w:ascii="宋体" w:hAnsi="宋体" w:hint="eastAsia"/>
                <w:szCs w:val="21"/>
              </w:rPr>
              <w:t>开始研发</w:t>
            </w:r>
            <w:r>
              <w:rPr>
                <w:rFonts w:ascii="宋体" w:hAnsi="宋体"/>
                <w:szCs w:val="21"/>
              </w:rPr>
              <w:t>并逐步完善的自主系统，</w:t>
            </w:r>
            <w:r>
              <w:rPr>
                <w:rFonts w:ascii="宋体" w:hAnsi="宋体" w:hint="eastAsia"/>
                <w:szCs w:val="21"/>
              </w:rPr>
              <w:t>从</w:t>
            </w:r>
            <w:r>
              <w:rPr>
                <w:rFonts w:ascii="宋体" w:hAnsi="宋体"/>
                <w:szCs w:val="21"/>
              </w:rPr>
              <w:t>目前的使用来看，系统</w:t>
            </w:r>
            <w:r w:rsidR="00FF5AF6" w:rsidRPr="00FF5AF6">
              <w:rPr>
                <w:rFonts w:ascii="宋体" w:hAnsi="宋体" w:hint="eastAsia"/>
                <w:szCs w:val="21"/>
              </w:rPr>
              <w:t>稳定性没</w:t>
            </w:r>
            <w:r>
              <w:rPr>
                <w:rFonts w:ascii="宋体" w:hAnsi="宋体" w:hint="eastAsia"/>
                <w:szCs w:val="21"/>
              </w:rPr>
              <w:t>有问题</w:t>
            </w:r>
            <w:r w:rsidR="00FF5AF6" w:rsidRPr="00FF5AF6">
              <w:rPr>
                <w:rFonts w:ascii="宋体" w:hAnsi="宋体" w:hint="eastAsia"/>
                <w:szCs w:val="21"/>
              </w:rPr>
              <w:t>，同时四五个</w:t>
            </w:r>
            <w:r w:rsidR="00FA52A2">
              <w:rPr>
                <w:rFonts w:ascii="宋体" w:hAnsi="宋体" w:hint="eastAsia"/>
                <w:szCs w:val="21"/>
              </w:rPr>
              <w:t>病人</w:t>
            </w:r>
            <w:r w:rsidR="00FF5AF6" w:rsidRPr="00FF5AF6">
              <w:rPr>
                <w:rFonts w:ascii="宋体" w:hAnsi="宋体" w:hint="eastAsia"/>
                <w:szCs w:val="21"/>
              </w:rPr>
              <w:t>进行视频</w:t>
            </w:r>
            <w:r w:rsidR="00FA52A2">
              <w:rPr>
                <w:rFonts w:ascii="宋体" w:hAnsi="宋体" w:hint="eastAsia"/>
                <w:szCs w:val="21"/>
              </w:rPr>
              <w:t>远程会诊，系统</w:t>
            </w:r>
            <w:r w:rsidR="00FA52A2">
              <w:rPr>
                <w:rFonts w:ascii="宋体" w:hAnsi="宋体"/>
                <w:szCs w:val="21"/>
              </w:rPr>
              <w:t>压力较小，</w:t>
            </w:r>
            <w:r w:rsidR="00FA52A2">
              <w:rPr>
                <w:rFonts w:ascii="宋体" w:hAnsi="宋体" w:hint="eastAsia"/>
                <w:szCs w:val="21"/>
              </w:rPr>
              <w:t>完全</w:t>
            </w:r>
            <w:r w:rsidR="00FF5AF6" w:rsidRPr="00FF5AF6">
              <w:rPr>
                <w:rFonts w:ascii="宋体" w:hAnsi="宋体" w:hint="eastAsia"/>
                <w:szCs w:val="21"/>
              </w:rPr>
              <w:t>在</w:t>
            </w:r>
            <w:r w:rsidR="00FA52A2">
              <w:rPr>
                <w:rFonts w:ascii="宋体" w:hAnsi="宋体" w:hint="eastAsia"/>
                <w:szCs w:val="21"/>
              </w:rPr>
              <w:t>可</w:t>
            </w:r>
            <w:r w:rsidR="00FF5AF6" w:rsidRPr="00FF5AF6">
              <w:rPr>
                <w:rFonts w:ascii="宋体" w:hAnsi="宋体" w:hint="eastAsia"/>
                <w:szCs w:val="21"/>
              </w:rPr>
              <w:t>承载范围内</w:t>
            </w:r>
            <w:r w:rsidR="00FA52A2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C0BA8" w14:paraId="000287F7" w14:textId="77777777">
        <w:trPr>
          <w:trHeight w:val="454"/>
        </w:trPr>
        <w:tc>
          <w:tcPr>
            <w:tcW w:w="1908" w:type="dxa"/>
            <w:vAlign w:val="center"/>
          </w:tcPr>
          <w:p w14:paraId="357062E4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14:paraId="338E954D" w14:textId="77777777" w:rsidR="001C0BA8" w:rsidRDefault="00374566">
            <w:pPr>
              <w:rPr>
                <w:rFonts w:asci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1C0BA8" w14:paraId="0FF18A0B" w14:textId="77777777">
        <w:trPr>
          <w:trHeight w:val="454"/>
        </w:trPr>
        <w:tc>
          <w:tcPr>
            <w:tcW w:w="1908" w:type="dxa"/>
            <w:vAlign w:val="center"/>
          </w:tcPr>
          <w:p w14:paraId="7C26ABCD" w14:textId="77777777" w:rsidR="001C0BA8" w:rsidRDefault="00374566">
            <w:pPr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 w14:paraId="7299C398" w14:textId="77777777" w:rsidR="001C0BA8" w:rsidRDefault="00374566" w:rsidP="00FA52A2">
            <w:pPr>
              <w:rPr>
                <w:rFonts w:asci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201</w:t>
            </w:r>
            <w:r w:rsidR="00075458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年0</w:t>
            </w:r>
            <w:r w:rsidR="00FA52A2">
              <w:rPr>
                <w:rFonts w:ascii="宋体" w:hAnsi="宋体"/>
                <w:bCs/>
                <w:i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FA52A2">
              <w:rPr>
                <w:rFonts w:ascii="宋体" w:hAnsi="宋体"/>
                <w:bCs/>
                <w:iCs/>
                <w:color w:val="000000"/>
                <w:szCs w:val="21"/>
              </w:rPr>
              <w:t>17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40498A28" w14:textId="77777777" w:rsidR="001C0BA8" w:rsidRDefault="001C0BA8"/>
    <w:sectPr w:rsidR="001C0BA8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392F7" w14:textId="77777777" w:rsidR="003200DF" w:rsidRDefault="003200DF">
      <w:r>
        <w:separator/>
      </w:r>
    </w:p>
  </w:endnote>
  <w:endnote w:type="continuationSeparator" w:id="0">
    <w:p w14:paraId="2B69BCCF" w14:textId="77777777" w:rsidR="003200DF" w:rsidRDefault="003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181E" w14:textId="77777777" w:rsidR="001C0BA8" w:rsidRDefault="003745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44C4" w:rsidRPr="000344C4">
      <w:rPr>
        <w:noProof/>
        <w:lang w:val="zh-CN"/>
      </w:rPr>
      <w:t>3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A2E7" w14:textId="77777777" w:rsidR="003200DF" w:rsidRDefault="003200DF">
      <w:r>
        <w:separator/>
      </w:r>
    </w:p>
  </w:footnote>
  <w:footnote w:type="continuationSeparator" w:id="0">
    <w:p w14:paraId="7DDC99B0" w14:textId="77777777" w:rsidR="003200DF" w:rsidRDefault="0032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24A03"/>
    <w:multiLevelType w:val="singleLevel"/>
    <w:tmpl w:val="59224A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F"/>
    <w:rsid w:val="000012A3"/>
    <w:rsid w:val="00012267"/>
    <w:rsid w:val="00013E6E"/>
    <w:rsid w:val="00020354"/>
    <w:rsid w:val="00022E60"/>
    <w:rsid w:val="00025CCE"/>
    <w:rsid w:val="000277EE"/>
    <w:rsid w:val="000344C4"/>
    <w:rsid w:val="000358DE"/>
    <w:rsid w:val="000405F6"/>
    <w:rsid w:val="00051239"/>
    <w:rsid w:val="000526AC"/>
    <w:rsid w:val="00056BBB"/>
    <w:rsid w:val="00061F96"/>
    <w:rsid w:val="00063D59"/>
    <w:rsid w:val="00065ACC"/>
    <w:rsid w:val="00066D33"/>
    <w:rsid w:val="0007216F"/>
    <w:rsid w:val="00075458"/>
    <w:rsid w:val="000755F8"/>
    <w:rsid w:val="0007563C"/>
    <w:rsid w:val="00076F91"/>
    <w:rsid w:val="00082291"/>
    <w:rsid w:val="000833DF"/>
    <w:rsid w:val="00084FEB"/>
    <w:rsid w:val="00087B2C"/>
    <w:rsid w:val="00090533"/>
    <w:rsid w:val="0009089C"/>
    <w:rsid w:val="00093C2D"/>
    <w:rsid w:val="000946EE"/>
    <w:rsid w:val="00094EF0"/>
    <w:rsid w:val="000A13CB"/>
    <w:rsid w:val="000A512E"/>
    <w:rsid w:val="000B3753"/>
    <w:rsid w:val="000B4920"/>
    <w:rsid w:val="000B6C4F"/>
    <w:rsid w:val="000C1283"/>
    <w:rsid w:val="000C5977"/>
    <w:rsid w:val="000C6610"/>
    <w:rsid w:val="000C7325"/>
    <w:rsid w:val="000D20B5"/>
    <w:rsid w:val="000D3FDF"/>
    <w:rsid w:val="000D45B5"/>
    <w:rsid w:val="000D64D8"/>
    <w:rsid w:val="000E1695"/>
    <w:rsid w:val="000E1C6E"/>
    <w:rsid w:val="000E2A9E"/>
    <w:rsid w:val="000E5A09"/>
    <w:rsid w:val="000E5F86"/>
    <w:rsid w:val="000E7B2F"/>
    <w:rsid w:val="000F1B57"/>
    <w:rsid w:val="001015CC"/>
    <w:rsid w:val="00104B68"/>
    <w:rsid w:val="00105C41"/>
    <w:rsid w:val="0010766B"/>
    <w:rsid w:val="00111578"/>
    <w:rsid w:val="001131EC"/>
    <w:rsid w:val="00113FFC"/>
    <w:rsid w:val="00114116"/>
    <w:rsid w:val="001172CB"/>
    <w:rsid w:val="00117346"/>
    <w:rsid w:val="0012059C"/>
    <w:rsid w:val="0012159C"/>
    <w:rsid w:val="00123163"/>
    <w:rsid w:val="00123B65"/>
    <w:rsid w:val="00133A44"/>
    <w:rsid w:val="00133C78"/>
    <w:rsid w:val="00136039"/>
    <w:rsid w:val="001366E9"/>
    <w:rsid w:val="001416AC"/>
    <w:rsid w:val="00143792"/>
    <w:rsid w:val="00150A86"/>
    <w:rsid w:val="001572D1"/>
    <w:rsid w:val="00160595"/>
    <w:rsid w:val="00164732"/>
    <w:rsid w:val="00171516"/>
    <w:rsid w:val="00173DED"/>
    <w:rsid w:val="00174EB2"/>
    <w:rsid w:val="00184FDA"/>
    <w:rsid w:val="00186640"/>
    <w:rsid w:val="00186818"/>
    <w:rsid w:val="00187753"/>
    <w:rsid w:val="00191099"/>
    <w:rsid w:val="0019259F"/>
    <w:rsid w:val="001A1ADA"/>
    <w:rsid w:val="001A5B26"/>
    <w:rsid w:val="001B1442"/>
    <w:rsid w:val="001B2A8A"/>
    <w:rsid w:val="001B50D7"/>
    <w:rsid w:val="001C0BA8"/>
    <w:rsid w:val="001C2FC8"/>
    <w:rsid w:val="001D1443"/>
    <w:rsid w:val="001D2778"/>
    <w:rsid w:val="001D44D5"/>
    <w:rsid w:val="001D5465"/>
    <w:rsid w:val="001E548C"/>
    <w:rsid w:val="001E5D4D"/>
    <w:rsid w:val="001F5139"/>
    <w:rsid w:val="001F55A1"/>
    <w:rsid w:val="00205E69"/>
    <w:rsid w:val="00210D5C"/>
    <w:rsid w:val="002114DF"/>
    <w:rsid w:val="0021186A"/>
    <w:rsid w:val="00211A1C"/>
    <w:rsid w:val="0021284D"/>
    <w:rsid w:val="00212E99"/>
    <w:rsid w:val="00213511"/>
    <w:rsid w:val="00221082"/>
    <w:rsid w:val="00222A04"/>
    <w:rsid w:val="00224423"/>
    <w:rsid w:val="0023217D"/>
    <w:rsid w:val="00232BB8"/>
    <w:rsid w:val="00234677"/>
    <w:rsid w:val="00235159"/>
    <w:rsid w:val="00235319"/>
    <w:rsid w:val="0023623A"/>
    <w:rsid w:val="0024778A"/>
    <w:rsid w:val="00251E34"/>
    <w:rsid w:val="00252C93"/>
    <w:rsid w:val="00253A5B"/>
    <w:rsid w:val="00255B69"/>
    <w:rsid w:val="00257A20"/>
    <w:rsid w:val="00257C86"/>
    <w:rsid w:val="002611BA"/>
    <w:rsid w:val="00263540"/>
    <w:rsid w:val="00263DF1"/>
    <w:rsid w:val="00265ED6"/>
    <w:rsid w:val="00270365"/>
    <w:rsid w:val="002716A7"/>
    <w:rsid w:val="00271AAC"/>
    <w:rsid w:val="002765AE"/>
    <w:rsid w:val="00280FAC"/>
    <w:rsid w:val="00286123"/>
    <w:rsid w:val="002861E3"/>
    <w:rsid w:val="002878CC"/>
    <w:rsid w:val="002915C5"/>
    <w:rsid w:val="00294F89"/>
    <w:rsid w:val="00296FBD"/>
    <w:rsid w:val="002A3AE6"/>
    <w:rsid w:val="002A3C7B"/>
    <w:rsid w:val="002A4118"/>
    <w:rsid w:val="002A5BB7"/>
    <w:rsid w:val="002B321D"/>
    <w:rsid w:val="002B6F65"/>
    <w:rsid w:val="002C0696"/>
    <w:rsid w:val="002C1ACE"/>
    <w:rsid w:val="002C551B"/>
    <w:rsid w:val="002C6173"/>
    <w:rsid w:val="002D2B41"/>
    <w:rsid w:val="002D5311"/>
    <w:rsid w:val="002D6031"/>
    <w:rsid w:val="002D688D"/>
    <w:rsid w:val="002D7E46"/>
    <w:rsid w:val="002E0A86"/>
    <w:rsid w:val="002E145B"/>
    <w:rsid w:val="002E56B4"/>
    <w:rsid w:val="002E6C0D"/>
    <w:rsid w:val="002F1229"/>
    <w:rsid w:val="002F4DD0"/>
    <w:rsid w:val="00300155"/>
    <w:rsid w:val="00302B50"/>
    <w:rsid w:val="00302E8C"/>
    <w:rsid w:val="00307943"/>
    <w:rsid w:val="003200DF"/>
    <w:rsid w:val="00320585"/>
    <w:rsid w:val="003225D5"/>
    <w:rsid w:val="00323D63"/>
    <w:rsid w:val="003266BD"/>
    <w:rsid w:val="003326C6"/>
    <w:rsid w:val="00335CE0"/>
    <w:rsid w:val="00335EE8"/>
    <w:rsid w:val="00336425"/>
    <w:rsid w:val="00343518"/>
    <w:rsid w:val="00344916"/>
    <w:rsid w:val="00344C22"/>
    <w:rsid w:val="0034710A"/>
    <w:rsid w:val="00347717"/>
    <w:rsid w:val="00350A74"/>
    <w:rsid w:val="00354F75"/>
    <w:rsid w:val="00356483"/>
    <w:rsid w:val="0036203D"/>
    <w:rsid w:val="00362044"/>
    <w:rsid w:val="00364696"/>
    <w:rsid w:val="00370003"/>
    <w:rsid w:val="00374566"/>
    <w:rsid w:val="00384A2A"/>
    <w:rsid w:val="0038594D"/>
    <w:rsid w:val="0038665F"/>
    <w:rsid w:val="003915AD"/>
    <w:rsid w:val="00392C56"/>
    <w:rsid w:val="003936DD"/>
    <w:rsid w:val="003A61D6"/>
    <w:rsid w:val="003B0799"/>
    <w:rsid w:val="003B1790"/>
    <w:rsid w:val="003B306D"/>
    <w:rsid w:val="003B33E5"/>
    <w:rsid w:val="003B51A6"/>
    <w:rsid w:val="003C042A"/>
    <w:rsid w:val="003C31A0"/>
    <w:rsid w:val="003C3C0E"/>
    <w:rsid w:val="003C3E4C"/>
    <w:rsid w:val="003D2204"/>
    <w:rsid w:val="003D2A06"/>
    <w:rsid w:val="003D2B10"/>
    <w:rsid w:val="003D4AE2"/>
    <w:rsid w:val="003D513E"/>
    <w:rsid w:val="003D658E"/>
    <w:rsid w:val="003D72D9"/>
    <w:rsid w:val="003E0C89"/>
    <w:rsid w:val="003E0F68"/>
    <w:rsid w:val="003E20C2"/>
    <w:rsid w:val="003F1DF5"/>
    <w:rsid w:val="003F22AA"/>
    <w:rsid w:val="003F6C62"/>
    <w:rsid w:val="003F7E11"/>
    <w:rsid w:val="00401809"/>
    <w:rsid w:val="00407B62"/>
    <w:rsid w:val="00410BEA"/>
    <w:rsid w:val="00410E85"/>
    <w:rsid w:val="00414782"/>
    <w:rsid w:val="00415529"/>
    <w:rsid w:val="0042359C"/>
    <w:rsid w:val="00423C33"/>
    <w:rsid w:val="00424EFB"/>
    <w:rsid w:val="00427C28"/>
    <w:rsid w:val="00431562"/>
    <w:rsid w:val="004433F5"/>
    <w:rsid w:val="004444E4"/>
    <w:rsid w:val="00445944"/>
    <w:rsid w:val="00446E8A"/>
    <w:rsid w:val="00447A4A"/>
    <w:rsid w:val="0045639C"/>
    <w:rsid w:val="00460E93"/>
    <w:rsid w:val="004641D0"/>
    <w:rsid w:val="004647D5"/>
    <w:rsid w:val="00467AE9"/>
    <w:rsid w:val="00467D2B"/>
    <w:rsid w:val="004710FB"/>
    <w:rsid w:val="0048707F"/>
    <w:rsid w:val="00491115"/>
    <w:rsid w:val="00493BEF"/>
    <w:rsid w:val="00496574"/>
    <w:rsid w:val="004966AD"/>
    <w:rsid w:val="004A053B"/>
    <w:rsid w:val="004A3A91"/>
    <w:rsid w:val="004A3C56"/>
    <w:rsid w:val="004A4150"/>
    <w:rsid w:val="004A6E91"/>
    <w:rsid w:val="004B005F"/>
    <w:rsid w:val="004B0C4B"/>
    <w:rsid w:val="004B1F2E"/>
    <w:rsid w:val="004B2654"/>
    <w:rsid w:val="004B4A83"/>
    <w:rsid w:val="004B504C"/>
    <w:rsid w:val="004C32C7"/>
    <w:rsid w:val="004D1655"/>
    <w:rsid w:val="004D50AF"/>
    <w:rsid w:val="004D6FCB"/>
    <w:rsid w:val="004F03D6"/>
    <w:rsid w:val="004F404A"/>
    <w:rsid w:val="004F7356"/>
    <w:rsid w:val="005028A1"/>
    <w:rsid w:val="0050395C"/>
    <w:rsid w:val="0050459D"/>
    <w:rsid w:val="0050791F"/>
    <w:rsid w:val="00511EE6"/>
    <w:rsid w:val="0051278F"/>
    <w:rsid w:val="00513A65"/>
    <w:rsid w:val="00520FDA"/>
    <w:rsid w:val="0052183A"/>
    <w:rsid w:val="00532400"/>
    <w:rsid w:val="00534BEA"/>
    <w:rsid w:val="00537CA8"/>
    <w:rsid w:val="0054196C"/>
    <w:rsid w:val="00542EB2"/>
    <w:rsid w:val="0054310C"/>
    <w:rsid w:val="0054376F"/>
    <w:rsid w:val="005453B4"/>
    <w:rsid w:val="005456FE"/>
    <w:rsid w:val="0054691E"/>
    <w:rsid w:val="00553E31"/>
    <w:rsid w:val="005559D4"/>
    <w:rsid w:val="00562BA6"/>
    <w:rsid w:val="00567791"/>
    <w:rsid w:val="00570871"/>
    <w:rsid w:val="0057490F"/>
    <w:rsid w:val="00576181"/>
    <w:rsid w:val="005764CB"/>
    <w:rsid w:val="005766F4"/>
    <w:rsid w:val="00581A8E"/>
    <w:rsid w:val="005825C5"/>
    <w:rsid w:val="00592371"/>
    <w:rsid w:val="00593E2D"/>
    <w:rsid w:val="00594CAE"/>
    <w:rsid w:val="005955D2"/>
    <w:rsid w:val="005A021B"/>
    <w:rsid w:val="005A16AF"/>
    <w:rsid w:val="005A23F4"/>
    <w:rsid w:val="005A51B9"/>
    <w:rsid w:val="005B3886"/>
    <w:rsid w:val="005B7ACC"/>
    <w:rsid w:val="005C301D"/>
    <w:rsid w:val="005C4146"/>
    <w:rsid w:val="005C590E"/>
    <w:rsid w:val="005D0B21"/>
    <w:rsid w:val="005D35C8"/>
    <w:rsid w:val="005D6F25"/>
    <w:rsid w:val="005E2744"/>
    <w:rsid w:val="005F1F6F"/>
    <w:rsid w:val="005F30B1"/>
    <w:rsid w:val="005F61A6"/>
    <w:rsid w:val="005F7034"/>
    <w:rsid w:val="00600213"/>
    <w:rsid w:val="00600698"/>
    <w:rsid w:val="006022D9"/>
    <w:rsid w:val="0060461B"/>
    <w:rsid w:val="00607329"/>
    <w:rsid w:val="006073A3"/>
    <w:rsid w:val="00612562"/>
    <w:rsid w:val="0061392E"/>
    <w:rsid w:val="00615B32"/>
    <w:rsid w:val="00615BDA"/>
    <w:rsid w:val="00616E10"/>
    <w:rsid w:val="00623538"/>
    <w:rsid w:val="006244C9"/>
    <w:rsid w:val="006257A9"/>
    <w:rsid w:val="0063436E"/>
    <w:rsid w:val="00634DC1"/>
    <w:rsid w:val="00634E2D"/>
    <w:rsid w:val="00642007"/>
    <w:rsid w:val="00642E00"/>
    <w:rsid w:val="00644DB0"/>
    <w:rsid w:val="00647281"/>
    <w:rsid w:val="0065531F"/>
    <w:rsid w:val="006567AD"/>
    <w:rsid w:val="00664341"/>
    <w:rsid w:val="00664FE8"/>
    <w:rsid w:val="006651FF"/>
    <w:rsid w:val="006654C6"/>
    <w:rsid w:val="006734BC"/>
    <w:rsid w:val="00674867"/>
    <w:rsid w:val="006749D7"/>
    <w:rsid w:val="00681267"/>
    <w:rsid w:val="0068254E"/>
    <w:rsid w:val="006838DD"/>
    <w:rsid w:val="006876FA"/>
    <w:rsid w:val="00687DF9"/>
    <w:rsid w:val="006900F4"/>
    <w:rsid w:val="00690E1D"/>
    <w:rsid w:val="00694E77"/>
    <w:rsid w:val="006A4F7B"/>
    <w:rsid w:val="006A520E"/>
    <w:rsid w:val="006A5BB1"/>
    <w:rsid w:val="006B0BC9"/>
    <w:rsid w:val="006B1216"/>
    <w:rsid w:val="006C7906"/>
    <w:rsid w:val="006D2997"/>
    <w:rsid w:val="006D3ABB"/>
    <w:rsid w:val="006D4F92"/>
    <w:rsid w:val="006E0C3A"/>
    <w:rsid w:val="006E106C"/>
    <w:rsid w:val="006E472E"/>
    <w:rsid w:val="006E4ED6"/>
    <w:rsid w:val="006E56F9"/>
    <w:rsid w:val="006E6BD8"/>
    <w:rsid w:val="006E6BFD"/>
    <w:rsid w:val="006F1CF9"/>
    <w:rsid w:val="006F3012"/>
    <w:rsid w:val="006F3B29"/>
    <w:rsid w:val="00704DDF"/>
    <w:rsid w:val="00706F53"/>
    <w:rsid w:val="00707127"/>
    <w:rsid w:val="00711A08"/>
    <w:rsid w:val="00715BA1"/>
    <w:rsid w:val="00717260"/>
    <w:rsid w:val="00722B5C"/>
    <w:rsid w:val="00723990"/>
    <w:rsid w:val="0072424E"/>
    <w:rsid w:val="0072607A"/>
    <w:rsid w:val="00726744"/>
    <w:rsid w:val="0072746C"/>
    <w:rsid w:val="007325F5"/>
    <w:rsid w:val="0073325F"/>
    <w:rsid w:val="0073375B"/>
    <w:rsid w:val="00734859"/>
    <w:rsid w:val="007477B5"/>
    <w:rsid w:val="0076438B"/>
    <w:rsid w:val="00771F0A"/>
    <w:rsid w:val="00773910"/>
    <w:rsid w:val="007757F9"/>
    <w:rsid w:val="00777F0C"/>
    <w:rsid w:val="00781EBE"/>
    <w:rsid w:val="00787393"/>
    <w:rsid w:val="007877D2"/>
    <w:rsid w:val="0079269B"/>
    <w:rsid w:val="00792D10"/>
    <w:rsid w:val="007A2E7F"/>
    <w:rsid w:val="007A7AC2"/>
    <w:rsid w:val="007B07A6"/>
    <w:rsid w:val="007C3976"/>
    <w:rsid w:val="007D0EEC"/>
    <w:rsid w:val="007D39E2"/>
    <w:rsid w:val="007D4BF9"/>
    <w:rsid w:val="007E0F3D"/>
    <w:rsid w:val="007F4147"/>
    <w:rsid w:val="007F5363"/>
    <w:rsid w:val="00800ED4"/>
    <w:rsid w:val="0080484A"/>
    <w:rsid w:val="00806662"/>
    <w:rsid w:val="008109F0"/>
    <w:rsid w:val="00812CBF"/>
    <w:rsid w:val="00814BDC"/>
    <w:rsid w:val="00821AE5"/>
    <w:rsid w:val="00821FDF"/>
    <w:rsid w:val="008324F4"/>
    <w:rsid w:val="00832F8C"/>
    <w:rsid w:val="0083526A"/>
    <w:rsid w:val="00836F8C"/>
    <w:rsid w:val="008373E0"/>
    <w:rsid w:val="00837C1A"/>
    <w:rsid w:val="0084414E"/>
    <w:rsid w:val="00844282"/>
    <w:rsid w:val="00847E87"/>
    <w:rsid w:val="0085760D"/>
    <w:rsid w:val="00857F9A"/>
    <w:rsid w:val="00867176"/>
    <w:rsid w:val="008729EC"/>
    <w:rsid w:val="0087512F"/>
    <w:rsid w:val="0087656D"/>
    <w:rsid w:val="00881676"/>
    <w:rsid w:val="00884A64"/>
    <w:rsid w:val="00885A80"/>
    <w:rsid w:val="008873F9"/>
    <w:rsid w:val="008933B9"/>
    <w:rsid w:val="0089422A"/>
    <w:rsid w:val="00894D1E"/>
    <w:rsid w:val="00895F1B"/>
    <w:rsid w:val="008B07BD"/>
    <w:rsid w:val="008B28B8"/>
    <w:rsid w:val="008B72AD"/>
    <w:rsid w:val="008B7CA4"/>
    <w:rsid w:val="008C00FA"/>
    <w:rsid w:val="008C3ED7"/>
    <w:rsid w:val="008D2AF6"/>
    <w:rsid w:val="008D5839"/>
    <w:rsid w:val="008D6B1C"/>
    <w:rsid w:val="008D7767"/>
    <w:rsid w:val="008D7A80"/>
    <w:rsid w:val="008E2543"/>
    <w:rsid w:val="008F35DA"/>
    <w:rsid w:val="008F5164"/>
    <w:rsid w:val="008F796A"/>
    <w:rsid w:val="00901B60"/>
    <w:rsid w:val="00901C88"/>
    <w:rsid w:val="00915624"/>
    <w:rsid w:val="0091603F"/>
    <w:rsid w:val="009203AC"/>
    <w:rsid w:val="00920D09"/>
    <w:rsid w:val="009237C8"/>
    <w:rsid w:val="009303FD"/>
    <w:rsid w:val="00932363"/>
    <w:rsid w:val="00933439"/>
    <w:rsid w:val="00934412"/>
    <w:rsid w:val="00937A40"/>
    <w:rsid w:val="009413C2"/>
    <w:rsid w:val="00943DF7"/>
    <w:rsid w:val="00945AD7"/>
    <w:rsid w:val="00945B7A"/>
    <w:rsid w:val="00953A27"/>
    <w:rsid w:val="0095419F"/>
    <w:rsid w:val="00956323"/>
    <w:rsid w:val="009606DC"/>
    <w:rsid w:val="00962244"/>
    <w:rsid w:val="00965F54"/>
    <w:rsid w:val="009661EA"/>
    <w:rsid w:val="00970BC7"/>
    <w:rsid w:val="0097170D"/>
    <w:rsid w:val="00972122"/>
    <w:rsid w:val="00976DE7"/>
    <w:rsid w:val="0098098D"/>
    <w:rsid w:val="00980F52"/>
    <w:rsid w:val="0098188A"/>
    <w:rsid w:val="00987ADD"/>
    <w:rsid w:val="009954D9"/>
    <w:rsid w:val="009957B4"/>
    <w:rsid w:val="00995B4A"/>
    <w:rsid w:val="00995DC4"/>
    <w:rsid w:val="009A6987"/>
    <w:rsid w:val="009B02A3"/>
    <w:rsid w:val="009B30BF"/>
    <w:rsid w:val="009B4D8E"/>
    <w:rsid w:val="009B595B"/>
    <w:rsid w:val="009B61AB"/>
    <w:rsid w:val="009B665F"/>
    <w:rsid w:val="009B735D"/>
    <w:rsid w:val="009C2C28"/>
    <w:rsid w:val="009C39C5"/>
    <w:rsid w:val="009C570D"/>
    <w:rsid w:val="009C5AC7"/>
    <w:rsid w:val="009C64A6"/>
    <w:rsid w:val="009D1360"/>
    <w:rsid w:val="009E11FD"/>
    <w:rsid w:val="009E2825"/>
    <w:rsid w:val="009E2A09"/>
    <w:rsid w:val="009E3241"/>
    <w:rsid w:val="009E4644"/>
    <w:rsid w:val="009E4B9C"/>
    <w:rsid w:val="009E4F6C"/>
    <w:rsid w:val="009E5D79"/>
    <w:rsid w:val="009E7D56"/>
    <w:rsid w:val="00A036A6"/>
    <w:rsid w:val="00A068C6"/>
    <w:rsid w:val="00A1098A"/>
    <w:rsid w:val="00A11404"/>
    <w:rsid w:val="00A15F6B"/>
    <w:rsid w:val="00A16302"/>
    <w:rsid w:val="00A172F4"/>
    <w:rsid w:val="00A20175"/>
    <w:rsid w:val="00A20FA7"/>
    <w:rsid w:val="00A31E7A"/>
    <w:rsid w:val="00A407D9"/>
    <w:rsid w:val="00A413EB"/>
    <w:rsid w:val="00A42E21"/>
    <w:rsid w:val="00A43769"/>
    <w:rsid w:val="00A438CC"/>
    <w:rsid w:val="00A540F6"/>
    <w:rsid w:val="00A6083A"/>
    <w:rsid w:val="00A60BBA"/>
    <w:rsid w:val="00A63305"/>
    <w:rsid w:val="00A63614"/>
    <w:rsid w:val="00A67E11"/>
    <w:rsid w:val="00A67E99"/>
    <w:rsid w:val="00A70768"/>
    <w:rsid w:val="00A71AEC"/>
    <w:rsid w:val="00A71B76"/>
    <w:rsid w:val="00A7234F"/>
    <w:rsid w:val="00A72D12"/>
    <w:rsid w:val="00A741C2"/>
    <w:rsid w:val="00A8399E"/>
    <w:rsid w:val="00A83AF9"/>
    <w:rsid w:val="00A876B4"/>
    <w:rsid w:val="00A90263"/>
    <w:rsid w:val="00AA08E0"/>
    <w:rsid w:val="00AA4053"/>
    <w:rsid w:val="00AA4482"/>
    <w:rsid w:val="00AA4A88"/>
    <w:rsid w:val="00AA6ADB"/>
    <w:rsid w:val="00AA756D"/>
    <w:rsid w:val="00AB0945"/>
    <w:rsid w:val="00AB0F84"/>
    <w:rsid w:val="00AB3D41"/>
    <w:rsid w:val="00AB6E20"/>
    <w:rsid w:val="00AC2CF1"/>
    <w:rsid w:val="00AC3357"/>
    <w:rsid w:val="00AC3E37"/>
    <w:rsid w:val="00AD381B"/>
    <w:rsid w:val="00AD4848"/>
    <w:rsid w:val="00AD5590"/>
    <w:rsid w:val="00AE328D"/>
    <w:rsid w:val="00AE331B"/>
    <w:rsid w:val="00AE574F"/>
    <w:rsid w:val="00AE699A"/>
    <w:rsid w:val="00AF0E4E"/>
    <w:rsid w:val="00AF1849"/>
    <w:rsid w:val="00AF1979"/>
    <w:rsid w:val="00AF2EF6"/>
    <w:rsid w:val="00AF3D0A"/>
    <w:rsid w:val="00AF57A0"/>
    <w:rsid w:val="00B01ABF"/>
    <w:rsid w:val="00B01D72"/>
    <w:rsid w:val="00B035DF"/>
    <w:rsid w:val="00B06179"/>
    <w:rsid w:val="00B06237"/>
    <w:rsid w:val="00B07D6E"/>
    <w:rsid w:val="00B10DA0"/>
    <w:rsid w:val="00B21D69"/>
    <w:rsid w:val="00B21DDC"/>
    <w:rsid w:val="00B228D3"/>
    <w:rsid w:val="00B22BD0"/>
    <w:rsid w:val="00B25ECE"/>
    <w:rsid w:val="00B2642D"/>
    <w:rsid w:val="00B33BBC"/>
    <w:rsid w:val="00B43C26"/>
    <w:rsid w:val="00B45244"/>
    <w:rsid w:val="00B45843"/>
    <w:rsid w:val="00B4710E"/>
    <w:rsid w:val="00B50D0E"/>
    <w:rsid w:val="00B544A4"/>
    <w:rsid w:val="00B60059"/>
    <w:rsid w:val="00B6233A"/>
    <w:rsid w:val="00B63B29"/>
    <w:rsid w:val="00B70DDC"/>
    <w:rsid w:val="00B716C6"/>
    <w:rsid w:val="00B716D4"/>
    <w:rsid w:val="00B81ED0"/>
    <w:rsid w:val="00B830B4"/>
    <w:rsid w:val="00B8348A"/>
    <w:rsid w:val="00B83D26"/>
    <w:rsid w:val="00B90549"/>
    <w:rsid w:val="00B9159B"/>
    <w:rsid w:val="00B91602"/>
    <w:rsid w:val="00B92406"/>
    <w:rsid w:val="00B92E15"/>
    <w:rsid w:val="00B96BBC"/>
    <w:rsid w:val="00B97095"/>
    <w:rsid w:val="00BA3449"/>
    <w:rsid w:val="00BB1D30"/>
    <w:rsid w:val="00BB2B12"/>
    <w:rsid w:val="00BB48CE"/>
    <w:rsid w:val="00BB5B7B"/>
    <w:rsid w:val="00BC09FD"/>
    <w:rsid w:val="00BC39C2"/>
    <w:rsid w:val="00BD00C0"/>
    <w:rsid w:val="00BD0924"/>
    <w:rsid w:val="00BE423A"/>
    <w:rsid w:val="00BE683D"/>
    <w:rsid w:val="00BE6C1C"/>
    <w:rsid w:val="00BF5822"/>
    <w:rsid w:val="00BF72BD"/>
    <w:rsid w:val="00BF7922"/>
    <w:rsid w:val="00C05080"/>
    <w:rsid w:val="00C10C50"/>
    <w:rsid w:val="00C123CE"/>
    <w:rsid w:val="00C13483"/>
    <w:rsid w:val="00C1566E"/>
    <w:rsid w:val="00C15686"/>
    <w:rsid w:val="00C16300"/>
    <w:rsid w:val="00C167BD"/>
    <w:rsid w:val="00C1740E"/>
    <w:rsid w:val="00C201E2"/>
    <w:rsid w:val="00C2029C"/>
    <w:rsid w:val="00C2112C"/>
    <w:rsid w:val="00C216CA"/>
    <w:rsid w:val="00C2399F"/>
    <w:rsid w:val="00C256E5"/>
    <w:rsid w:val="00C32ED9"/>
    <w:rsid w:val="00C36AF9"/>
    <w:rsid w:val="00C43CB2"/>
    <w:rsid w:val="00C43EC8"/>
    <w:rsid w:val="00C447E9"/>
    <w:rsid w:val="00C476C9"/>
    <w:rsid w:val="00C512A9"/>
    <w:rsid w:val="00C52CCB"/>
    <w:rsid w:val="00C53CB7"/>
    <w:rsid w:val="00C57384"/>
    <w:rsid w:val="00C63358"/>
    <w:rsid w:val="00C642E9"/>
    <w:rsid w:val="00C65C8B"/>
    <w:rsid w:val="00C66822"/>
    <w:rsid w:val="00C67326"/>
    <w:rsid w:val="00C67FA0"/>
    <w:rsid w:val="00C70534"/>
    <w:rsid w:val="00C72397"/>
    <w:rsid w:val="00C74C86"/>
    <w:rsid w:val="00C766F4"/>
    <w:rsid w:val="00C80FAC"/>
    <w:rsid w:val="00C81A85"/>
    <w:rsid w:val="00C87A4E"/>
    <w:rsid w:val="00C926A4"/>
    <w:rsid w:val="00C94D35"/>
    <w:rsid w:val="00C95B6E"/>
    <w:rsid w:val="00C97E7B"/>
    <w:rsid w:val="00CA1488"/>
    <w:rsid w:val="00CA719A"/>
    <w:rsid w:val="00CA7767"/>
    <w:rsid w:val="00CA7E9C"/>
    <w:rsid w:val="00CB45F4"/>
    <w:rsid w:val="00CB5917"/>
    <w:rsid w:val="00CB643B"/>
    <w:rsid w:val="00CB7CC0"/>
    <w:rsid w:val="00CC1192"/>
    <w:rsid w:val="00CC1DC9"/>
    <w:rsid w:val="00CC43F8"/>
    <w:rsid w:val="00CC5AF2"/>
    <w:rsid w:val="00CC673B"/>
    <w:rsid w:val="00CC6B7B"/>
    <w:rsid w:val="00CD4D7B"/>
    <w:rsid w:val="00CD69A9"/>
    <w:rsid w:val="00CD6B5B"/>
    <w:rsid w:val="00CE1BF8"/>
    <w:rsid w:val="00CE1CB9"/>
    <w:rsid w:val="00CE6034"/>
    <w:rsid w:val="00CF6213"/>
    <w:rsid w:val="00CF79E6"/>
    <w:rsid w:val="00D0646B"/>
    <w:rsid w:val="00D06A26"/>
    <w:rsid w:val="00D0756F"/>
    <w:rsid w:val="00D1045B"/>
    <w:rsid w:val="00D13281"/>
    <w:rsid w:val="00D2048B"/>
    <w:rsid w:val="00D2219E"/>
    <w:rsid w:val="00D22FC2"/>
    <w:rsid w:val="00D23AA4"/>
    <w:rsid w:val="00D35486"/>
    <w:rsid w:val="00D42450"/>
    <w:rsid w:val="00D43949"/>
    <w:rsid w:val="00D446CB"/>
    <w:rsid w:val="00D44E0F"/>
    <w:rsid w:val="00D5003B"/>
    <w:rsid w:val="00D659F6"/>
    <w:rsid w:val="00D70CBE"/>
    <w:rsid w:val="00D7313B"/>
    <w:rsid w:val="00D7522E"/>
    <w:rsid w:val="00D75531"/>
    <w:rsid w:val="00D832EC"/>
    <w:rsid w:val="00D83361"/>
    <w:rsid w:val="00D834F1"/>
    <w:rsid w:val="00D85534"/>
    <w:rsid w:val="00D8691D"/>
    <w:rsid w:val="00D91BB1"/>
    <w:rsid w:val="00D9201A"/>
    <w:rsid w:val="00D92CFD"/>
    <w:rsid w:val="00DA0491"/>
    <w:rsid w:val="00DA13DF"/>
    <w:rsid w:val="00DA441E"/>
    <w:rsid w:val="00DA5AD9"/>
    <w:rsid w:val="00DA6006"/>
    <w:rsid w:val="00DB0F58"/>
    <w:rsid w:val="00DB4998"/>
    <w:rsid w:val="00DC4B46"/>
    <w:rsid w:val="00DC53F5"/>
    <w:rsid w:val="00DD1ECD"/>
    <w:rsid w:val="00DD2B69"/>
    <w:rsid w:val="00DD5C68"/>
    <w:rsid w:val="00DE1254"/>
    <w:rsid w:val="00DE147B"/>
    <w:rsid w:val="00DE15B9"/>
    <w:rsid w:val="00DE1DCF"/>
    <w:rsid w:val="00DE6283"/>
    <w:rsid w:val="00DE64DC"/>
    <w:rsid w:val="00DE6F66"/>
    <w:rsid w:val="00DE7843"/>
    <w:rsid w:val="00DF203D"/>
    <w:rsid w:val="00DF53A0"/>
    <w:rsid w:val="00DF6DCB"/>
    <w:rsid w:val="00E0058F"/>
    <w:rsid w:val="00E05347"/>
    <w:rsid w:val="00E05BFE"/>
    <w:rsid w:val="00E11967"/>
    <w:rsid w:val="00E1385F"/>
    <w:rsid w:val="00E13BEF"/>
    <w:rsid w:val="00E15DB6"/>
    <w:rsid w:val="00E175F7"/>
    <w:rsid w:val="00E22D4D"/>
    <w:rsid w:val="00E31F18"/>
    <w:rsid w:val="00E34E26"/>
    <w:rsid w:val="00E41710"/>
    <w:rsid w:val="00E462B5"/>
    <w:rsid w:val="00E52E1D"/>
    <w:rsid w:val="00E57034"/>
    <w:rsid w:val="00E60203"/>
    <w:rsid w:val="00E627A2"/>
    <w:rsid w:val="00E643C8"/>
    <w:rsid w:val="00E6488D"/>
    <w:rsid w:val="00E66BE0"/>
    <w:rsid w:val="00E67F57"/>
    <w:rsid w:val="00E707DB"/>
    <w:rsid w:val="00E73A69"/>
    <w:rsid w:val="00E74888"/>
    <w:rsid w:val="00E7532E"/>
    <w:rsid w:val="00E80A03"/>
    <w:rsid w:val="00E82A66"/>
    <w:rsid w:val="00E84DC2"/>
    <w:rsid w:val="00E95F84"/>
    <w:rsid w:val="00E97F2D"/>
    <w:rsid w:val="00EA0235"/>
    <w:rsid w:val="00EA2E30"/>
    <w:rsid w:val="00EA5288"/>
    <w:rsid w:val="00EA528C"/>
    <w:rsid w:val="00EA553C"/>
    <w:rsid w:val="00EB17DA"/>
    <w:rsid w:val="00EB4682"/>
    <w:rsid w:val="00EB4805"/>
    <w:rsid w:val="00EC0822"/>
    <w:rsid w:val="00ED725B"/>
    <w:rsid w:val="00ED75FE"/>
    <w:rsid w:val="00EE5A46"/>
    <w:rsid w:val="00EF1F39"/>
    <w:rsid w:val="00EF2193"/>
    <w:rsid w:val="00EF264E"/>
    <w:rsid w:val="00EF5774"/>
    <w:rsid w:val="00EF5C6A"/>
    <w:rsid w:val="00EF6A83"/>
    <w:rsid w:val="00EF792F"/>
    <w:rsid w:val="00EF7974"/>
    <w:rsid w:val="00F013B1"/>
    <w:rsid w:val="00F06B50"/>
    <w:rsid w:val="00F06ED7"/>
    <w:rsid w:val="00F12685"/>
    <w:rsid w:val="00F12FDF"/>
    <w:rsid w:val="00F1435E"/>
    <w:rsid w:val="00F147CB"/>
    <w:rsid w:val="00F209C1"/>
    <w:rsid w:val="00F217A0"/>
    <w:rsid w:val="00F23FD0"/>
    <w:rsid w:val="00F258FE"/>
    <w:rsid w:val="00F308C3"/>
    <w:rsid w:val="00F402FD"/>
    <w:rsid w:val="00F415D6"/>
    <w:rsid w:val="00F417B7"/>
    <w:rsid w:val="00F4226F"/>
    <w:rsid w:val="00F42B97"/>
    <w:rsid w:val="00F42D7E"/>
    <w:rsid w:val="00F44F16"/>
    <w:rsid w:val="00F45B14"/>
    <w:rsid w:val="00F50331"/>
    <w:rsid w:val="00F50C57"/>
    <w:rsid w:val="00F54E4F"/>
    <w:rsid w:val="00F56F03"/>
    <w:rsid w:val="00F56F9B"/>
    <w:rsid w:val="00F57799"/>
    <w:rsid w:val="00F615E2"/>
    <w:rsid w:val="00F67062"/>
    <w:rsid w:val="00F72188"/>
    <w:rsid w:val="00F73253"/>
    <w:rsid w:val="00F74CA8"/>
    <w:rsid w:val="00F75042"/>
    <w:rsid w:val="00F85DEB"/>
    <w:rsid w:val="00F87745"/>
    <w:rsid w:val="00F911BA"/>
    <w:rsid w:val="00F9518A"/>
    <w:rsid w:val="00F96B84"/>
    <w:rsid w:val="00F974C1"/>
    <w:rsid w:val="00F9758B"/>
    <w:rsid w:val="00F97B45"/>
    <w:rsid w:val="00F97EDC"/>
    <w:rsid w:val="00FA30C7"/>
    <w:rsid w:val="00FA4546"/>
    <w:rsid w:val="00FA52A2"/>
    <w:rsid w:val="00FA551C"/>
    <w:rsid w:val="00FA71A2"/>
    <w:rsid w:val="00FB0CA2"/>
    <w:rsid w:val="00FB7C47"/>
    <w:rsid w:val="00FC0E22"/>
    <w:rsid w:val="00FC1819"/>
    <w:rsid w:val="00FC4E69"/>
    <w:rsid w:val="00FC65C7"/>
    <w:rsid w:val="00FC77E2"/>
    <w:rsid w:val="00FD1D23"/>
    <w:rsid w:val="00FD70AB"/>
    <w:rsid w:val="00FD79FD"/>
    <w:rsid w:val="00FE5455"/>
    <w:rsid w:val="00FF574D"/>
    <w:rsid w:val="00FF5AF6"/>
    <w:rsid w:val="62E07F65"/>
    <w:rsid w:val="78A42F39"/>
    <w:rsid w:val="78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F6177"/>
  <w15:docId w15:val="{E635BF6A-22A8-47EF-9BC6-FABCA56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Pr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Emphasis"/>
    <w:uiPriority w:val="99"/>
    <w:qFormat/>
    <w:rPr>
      <w:rFonts w:cs="Times New Roman"/>
      <w:color w:val="CC0000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Arial Unicode MS" w:eastAsia="Times New Roman" w:hAnsi="Calibri" w:cs="Arial Unicode MS"/>
      <w:color w:val="000000"/>
      <w:sz w:val="24"/>
      <w:szCs w:val="24"/>
    </w:rPr>
  </w:style>
  <w:style w:type="paragraph" w:customStyle="1" w:styleId="CorpLDCont1">
    <w:name w:val="CorpLD Cont 1"/>
    <w:basedOn w:val="a"/>
    <w:uiPriority w:val="99"/>
    <w:qFormat/>
    <w:pPr>
      <w:widowControl/>
      <w:spacing w:after="240"/>
      <w:ind w:left="720"/>
    </w:pPr>
    <w:rPr>
      <w:kern w:val="0"/>
      <w:sz w:val="24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2C1AC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C1AC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C1ACE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C1AC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C1AC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317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岳一涛</cp:lastModifiedBy>
  <cp:revision>5</cp:revision>
  <cp:lastPrinted>2016-12-15T08:34:00Z</cp:lastPrinted>
  <dcterms:created xsi:type="dcterms:W3CDTF">2019-05-21T01:56:00Z</dcterms:created>
  <dcterms:modified xsi:type="dcterms:W3CDTF">2019-05-21T03:20:00Z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