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54A55" w:rsidRDefault="00441B2E" w:rsidP="005827A6">
      <w:pPr>
        <w:spacing w:beforeLines="50" w:before="156" w:afterLines="50" w:after="156" w:line="400" w:lineRule="exact"/>
        <w:jc w:val="center"/>
        <w:rPr>
          <w:rFonts w:eastAsia="楷体"/>
          <w:b/>
          <w:bCs/>
          <w:iCs/>
          <w:color w:val="000000"/>
          <w:sz w:val="28"/>
          <w:szCs w:val="28"/>
        </w:rPr>
      </w:pPr>
      <w:r>
        <w:rPr>
          <w:rFonts w:eastAsia="楷体"/>
          <w:b/>
          <w:bCs/>
          <w:iCs/>
          <w:color w:val="000000"/>
          <w:sz w:val="28"/>
          <w:szCs w:val="28"/>
        </w:rPr>
        <w:t>证券代码：</w:t>
      </w:r>
      <w:r>
        <w:rPr>
          <w:rFonts w:eastAsia="楷体"/>
          <w:b/>
          <w:bCs/>
          <w:iCs/>
          <w:color w:val="000000"/>
          <w:sz w:val="28"/>
          <w:szCs w:val="28"/>
        </w:rPr>
        <w:t xml:space="preserve">002153        </w:t>
      </w:r>
      <w:r>
        <w:rPr>
          <w:rFonts w:eastAsia="楷体"/>
          <w:b/>
          <w:bCs/>
          <w:iCs/>
          <w:color w:val="000000"/>
          <w:sz w:val="28"/>
          <w:szCs w:val="28"/>
        </w:rPr>
        <w:t>证券简称：石基信息</w:t>
      </w:r>
    </w:p>
    <w:p w:rsidR="00254A55" w:rsidRDefault="00441B2E" w:rsidP="005827A6">
      <w:pPr>
        <w:spacing w:beforeLines="150" w:before="468" w:afterLines="50" w:after="156" w:line="400" w:lineRule="exact"/>
        <w:jc w:val="center"/>
        <w:rPr>
          <w:b/>
          <w:bCs/>
          <w:iCs/>
          <w:color w:val="000000"/>
          <w:sz w:val="30"/>
          <w:szCs w:val="30"/>
        </w:rPr>
      </w:pPr>
      <w:r>
        <w:rPr>
          <w:b/>
          <w:bCs/>
          <w:iCs/>
          <w:color w:val="000000"/>
          <w:sz w:val="30"/>
          <w:szCs w:val="30"/>
        </w:rPr>
        <w:t>北京中长石基信息技术股份有限公司</w:t>
      </w:r>
    </w:p>
    <w:p w:rsidR="00254A55" w:rsidRDefault="00441B2E" w:rsidP="005827A6">
      <w:pPr>
        <w:spacing w:beforeLines="100" w:before="312" w:afterLines="50" w:after="156" w:line="400" w:lineRule="exact"/>
        <w:jc w:val="center"/>
        <w:rPr>
          <w:b/>
          <w:bCs/>
          <w:iCs/>
          <w:color w:val="000000"/>
          <w:sz w:val="30"/>
          <w:szCs w:val="30"/>
        </w:rPr>
      </w:pPr>
      <w:r>
        <w:rPr>
          <w:b/>
          <w:bCs/>
          <w:iCs/>
          <w:color w:val="000000"/>
          <w:sz w:val="30"/>
          <w:szCs w:val="30"/>
        </w:rPr>
        <w:t>投资者关系活动记录表</w:t>
      </w:r>
    </w:p>
    <w:p w:rsidR="00254A55" w:rsidRDefault="00441B2E">
      <w:pPr>
        <w:wordWrap w:val="0"/>
        <w:spacing w:line="400" w:lineRule="exact"/>
        <w:jc w:val="right"/>
        <w:rPr>
          <w:bCs/>
          <w:iCs/>
          <w:color w:val="000000"/>
          <w:sz w:val="24"/>
        </w:rPr>
      </w:pPr>
      <w:r>
        <w:rPr>
          <w:bCs/>
          <w:iCs/>
          <w:color w:val="000000"/>
          <w:sz w:val="24"/>
        </w:rPr>
        <w:t>编号：</w:t>
      </w:r>
      <w:r w:rsidR="00AA32FD">
        <w:rPr>
          <w:bCs/>
          <w:iCs/>
          <w:color w:val="000000"/>
          <w:sz w:val="24"/>
        </w:rPr>
        <w:t>201</w:t>
      </w:r>
      <w:r w:rsidR="00AA32FD">
        <w:rPr>
          <w:rFonts w:hint="eastAsia"/>
          <w:bCs/>
          <w:iCs/>
          <w:color w:val="000000"/>
          <w:sz w:val="24"/>
        </w:rPr>
        <w:t>9</w:t>
      </w:r>
      <w:r>
        <w:rPr>
          <w:bCs/>
          <w:iCs/>
          <w:color w:val="000000"/>
          <w:sz w:val="24"/>
        </w:rPr>
        <w:t>-</w:t>
      </w:r>
      <w:r w:rsidR="00562E78">
        <w:rPr>
          <w:rFonts w:hint="eastAsia"/>
          <w:bCs/>
          <w:iCs/>
          <w:color w:val="000000"/>
          <w:sz w:val="24"/>
        </w:rPr>
        <w:t xml:space="preserve">12 </w:t>
      </w:r>
    </w:p>
    <w:tbl>
      <w:tblPr>
        <w:tblW w:w="822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6662"/>
      </w:tblGrid>
      <w:tr w:rsidR="00254A55" w:rsidTr="004C0C47">
        <w:trPr>
          <w:jc w:val="center"/>
        </w:trPr>
        <w:tc>
          <w:tcPr>
            <w:tcW w:w="1560" w:type="dxa"/>
          </w:tcPr>
          <w:p w:rsidR="00254A55" w:rsidRDefault="00441B2E">
            <w:pPr>
              <w:spacing w:line="480" w:lineRule="atLeast"/>
              <w:rPr>
                <w:b/>
                <w:bCs/>
                <w:iCs/>
                <w:kern w:val="0"/>
                <w:sz w:val="24"/>
                <w:szCs w:val="20"/>
              </w:rPr>
            </w:pPr>
            <w:r>
              <w:rPr>
                <w:b/>
                <w:bCs/>
                <w:iCs/>
                <w:kern w:val="0"/>
                <w:sz w:val="24"/>
                <w:szCs w:val="20"/>
              </w:rPr>
              <w:t>投资者关系活动类别</w:t>
            </w:r>
          </w:p>
          <w:p w:rsidR="00254A55" w:rsidRDefault="00254A55">
            <w:pPr>
              <w:spacing w:line="480" w:lineRule="atLeast"/>
              <w:rPr>
                <w:b/>
                <w:bCs/>
                <w:iCs/>
                <w:kern w:val="0"/>
                <w:sz w:val="24"/>
                <w:szCs w:val="20"/>
              </w:rPr>
            </w:pPr>
          </w:p>
        </w:tc>
        <w:tc>
          <w:tcPr>
            <w:tcW w:w="6662" w:type="dxa"/>
          </w:tcPr>
          <w:p w:rsidR="00254A55" w:rsidRDefault="00160E0D" w:rsidP="009D266B">
            <w:pPr>
              <w:tabs>
                <w:tab w:val="left" w:pos="3045"/>
                <w:tab w:val="center" w:pos="3199"/>
              </w:tabs>
              <w:ind w:firstLineChars="50" w:firstLine="120"/>
              <w:rPr>
                <w:bCs/>
                <w:iCs/>
                <w:kern w:val="0"/>
                <w:sz w:val="24"/>
                <w:szCs w:val="20"/>
              </w:rPr>
            </w:pPr>
            <w:r w:rsidRPr="009D266B">
              <w:rPr>
                <w:rFonts w:hint="eastAsia"/>
                <w:bCs/>
                <w:iCs/>
                <w:kern w:val="0"/>
                <w:sz w:val="24"/>
                <w:szCs w:val="20"/>
              </w:rPr>
              <w:t>√</w:t>
            </w:r>
            <w:r w:rsidR="00441B2E">
              <w:rPr>
                <w:kern w:val="0"/>
                <w:sz w:val="28"/>
                <w:szCs w:val="28"/>
              </w:rPr>
              <w:t>特定对象调研</w:t>
            </w:r>
            <w:r w:rsidR="009822D8">
              <w:rPr>
                <w:rFonts w:hint="eastAsia"/>
                <w:kern w:val="0"/>
                <w:sz w:val="28"/>
                <w:szCs w:val="28"/>
              </w:rPr>
              <w:t xml:space="preserve">      </w:t>
            </w:r>
            <w:r w:rsidR="00562E78">
              <w:rPr>
                <w:rFonts w:hint="eastAsia"/>
                <w:kern w:val="0"/>
                <w:sz w:val="28"/>
                <w:szCs w:val="28"/>
              </w:rPr>
              <w:t xml:space="preserve"> </w:t>
            </w:r>
            <w:r w:rsidR="009822D8">
              <w:rPr>
                <w:rFonts w:hint="eastAsia"/>
                <w:kern w:val="0"/>
                <w:sz w:val="28"/>
                <w:szCs w:val="28"/>
              </w:rPr>
              <w:t xml:space="preserve">  </w:t>
            </w:r>
            <w:r w:rsidR="00441B2E">
              <w:rPr>
                <w:bCs/>
                <w:iCs/>
                <w:kern w:val="0"/>
                <w:sz w:val="24"/>
                <w:szCs w:val="20"/>
              </w:rPr>
              <w:t>□</w:t>
            </w:r>
            <w:r w:rsidR="00441B2E">
              <w:rPr>
                <w:kern w:val="0"/>
                <w:sz w:val="28"/>
                <w:szCs w:val="28"/>
              </w:rPr>
              <w:t>分析师会议</w:t>
            </w:r>
          </w:p>
          <w:p w:rsidR="00254A55" w:rsidRDefault="00441B2E">
            <w:pPr>
              <w:tabs>
                <w:tab w:val="left" w:pos="3045"/>
                <w:tab w:val="center" w:pos="3199"/>
              </w:tabs>
              <w:spacing w:line="400" w:lineRule="atLeast"/>
              <w:ind w:firstLineChars="50" w:firstLine="120"/>
              <w:rPr>
                <w:bCs/>
                <w:iCs/>
                <w:kern w:val="0"/>
                <w:sz w:val="24"/>
                <w:szCs w:val="20"/>
              </w:rPr>
            </w:pPr>
            <w:r>
              <w:rPr>
                <w:bCs/>
                <w:iCs/>
                <w:kern w:val="0"/>
                <w:sz w:val="24"/>
                <w:szCs w:val="20"/>
              </w:rPr>
              <w:t>□</w:t>
            </w:r>
            <w:r>
              <w:rPr>
                <w:kern w:val="0"/>
                <w:sz w:val="28"/>
                <w:szCs w:val="28"/>
              </w:rPr>
              <w:t>媒体采访</w:t>
            </w:r>
            <w:r w:rsidR="009822D8">
              <w:rPr>
                <w:rFonts w:hint="eastAsia"/>
                <w:kern w:val="0"/>
                <w:sz w:val="28"/>
                <w:szCs w:val="28"/>
              </w:rPr>
              <w:t xml:space="preserve">             </w:t>
            </w:r>
            <w:r>
              <w:rPr>
                <w:bCs/>
                <w:iCs/>
                <w:kern w:val="0"/>
                <w:sz w:val="24"/>
                <w:szCs w:val="20"/>
              </w:rPr>
              <w:t>□</w:t>
            </w:r>
            <w:r>
              <w:rPr>
                <w:kern w:val="0"/>
                <w:sz w:val="28"/>
                <w:szCs w:val="28"/>
              </w:rPr>
              <w:t>业绩说明会</w:t>
            </w:r>
          </w:p>
          <w:p w:rsidR="00254A55" w:rsidRDefault="00441B2E">
            <w:pPr>
              <w:tabs>
                <w:tab w:val="left" w:pos="3045"/>
                <w:tab w:val="center" w:pos="3199"/>
              </w:tabs>
              <w:spacing w:line="400" w:lineRule="atLeast"/>
              <w:ind w:firstLineChars="50" w:firstLine="120"/>
              <w:rPr>
                <w:bCs/>
                <w:iCs/>
                <w:kern w:val="0"/>
                <w:sz w:val="24"/>
                <w:szCs w:val="20"/>
              </w:rPr>
            </w:pPr>
            <w:r>
              <w:rPr>
                <w:bCs/>
                <w:iCs/>
                <w:kern w:val="0"/>
                <w:sz w:val="24"/>
                <w:szCs w:val="20"/>
              </w:rPr>
              <w:t>□</w:t>
            </w:r>
            <w:r>
              <w:rPr>
                <w:kern w:val="0"/>
                <w:sz w:val="28"/>
                <w:szCs w:val="28"/>
              </w:rPr>
              <w:t>新闻发布会</w:t>
            </w:r>
            <w:r w:rsidR="009822D8">
              <w:rPr>
                <w:rFonts w:hint="eastAsia"/>
                <w:kern w:val="0"/>
                <w:sz w:val="28"/>
                <w:szCs w:val="28"/>
              </w:rPr>
              <w:t xml:space="preserve">           </w:t>
            </w:r>
            <w:r>
              <w:rPr>
                <w:bCs/>
                <w:iCs/>
                <w:kern w:val="0"/>
                <w:sz w:val="24"/>
                <w:szCs w:val="20"/>
              </w:rPr>
              <w:t>□</w:t>
            </w:r>
            <w:r>
              <w:rPr>
                <w:kern w:val="0"/>
                <w:sz w:val="28"/>
                <w:szCs w:val="28"/>
              </w:rPr>
              <w:t>路演活动</w:t>
            </w:r>
          </w:p>
          <w:p w:rsidR="00254A55" w:rsidRDefault="00441B2E">
            <w:pPr>
              <w:tabs>
                <w:tab w:val="left" w:pos="3045"/>
                <w:tab w:val="center" w:pos="3199"/>
              </w:tabs>
              <w:spacing w:line="400" w:lineRule="atLeast"/>
              <w:ind w:firstLineChars="50" w:firstLine="120"/>
              <w:rPr>
                <w:kern w:val="0"/>
                <w:sz w:val="28"/>
                <w:szCs w:val="28"/>
              </w:rPr>
            </w:pPr>
            <w:r>
              <w:rPr>
                <w:bCs/>
                <w:iCs/>
                <w:kern w:val="0"/>
                <w:sz w:val="24"/>
                <w:szCs w:val="20"/>
              </w:rPr>
              <w:t>□</w:t>
            </w:r>
            <w:r>
              <w:rPr>
                <w:kern w:val="0"/>
                <w:sz w:val="28"/>
                <w:szCs w:val="28"/>
              </w:rPr>
              <w:t>现场参观</w:t>
            </w:r>
          </w:p>
          <w:p w:rsidR="00254A55" w:rsidRDefault="00160E0D" w:rsidP="00160E0D">
            <w:pPr>
              <w:tabs>
                <w:tab w:val="left" w:pos="3045"/>
                <w:tab w:val="center" w:pos="3199"/>
              </w:tabs>
              <w:spacing w:line="400" w:lineRule="atLeast"/>
              <w:ind w:firstLineChars="50" w:firstLine="120"/>
              <w:rPr>
                <w:bCs/>
                <w:iCs/>
                <w:kern w:val="0"/>
                <w:sz w:val="24"/>
                <w:szCs w:val="20"/>
              </w:rPr>
            </w:pPr>
            <w:r>
              <w:rPr>
                <w:bCs/>
                <w:iCs/>
                <w:kern w:val="0"/>
                <w:sz w:val="24"/>
                <w:szCs w:val="20"/>
              </w:rPr>
              <w:t>□</w:t>
            </w:r>
            <w:r w:rsidR="00441B2E">
              <w:rPr>
                <w:kern w:val="0"/>
                <w:sz w:val="28"/>
                <w:szCs w:val="28"/>
              </w:rPr>
              <w:t>其他</w:t>
            </w:r>
            <w:r w:rsidR="00562E78">
              <w:rPr>
                <w:rFonts w:asciiTheme="majorHAnsi" w:hAnsiTheme="majorHAnsi" w:hint="eastAsia"/>
                <w:kern w:val="0"/>
                <w:sz w:val="28"/>
                <w:szCs w:val="28"/>
                <w:u w:val="single"/>
              </w:rPr>
              <w:t>________</w:t>
            </w:r>
            <w:r w:rsidDel="00160E0D">
              <w:rPr>
                <w:rFonts w:asciiTheme="majorHAnsi" w:hAnsiTheme="majorHAnsi" w:hint="eastAsia"/>
                <w:kern w:val="0"/>
                <w:sz w:val="28"/>
                <w:szCs w:val="28"/>
                <w:u w:val="single"/>
              </w:rPr>
              <w:t xml:space="preserve"> </w:t>
            </w:r>
            <w:r w:rsidR="00562E78">
              <w:rPr>
                <w:rFonts w:asciiTheme="majorHAnsi" w:hAnsiTheme="majorHAnsi" w:hint="eastAsia"/>
                <w:kern w:val="0"/>
                <w:sz w:val="28"/>
                <w:szCs w:val="28"/>
                <w:u w:val="single"/>
              </w:rPr>
              <w:t>________</w:t>
            </w:r>
            <w:r w:rsidR="00562E78">
              <w:rPr>
                <w:rFonts w:hint="eastAsia"/>
                <w:kern w:val="0"/>
                <w:sz w:val="28"/>
                <w:szCs w:val="28"/>
              </w:rPr>
              <w:t xml:space="preserve"> </w:t>
            </w:r>
            <w:r w:rsidR="00562E78" w:rsidRPr="00562E78">
              <w:rPr>
                <w:rFonts w:asciiTheme="majorHAnsi" w:hAnsiTheme="majorHAnsi" w:hint="eastAsia"/>
                <w:kern w:val="0"/>
                <w:sz w:val="28"/>
                <w:szCs w:val="28"/>
                <w:u w:val="single"/>
              </w:rPr>
              <w:t xml:space="preserve">        </w:t>
            </w:r>
          </w:p>
        </w:tc>
      </w:tr>
      <w:tr w:rsidR="00254A55" w:rsidTr="004C0C47">
        <w:trPr>
          <w:jc w:val="center"/>
        </w:trPr>
        <w:tc>
          <w:tcPr>
            <w:tcW w:w="1560" w:type="dxa"/>
          </w:tcPr>
          <w:p w:rsidR="00254A55" w:rsidRDefault="00441B2E">
            <w:pPr>
              <w:spacing w:line="480" w:lineRule="atLeast"/>
              <w:rPr>
                <w:b/>
                <w:bCs/>
                <w:iCs/>
                <w:kern w:val="0"/>
                <w:sz w:val="24"/>
                <w:szCs w:val="20"/>
              </w:rPr>
            </w:pPr>
            <w:r>
              <w:rPr>
                <w:b/>
                <w:bCs/>
                <w:iCs/>
                <w:kern w:val="0"/>
                <w:sz w:val="24"/>
                <w:szCs w:val="20"/>
              </w:rPr>
              <w:t>参与单位名称及人员姓名</w:t>
            </w:r>
          </w:p>
        </w:tc>
        <w:tc>
          <w:tcPr>
            <w:tcW w:w="6662" w:type="dxa"/>
          </w:tcPr>
          <w:p w:rsidR="00254A55" w:rsidRDefault="00577392" w:rsidP="003C2F36">
            <w:pPr>
              <w:spacing w:line="480" w:lineRule="atLeast"/>
              <w:rPr>
                <w:bCs/>
                <w:iCs/>
                <w:kern w:val="0"/>
                <w:sz w:val="24"/>
                <w:szCs w:val="20"/>
              </w:rPr>
            </w:pPr>
            <w:r>
              <w:rPr>
                <w:rFonts w:hint="eastAsia"/>
                <w:bCs/>
                <w:iCs/>
                <w:kern w:val="0"/>
                <w:sz w:val="24"/>
                <w:szCs w:val="20"/>
              </w:rPr>
              <w:t>Causeway Capital-</w:t>
            </w:r>
            <w:proofErr w:type="spellStart"/>
            <w:r>
              <w:rPr>
                <w:rFonts w:hint="eastAsia"/>
                <w:bCs/>
                <w:iCs/>
                <w:kern w:val="0"/>
                <w:sz w:val="24"/>
                <w:szCs w:val="20"/>
              </w:rPr>
              <w:t>Fusheng</w:t>
            </w:r>
            <w:proofErr w:type="spellEnd"/>
            <w:r>
              <w:rPr>
                <w:rFonts w:hint="eastAsia"/>
                <w:bCs/>
                <w:iCs/>
                <w:kern w:val="0"/>
                <w:sz w:val="24"/>
                <w:szCs w:val="20"/>
              </w:rPr>
              <w:t xml:space="preserve"> Li</w:t>
            </w:r>
            <w:r w:rsidR="00AE03CA">
              <w:rPr>
                <w:rFonts w:hint="eastAsia"/>
                <w:bCs/>
                <w:iCs/>
                <w:kern w:val="0"/>
                <w:sz w:val="24"/>
                <w:szCs w:val="20"/>
              </w:rPr>
              <w:t>；</w:t>
            </w:r>
            <w:proofErr w:type="gramStart"/>
            <w:r>
              <w:rPr>
                <w:rFonts w:hint="eastAsia"/>
                <w:bCs/>
                <w:iCs/>
                <w:kern w:val="0"/>
                <w:sz w:val="24"/>
                <w:szCs w:val="20"/>
              </w:rPr>
              <w:t>农银汇理</w:t>
            </w:r>
            <w:proofErr w:type="gramEnd"/>
            <w:r>
              <w:rPr>
                <w:rFonts w:hint="eastAsia"/>
                <w:bCs/>
                <w:iCs/>
                <w:kern w:val="0"/>
                <w:sz w:val="24"/>
                <w:szCs w:val="20"/>
              </w:rPr>
              <w:t>基金</w:t>
            </w:r>
            <w:r>
              <w:rPr>
                <w:rFonts w:hint="eastAsia"/>
                <w:bCs/>
                <w:iCs/>
                <w:kern w:val="0"/>
                <w:sz w:val="24"/>
                <w:szCs w:val="20"/>
              </w:rPr>
              <w:t>-</w:t>
            </w:r>
            <w:r>
              <w:rPr>
                <w:rFonts w:hint="eastAsia"/>
                <w:bCs/>
                <w:iCs/>
                <w:kern w:val="0"/>
                <w:sz w:val="24"/>
                <w:szCs w:val="20"/>
              </w:rPr>
              <w:t>梁国栋；南</w:t>
            </w:r>
            <w:proofErr w:type="gramStart"/>
            <w:r>
              <w:rPr>
                <w:rFonts w:hint="eastAsia"/>
                <w:bCs/>
                <w:iCs/>
                <w:kern w:val="0"/>
                <w:sz w:val="24"/>
                <w:szCs w:val="20"/>
              </w:rPr>
              <w:t>土资产</w:t>
            </w:r>
            <w:proofErr w:type="gramEnd"/>
            <w:r>
              <w:rPr>
                <w:rFonts w:hint="eastAsia"/>
                <w:bCs/>
                <w:iCs/>
                <w:kern w:val="0"/>
                <w:sz w:val="24"/>
                <w:szCs w:val="20"/>
              </w:rPr>
              <w:t>-</w:t>
            </w:r>
            <w:r>
              <w:rPr>
                <w:rFonts w:hint="eastAsia"/>
                <w:bCs/>
                <w:iCs/>
                <w:kern w:val="0"/>
                <w:sz w:val="24"/>
                <w:szCs w:val="20"/>
              </w:rPr>
              <w:t>郑奇威；</w:t>
            </w:r>
            <w:proofErr w:type="gramStart"/>
            <w:r>
              <w:rPr>
                <w:rFonts w:hint="eastAsia"/>
                <w:bCs/>
                <w:iCs/>
                <w:kern w:val="0"/>
                <w:sz w:val="24"/>
                <w:szCs w:val="20"/>
              </w:rPr>
              <w:t>申万宏</w:t>
            </w:r>
            <w:proofErr w:type="gramEnd"/>
            <w:r>
              <w:rPr>
                <w:rFonts w:hint="eastAsia"/>
                <w:bCs/>
                <w:iCs/>
                <w:kern w:val="0"/>
                <w:sz w:val="24"/>
                <w:szCs w:val="20"/>
              </w:rPr>
              <w:t>源</w:t>
            </w:r>
            <w:r>
              <w:rPr>
                <w:rFonts w:hint="eastAsia"/>
                <w:bCs/>
                <w:iCs/>
                <w:kern w:val="0"/>
                <w:sz w:val="24"/>
                <w:szCs w:val="20"/>
              </w:rPr>
              <w:t>-</w:t>
            </w:r>
            <w:r>
              <w:rPr>
                <w:rFonts w:hint="eastAsia"/>
                <w:bCs/>
                <w:iCs/>
                <w:kern w:val="0"/>
                <w:sz w:val="24"/>
                <w:szCs w:val="20"/>
              </w:rPr>
              <w:t>刘洋</w:t>
            </w:r>
            <w:r w:rsidR="00E22F39">
              <w:rPr>
                <w:rFonts w:hint="eastAsia"/>
                <w:bCs/>
                <w:iCs/>
                <w:kern w:val="0"/>
                <w:sz w:val="24"/>
                <w:szCs w:val="20"/>
              </w:rPr>
              <w:t>。</w:t>
            </w:r>
          </w:p>
        </w:tc>
      </w:tr>
      <w:tr w:rsidR="00254A55" w:rsidTr="004C0C47">
        <w:trPr>
          <w:jc w:val="center"/>
        </w:trPr>
        <w:tc>
          <w:tcPr>
            <w:tcW w:w="1560" w:type="dxa"/>
          </w:tcPr>
          <w:p w:rsidR="00254A55" w:rsidRDefault="00441B2E">
            <w:pPr>
              <w:spacing w:line="480" w:lineRule="atLeast"/>
              <w:rPr>
                <w:b/>
                <w:bCs/>
                <w:iCs/>
                <w:kern w:val="0"/>
                <w:sz w:val="24"/>
                <w:szCs w:val="20"/>
              </w:rPr>
            </w:pPr>
            <w:r>
              <w:rPr>
                <w:b/>
                <w:bCs/>
                <w:iCs/>
                <w:kern w:val="0"/>
                <w:sz w:val="24"/>
                <w:szCs w:val="20"/>
              </w:rPr>
              <w:t>时间</w:t>
            </w:r>
          </w:p>
        </w:tc>
        <w:tc>
          <w:tcPr>
            <w:tcW w:w="6662" w:type="dxa"/>
          </w:tcPr>
          <w:p w:rsidR="00254A55" w:rsidRDefault="00160E0D" w:rsidP="00160E0D">
            <w:pPr>
              <w:spacing w:line="480" w:lineRule="atLeast"/>
              <w:rPr>
                <w:bCs/>
                <w:iCs/>
                <w:kern w:val="0"/>
                <w:sz w:val="24"/>
                <w:szCs w:val="20"/>
              </w:rPr>
            </w:pPr>
            <w:r>
              <w:rPr>
                <w:bCs/>
                <w:iCs/>
                <w:kern w:val="0"/>
                <w:sz w:val="24"/>
                <w:szCs w:val="20"/>
              </w:rPr>
              <w:t>201</w:t>
            </w:r>
            <w:r>
              <w:rPr>
                <w:rFonts w:hint="eastAsia"/>
                <w:bCs/>
                <w:iCs/>
                <w:kern w:val="0"/>
                <w:sz w:val="24"/>
                <w:szCs w:val="20"/>
              </w:rPr>
              <w:t>9</w:t>
            </w:r>
            <w:r>
              <w:rPr>
                <w:bCs/>
                <w:iCs/>
                <w:kern w:val="0"/>
                <w:sz w:val="24"/>
                <w:szCs w:val="20"/>
              </w:rPr>
              <w:t>年</w:t>
            </w:r>
            <w:r>
              <w:rPr>
                <w:rFonts w:hint="eastAsia"/>
                <w:bCs/>
                <w:iCs/>
                <w:kern w:val="0"/>
                <w:sz w:val="24"/>
                <w:szCs w:val="20"/>
              </w:rPr>
              <w:t>5</w:t>
            </w:r>
            <w:r>
              <w:rPr>
                <w:bCs/>
                <w:iCs/>
                <w:kern w:val="0"/>
                <w:sz w:val="24"/>
                <w:szCs w:val="20"/>
              </w:rPr>
              <w:t>月</w:t>
            </w:r>
            <w:r>
              <w:rPr>
                <w:rFonts w:hint="eastAsia"/>
                <w:bCs/>
                <w:iCs/>
                <w:kern w:val="0"/>
                <w:sz w:val="24"/>
                <w:szCs w:val="20"/>
              </w:rPr>
              <w:t>23</w:t>
            </w:r>
            <w:r w:rsidR="00441B2E">
              <w:rPr>
                <w:bCs/>
                <w:iCs/>
                <w:kern w:val="0"/>
                <w:sz w:val="24"/>
                <w:szCs w:val="20"/>
              </w:rPr>
              <w:t>日</w:t>
            </w:r>
          </w:p>
        </w:tc>
      </w:tr>
      <w:tr w:rsidR="00254A55" w:rsidTr="004C0C47">
        <w:trPr>
          <w:jc w:val="center"/>
        </w:trPr>
        <w:tc>
          <w:tcPr>
            <w:tcW w:w="1560" w:type="dxa"/>
          </w:tcPr>
          <w:p w:rsidR="00254A55" w:rsidRDefault="00441B2E">
            <w:pPr>
              <w:spacing w:line="480" w:lineRule="atLeast"/>
              <w:rPr>
                <w:b/>
                <w:bCs/>
                <w:iCs/>
                <w:kern w:val="0"/>
                <w:sz w:val="24"/>
                <w:szCs w:val="20"/>
              </w:rPr>
            </w:pPr>
            <w:r>
              <w:rPr>
                <w:b/>
                <w:bCs/>
                <w:iCs/>
                <w:kern w:val="0"/>
                <w:sz w:val="24"/>
                <w:szCs w:val="20"/>
              </w:rPr>
              <w:t>地点</w:t>
            </w:r>
          </w:p>
        </w:tc>
        <w:tc>
          <w:tcPr>
            <w:tcW w:w="6662" w:type="dxa"/>
          </w:tcPr>
          <w:p w:rsidR="00254A55" w:rsidRDefault="00F60E42" w:rsidP="002A4A10">
            <w:pPr>
              <w:spacing w:line="480" w:lineRule="atLeast"/>
              <w:rPr>
                <w:bCs/>
                <w:iCs/>
                <w:kern w:val="0"/>
                <w:sz w:val="24"/>
                <w:szCs w:val="24"/>
              </w:rPr>
            </w:pPr>
            <w:r w:rsidRPr="00497571">
              <w:rPr>
                <w:rFonts w:hint="eastAsia"/>
                <w:sz w:val="24"/>
                <w:szCs w:val="24"/>
              </w:rPr>
              <w:t>北京石景山玉泉路</w:t>
            </w:r>
            <w:r w:rsidRPr="00497571">
              <w:rPr>
                <w:rFonts w:hint="eastAsia"/>
                <w:sz w:val="24"/>
                <w:szCs w:val="24"/>
              </w:rPr>
              <w:t>59</w:t>
            </w:r>
            <w:r w:rsidRPr="00497571">
              <w:rPr>
                <w:rFonts w:hint="eastAsia"/>
                <w:sz w:val="24"/>
                <w:szCs w:val="24"/>
              </w:rPr>
              <w:t>号院</w:t>
            </w:r>
            <w:r w:rsidRPr="00497571">
              <w:rPr>
                <w:rFonts w:hint="eastAsia"/>
                <w:sz w:val="24"/>
                <w:szCs w:val="24"/>
              </w:rPr>
              <w:t>2</w:t>
            </w:r>
            <w:r w:rsidRPr="00497571">
              <w:rPr>
                <w:rFonts w:hint="eastAsia"/>
                <w:sz w:val="24"/>
                <w:szCs w:val="24"/>
              </w:rPr>
              <w:t>号</w:t>
            </w:r>
            <w:proofErr w:type="gramStart"/>
            <w:r w:rsidRPr="00497571">
              <w:rPr>
                <w:rFonts w:hint="eastAsia"/>
                <w:sz w:val="24"/>
                <w:szCs w:val="24"/>
              </w:rPr>
              <w:t>楼燕保</w:t>
            </w:r>
            <w:proofErr w:type="gramEnd"/>
            <w:r w:rsidRPr="00497571">
              <w:rPr>
                <w:rFonts w:hint="eastAsia"/>
                <w:sz w:val="24"/>
                <w:szCs w:val="24"/>
              </w:rPr>
              <w:t>大厦</w:t>
            </w:r>
            <w:r w:rsidRPr="00497571">
              <w:rPr>
                <w:rFonts w:hint="eastAsia"/>
                <w:sz w:val="24"/>
                <w:szCs w:val="24"/>
              </w:rPr>
              <w:t>6</w:t>
            </w:r>
            <w:r w:rsidRPr="00497571">
              <w:rPr>
                <w:rFonts w:hint="eastAsia"/>
                <w:sz w:val="24"/>
                <w:szCs w:val="24"/>
              </w:rPr>
              <w:t>层石基信息</w:t>
            </w:r>
          </w:p>
        </w:tc>
      </w:tr>
      <w:tr w:rsidR="00254A55" w:rsidTr="004C0C47">
        <w:trPr>
          <w:trHeight w:val="842"/>
          <w:jc w:val="center"/>
        </w:trPr>
        <w:tc>
          <w:tcPr>
            <w:tcW w:w="1560" w:type="dxa"/>
          </w:tcPr>
          <w:p w:rsidR="00254A55" w:rsidRDefault="00441B2E">
            <w:pPr>
              <w:spacing w:line="480" w:lineRule="atLeast"/>
              <w:rPr>
                <w:b/>
                <w:bCs/>
                <w:iCs/>
                <w:kern w:val="0"/>
                <w:sz w:val="24"/>
                <w:szCs w:val="20"/>
              </w:rPr>
            </w:pPr>
            <w:r>
              <w:rPr>
                <w:b/>
                <w:bCs/>
                <w:iCs/>
                <w:kern w:val="0"/>
                <w:sz w:val="24"/>
                <w:szCs w:val="20"/>
              </w:rPr>
              <w:t>上市公司接待人员姓名</w:t>
            </w:r>
          </w:p>
        </w:tc>
        <w:tc>
          <w:tcPr>
            <w:tcW w:w="6662" w:type="dxa"/>
          </w:tcPr>
          <w:p w:rsidR="00254A55" w:rsidRDefault="0068436B" w:rsidP="005E4F41">
            <w:pPr>
              <w:spacing w:line="480" w:lineRule="atLeast"/>
              <w:rPr>
                <w:bCs/>
                <w:iCs/>
                <w:kern w:val="0"/>
                <w:sz w:val="24"/>
                <w:szCs w:val="20"/>
              </w:rPr>
            </w:pPr>
            <w:r w:rsidRPr="0068436B">
              <w:rPr>
                <w:rFonts w:hint="eastAsia"/>
                <w:bCs/>
                <w:iCs/>
                <w:kern w:val="0"/>
                <w:sz w:val="24"/>
                <w:szCs w:val="20"/>
              </w:rPr>
              <w:t>副总裁、董事会秘书—罗芳，证券部</w:t>
            </w:r>
            <w:r w:rsidRPr="0068436B">
              <w:rPr>
                <w:rFonts w:hint="eastAsia"/>
                <w:bCs/>
                <w:iCs/>
                <w:kern w:val="0"/>
                <w:sz w:val="24"/>
                <w:szCs w:val="20"/>
              </w:rPr>
              <w:t>-</w:t>
            </w:r>
            <w:r w:rsidRPr="0068436B">
              <w:rPr>
                <w:rFonts w:hint="eastAsia"/>
                <w:bCs/>
                <w:iCs/>
                <w:kern w:val="0"/>
                <w:sz w:val="24"/>
                <w:szCs w:val="20"/>
              </w:rPr>
              <w:t>左美姣</w:t>
            </w:r>
          </w:p>
        </w:tc>
      </w:tr>
      <w:tr w:rsidR="00254A55" w:rsidTr="004C0C47">
        <w:trPr>
          <w:trHeight w:val="470"/>
          <w:jc w:val="center"/>
        </w:trPr>
        <w:tc>
          <w:tcPr>
            <w:tcW w:w="1560" w:type="dxa"/>
            <w:vAlign w:val="center"/>
          </w:tcPr>
          <w:p w:rsidR="00254A55" w:rsidRDefault="00441B2E">
            <w:pPr>
              <w:spacing w:line="480" w:lineRule="atLeast"/>
              <w:rPr>
                <w:b/>
                <w:bCs/>
                <w:iCs/>
                <w:kern w:val="0"/>
                <w:sz w:val="24"/>
                <w:szCs w:val="20"/>
              </w:rPr>
            </w:pPr>
            <w:r>
              <w:rPr>
                <w:b/>
                <w:bCs/>
                <w:iCs/>
                <w:kern w:val="0"/>
                <w:sz w:val="24"/>
                <w:szCs w:val="20"/>
              </w:rPr>
              <w:t>投资者关系活动主要内容介绍</w:t>
            </w:r>
          </w:p>
          <w:p w:rsidR="00254A55" w:rsidRDefault="00254A55">
            <w:pPr>
              <w:spacing w:line="480" w:lineRule="atLeast"/>
              <w:rPr>
                <w:b/>
                <w:bCs/>
                <w:iCs/>
                <w:kern w:val="0"/>
                <w:sz w:val="24"/>
                <w:szCs w:val="20"/>
              </w:rPr>
            </w:pPr>
          </w:p>
        </w:tc>
        <w:tc>
          <w:tcPr>
            <w:tcW w:w="6662" w:type="dxa"/>
          </w:tcPr>
          <w:p w:rsidR="00254A55" w:rsidRDefault="004B38F1" w:rsidP="0079503E">
            <w:pPr>
              <w:spacing w:line="360" w:lineRule="auto"/>
              <w:ind w:firstLineChars="200" w:firstLine="482"/>
              <w:rPr>
                <w:b/>
                <w:sz w:val="24"/>
                <w:szCs w:val="24"/>
              </w:rPr>
            </w:pPr>
            <w:r>
              <w:rPr>
                <w:rFonts w:hint="eastAsia"/>
                <w:b/>
                <w:sz w:val="24"/>
                <w:szCs w:val="24"/>
              </w:rPr>
              <w:t>1</w:t>
            </w:r>
            <w:r>
              <w:rPr>
                <w:rFonts w:hint="eastAsia"/>
                <w:b/>
                <w:sz w:val="24"/>
                <w:szCs w:val="24"/>
              </w:rPr>
              <w:t>、</w:t>
            </w:r>
            <w:r w:rsidR="00E36E8E">
              <w:rPr>
                <w:rFonts w:hint="eastAsia"/>
                <w:b/>
                <w:sz w:val="24"/>
                <w:szCs w:val="24"/>
              </w:rPr>
              <w:t>国内外</w:t>
            </w:r>
            <w:r w:rsidR="00FC18C9">
              <w:rPr>
                <w:rFonts w:hint="eastAsia"/>
                <w:b/>
                <w:sz w:val="24"/>
                <w:szCs w:val="24"/>
              </w:rPr>
              <w:t>酒店信息系统的市场格局</w:t>
            </w:r>
            <w:r w:rsidR="001260B5">
              <w:rPr>
                <w:rFonts w:hint="eastAsia"/>
                <w:b/>
                <w:sz w:val="24"/>
                <w:szCs w:val="24"/>
              </w:rPr>
              <w:t>？</w:t>
            </w:r>
          </w:p>
          <w:p w:rsidR="0013302E" w:rsidRDefault="008F3A2C" w:rsidP="00E36E8E">
            <w:pPr>
              <w:spacing w:line="360" w:lineRule="auto"/>
              <w:ind w:firstLineChars="200" w:firstLine="480"/>
              <w:rPr>
                <w:sz w:val="24"/>
                <w:szCs w:val="24"/>
              </w:rPr>
            </w:pPr>
            <w:r>
              <w:rPr>
                <w:rFonts w:hint="eastAsia"/>
                <w:sz w:val="24"/>
                <w:szCs w:val="24"/>
              </w:rPr>
              <w:t>公司</w:t>
            </w:r>
            <w:r w:rsidR="00C8144D">
              <w:rPr>
                <w:rFonts w:hint="eastAsia"/>
                <w:sz w:val="24"/>
                <w:szCs w:val="24"/>
              </w:rPr>
              <w:t>酒店客户总数超过</w:t>
            </w:r>
            <w:r w:rsidR="00C8144D">
              <w:rPr>
                <w:rFonts w:hint="eastAsia"/>
                <w:sz w:val="24"/>
                <w:szCs w:val="24"/>
              </w:rPr>
              <w:t>13,000</w:t>
            </w:r>
            <w:r w:rsidR="00C8144D">
              <w:rPr>
                <w:rFonts w:hint="eastAsia"/>
                <w:sz w:val="24"/>
                <w:szCs w:val="24"/>
              </w:rPr>
              <w:t>家，</w:t>
            </w:r>
            <w:r w:rsidRPr="008F3A2C">
              <w:rPr>
                <w:rFonts w:hint="eastAsia"/>
                <w:sz w:val="24"/>
                <w:szCs w:val="24"/>
              </w:rPr>
              <w:t>在中国星级酒店业信息管理系统市场的客户占有率为</w:t>
            </w:r>
            <w:r w:rsidRPr="008F3A2C">
              <w:rPr>
                <w:rFonts w:hint="eastAsia"/>
                <w:sz w:val="24"/>
                <w:szCs w:val="24"/>
              </w:rPr>
              <w:t>60%</w:t>
            </w:r>
            <w:r w:rsidR="00C8144D">
              <w:rPr>
                <w:rFonts w:hint="eastAsia"/>
                <w:sz w:val="24"/>
                <w:szCs w:val="24"/>
              </w:rPr>
              <w:t>以上</w:t>
            </w:r>
            <w:r>
              <w:rPr>
                <w:rFonts w:hint="eastAsia"/>
                <w:sz w:val="24"/>
                <w:szCs w:val="24"/>
              </w:rPr>
              <w:t>。</w:t>
            </w:r>
            <w:r w:rsidR="003E768C">
              <w:rPr>
                <w:rFonts w:hint="eastAsia"/>
                <w:sz w:val="24"/>
                <w:szCs w:val="24"/>
              </w:rPr>
              <w:t>国内</w:t>
            </w:r>
            <w:r>
              <w:rPr>
                <w:rFonts w:hint="eastAsia"/>
                <w:sz w:val="24"/>
                <w:szCs w:val="24"/>
              </w:rPr>
              <w:t>星级酒店</w:t>
            </w:r>
            <w:r w:rsidR="00145BAE">
              <w:rPr>
                <w:rFonts w:hint="eastAsia"/>
                <w:sz w:val="24"/>
                <w:szCs w:val="24"/>
              </w:rPr>
              <w:t>市场</w:t>
            </w:r>
            <w:r w:rsidR="003E768C">
              <w:rPr>
                <w:rFonts w:hint="eastAsia"/>
                <w:sz w:val="24"/>
                <w:szCs w:val="24"/>
              </w:rPr>
              <w:t>以单体酒店为主，</w:t>
            </w:r>
            <w:r w:rsidR="00C8144D">
              <w:rPr>
                <w:rFonts w:hint="eastAsia"/>
                <w:sz w:val="24"/>
                <w:szCs w:val="24"/>
              </w:rPr>
              <w:t>公司通过整体酒店信息系统解决方案，在国内高星级酒店市场具有显著的竞争优势，</w:t>
            </w:r>
            <w:r w:rsidRPr="008F3A2C">
              <w:rPr>
                <w:rFonts w:hint="eastAsia"/>
                <w:sz w:val="24"/>
                <w:szCs w:val="24"/>
              </w:rPr>
              <w:t>公司的全资子公司杭州西软、</w:t>
            </w:r>
            <w:proofErr w:type="gramStart"/>
            <w:r w:rsidRPr="008F3A2C">
              <w:rPr>
                <w:rFonts w:hint="eastAsia"/>
                <w:sz w:val="24"/>
                <w:szCs w:val="24"/>
              </w:rPr>
              <w:t>广州万迅和航信</w:t>
            </w:r>
            <w:proofErr w:type="gramEnd"/>
            <w:r w:rsidRPr="008F3A2C">
              <w:rPr>
                <w:rFonts w:hint="eastAsia"/>
                <w:sz w:val="24"/>
                <w:szCs w:val="24"/>
              </w:rPr>
              <w:t>华仪分别拥有满足本土酒店需求的以“西软”、“千里马”、“华仪”为品牌的</w:t>
            </w:r>
            <w:proofErr w:type="gramStart"/>
            <w:r w:rsidRPr="008F3A2C">
              <w:rPr>
                <w:rFonts w:hint="eastAsia"/>
                <w:sz w:val="24"/>
                <w:szCs w:val="24"/>
              </w:rPr>
              <w:t>全套酒店</w:t>
            </w:r>
            <w:proofErr w:type="gramEnd"/>
            <w:r w:rsidRPr="008F3A2C">
              <w:rPr>
                <w:rFonts w:hint="eastAsia"/>
                <w:sz w:val="24"/>
                <w:szCs w:val="24"/>
              </w:rPr>
              <w:t>信息管理系统</w:t>
            </w:r>
            <w:r w:rsidR="0013302E">
              <w:rPr>
                <w:rFonts w:hint="eastAsia"/>
                <w:sz w:val="24"/>
                <w:szCs w:val="24"/>
              </w:rPr>
              <w:t>；公司控股子公司</w:t>
            </w:r>
            <w:r w:rsidR="0013302E" w:rsidRPr="0013302E">
              <w:rPr>
                <w:rFonts w:hint="eastAsia"/>
                <w:sz w:val="24"/>
                <w:szCs w:val="24"/>
              </w:rPr>
              <w:t>石基昆仑核心业务</w:t>
            </w:r>
            <w:r w:rsidR="0013302E" w:rsidRPr="0013302E">
              <w:rPr>
                <w:rFonts w:hint="eastAsia"/>
                <w:sz w:val="24"/>
                <w:szCs w:val="24"/>
              </w:rPr>
              <w:t>CRS</w:t>
            </w:r>
            <w:r w:rsidR="0013302E" w:rsidRPr="0013302E">
              <w:rPr>
                <w:rFonts w:hint="eastAsia"/>
                <w:sz w:val="24"/>
                <w:szCs w:val="24"/>
              </w:rPr>
              <w:t>在国内四五星级连锁酒店集团市场占有率保持在</w:t>
            </w:r>
            <w:r w:rsidR="0013302E" w:rsidRPr="0013302E">
              <w:rPr>
                <w:rFonts w:hint="eastAsia"/>
                <w:sz w:val="24"/>
                <w:szCs w:val="24"/>
              </w:rPr>
              <w:t>80%</w:t>
            </w:r>
            <w:r w:rsidR="0013302E">
              <w:rPr>
                <w:rFonts w:hint="eastAsia"/>
                <w:sz w:val="24"/>
                <w:szCs w:val="24"/>
              </w:rPr>
              <w:t>。</w:t>
            </w:r>
          </w:p>
          <w:p w:rsidR="00E36E8E" w:rsidRPr="00E36E8E" w:rsidRDefault="00C8144D" w:rsidP="001231B4">
            <w:pPr>
              <w:spacing w:line="360" w:lineRule="auto"/>
              <w:ind w:firstLine="482"/>
              <w:rPr>
                <w:sz w:val="24"/>
                <w:szCs w:val="24"/>
              </w:rPr>
            </w:pPr>
            <w:r>
              <w:rPr>
                <w:rFonts w:hint="eastAsia"/>
                <w:sz w:val="24"/>
                <w:szCs w:val="24"/>
              </w:rPr>
              <w:t>全球</w:t>
            </w:r>
            <w:r w:rsidR="00E36E8E">
              <w:rPr>
                <w:rFonts w:hint="eastAsia"/>
                <w:sz w:val="24"/>
                <w:szCs w:val="24"/>
              </w:rPr>
              <w:t>国际</w:t>
            </w:r>
            <w:proofErr w:type="gramStart"/>
            <w:r w:rsidR="00E36E8E">
              <w:rPr>
                <w:rFonts w:hint="eastAsia"/>
                <w:sz w:val="24"/>
                <w:szCs w:val="24"/>
              </w:rPr>
              <w:t>高端酒店</w:t>
            </w:r>
            <w:proofErr w:type="gramEnd"/>
            <w:r w:rsidR="00E36E8E">
              <w:rPr>
                <w:rFonts w:hint="eastAsia"/>
                <w:sz w:val="24"/>
                <w:szCs w:val="24"/>
              </w:rPr>
              <w:t>集团所采用的</w:t>
            </w:r>
            <w:r>
              <w:rPr>
                <w:rFonts w:hint="eastAsia"/>
                <w:sz w:val="24"/>
                <w:szCs w:val="24"/>
              </w:rPr>
              <w:t>现有</w:t>
            </w:r>
            <w:r w:rsidR="00E36E8E">
              <w:rPr>
                <w:rFonts w:hint="eastAsia"/>
                <w:sz w:val="24"/>
                <w:szCs w:val="24"/>
              </w:rPr>
              <w:t>PMS</w:t>
            </w:r>
            <w:r w:rsidR="00E36E8E">
              <w:rPr>
                <w:rFonts w:hint="eastAsia"/>
                <w:sz w:val="24"/>
                <w:szCs w:val="24"/>
              </w:rPr>
              <w:t>系统仍然是传</w:t>
            </w:r>
            <w:r w:rsidR="00E36E8E">
              <w:rPr>
                <w:rFonts w:hint="eastAsia"/>
                <w:sz w:val="24"/>
                <w:szCs w:val="24"/>
              </w:rPr>
              <w:lastRenderedPageBreak/>
              <w:t>统的信息系统，</w:t>
            </w:r>
            <w:r w:rsidR="00E36E8E" w:rsidRPr="00554577">
              <w:rPr>
                <w:sz w:val="24"/>
                <w:szCs w:val="24"/>
              </w:rPr>
              <w:t>ORACLE</w:t>
            </w:r>
            <w:r w:rsidR="00E36E8E">
              <w:rPr>
                <w:rFonts w:hint="eastAsia"/>
                <w:sz w:val="24"/>
                <w:szCs w:val="24"/>
              </w:rPr>
              <w:t>的</w:t>
            </w:r>
            <w:r>
              <w:rPr>
                <w:rFonts w:hint="eastAsia"/>
                <w:sz w:val="24"/>
                <w:szCs w:val="24"/>
              </w:rPr>
              <w:t>PMS</w:t>
            </w:r>
            <w:r w:rsidR="00E36E8E">
              <w:rPr>
                <w:rFonts w:hint="eastAsia"/>
                <w:sz w:val="24"/>
                <w:szCs w:val="24"/>
              </w:rPr>
              <w:t>产品在国际</w:t>
            </w:r>
            <w:proofErr w:type="gramStart"/>
            <w:r w:rsidR="00E36E8E">
              <w:rPr>
                <w:rFonts w:hint="eastAsia"/>
                <w:sz w:val="24"/>
                <w:szCs w:val="24"/>
              </w:rPr>
              <w:t>高端酒店</w:t>
            </w:r>
            <w:proofErr w:type="gramEnd"/>
            <w:r w:rsidR="00E36E8E">
              <w:rPr>
                <w:rFonts w:hint="eastAsia"/>
                <w:sz w:val="24"/>
                <w:szCs w:val="24"/>
              </w:rPr>
              <w:t>行业处于优势地位。但未来下一代信息系统必然是基于</w:t>
            </w:r>
            <w:proofErr w:type="gramStart"/>
            <w:r w:rsidR="00E36E8E">
              <w:rPr>
                <w:rFonts w:hint="eastAsia"/>
                <w:sz w:val="24"/>
                <w:szCs w:val="24"/>
              </w:rPr>
              <w:t>公有云</w:t>
            </w:r>
            <w:proofErr w:type="gramEnd"/>
            <w:r w:rsidR="00E36E8E">
              <w:rPr>
                <w:rFonts w:hint="eastAsia"/>
                <w:sz w:val="24"/>
                <w:szCs w:val="24"/>
              </w:rPr>
              <w:t>的信息系统已经成为行业共识，高端市场的酒店信息系统正处在加速向</w:t>
            </w:r>
            <w:proofErr w:type="gramStart"/>
            <w:r w:rsidR="00E36E8E">
              <w:rPr>
                <w:rFonts w:hint="eastAsia"/>
                <w:sz w:val="24"/>
                <w:szCs w:val="24"/>
              </w:rPr>
              <w:t>下一代云化系统</w:t>
            </w:r>
            <w:proofErr w:type="gramEnd"/>
            <w:r w:rsidR="00E36E8E">
              <w:rPr>
                <w:rFonts w:hint="eastAsia"/>
                <w:sz w:val="24"/>
                <w:szCs w:val="24"/>
              </w:rPr>
              <w:t>变迁的过程中，这给予了石基国际化的可能。</w:t>
            </w:r>
            <w:r>
              <w:rPr>
                <w:rFonts w:hint="eastAsia"/>
                <w:sz w:val="24"/>
                <w:szCs w:val="24"/>
              </w:rPr>
              <w:t>公司较早地投资于下一代</w:t>
            </w:r>
            <w:r w:rsidR="00702832">
              <w:rPr>
                <w:rFonts w:hint="eastAsia"/>
                <w:sz w:val="24"/>
                <w:szCs w:val="24"/>
              </w:rPr>
              <w:t>酒店和餐饮信息系统在海外的研发，目前新一代的云</w:t>
            </w:r>
            <w:r w:rsidR="00702832">
              <w:rPr>
                <w:rFonts w:hint="eastAsia"/>
                <w:sz w:val="24"/>
                <w:szCs w:val="24"/>
              </w:rPr>
              <w:t>POS</w:t>
            </w:r>
            <w:r w:rsidR="00702832">
              <w:rPr>
                <w:rFonts w:hint="eastAsia"/>
                <w:sz w:val="24"/>
                <w:szCs w:val="24"/>
              </w:rPr>
              <w:t>产品已经获得数家国际酒店集团</w:t>
            </w:r>
            <w:r w:rsidR="008901D3">
              <w:rPr>
                <w:rFonts w:hint="eastAsia"/>
                <w:sz w:val="24"/>
                <w:szCs w:val="24"/>
              </w:rPr>
              <w:t>认证</w:t>
            </w:r>
            <w:r w:rsidR="008901D3" w:rsidRPr="008901D3">
              <w:rPr>
                <w:rFonts w:hint="eastAsia"/>
                <w:sz w:val="24"/>
                <w:szCs w:val="24"/>
              </w:rPr>
              <w:t>为其下一代云餐饮管理系统</w:t>
            </w:r>
            <w:r w:rsidR="00702832">
              <w:rPr>
                <w:rFonts w:hint="eastAsia"/>
                <w:sz w:val="24"/>
                <w:szCs w:val="24"/>
              </w:rPr>
              <w:t>。</w:t>
            </w:r>
          </w:p>
          <w:p w:rsidR="00710134" w:rsidRPr="00710134" w:rsidRDefault="00F40500" w:rsidP="00294989">
            <w:pPr>
              <w:spacing w:line="360" w:lineRule="auto"/>
              <w:ind w:firstLineChars="200" w:firstLine="482"/>
              <w:rPr>
                <w:b/>
                <w:sz w:val="24"/>
                <w:szCs w:val="24"/>
              </w:rPr>
            </w:pPr>
            <w:r>
              <w:rPr>
                <w:rFonts w:hint="eastAsia"/>
                <w:b/>
                <w:sz w:val="24"/>
                <w:szCs w:val="24"/>
              </w:rPr>
              <w:t>2</w:t>
            </w:r>
            <w:r w:rsidR="00710134" w:rsidRPr="00710134">
              <w:rPr>
                <w:rFonts w:hint="eastAsia"/>
                <w:b/>
                <w:sz w:val="24"/>
                <w:szCs w:val="24"/>
              </w:rPr>
              <w:t>、</w:t>
            </w:r>
            <w:r w:rsidR="00E36E8E">
              <w:rPr>
                <w:rFonts w:hint="eastAsia"/>
                <w:b/>
                <w:sz w:val="24"/>
                <w:szCs w:val="24"/>
              </w:rPr>
              <w:t>海外</w:t>
            </w:r>
            <w:proofErr w:type="gramStart"/>
            <w:r w:rsidR="0013302E">
              <w:rPr>
                <w:rFonts w:hint="eastAsia"/>
                <w:b/>
                <w:sz w:val="24"/>
                <w:szCs w:val="24"/>
              </w:rPr>
              <w:t>酒店云化系统</w:t>
            </w:r>
            <w:proofErr w:type="gramEnd"/>
            <w:r w:rsidR="0013302E">
              <w:rPr>
                <w:rFonts w:hint="eastAsia"/>
                <w:b/>
                <w:sz w:val="24"/>
                <w:szCs w:val="24"/>
              </w:rPr>
              <w:t>的研发是</w:t>
            </w:r>
            <w:r w:rsidR="00E36E8E">
              <w:rPr>
                <w:rFonts w:hint="eastAsia"/>
                <w:b/>
                <w:sz w:val="24"/>
                <w:szCs w:val="24"/>
              </w:rPr>
              <w:t>石基</w:t>
            </w:r>
            <w:r w:rsidR="0013302E">
              <w:rPr>
                <w:rFonts w:hint="eastAsia"/>
                <w:b/>
                <w:sz w:val="24"/>
                <w:szCs w:val="24"/>
              </w:rPr>
              <w:t>的吗</w:t>
            </w:r>
            <w:r w:rsidR="00BE1835">
              <w:rPr>
                <w:rFonts w:hint="eastAsia"/>
                <w:b/>
                <w:sz w:val="24"/>
                <w:szCs w:val="24"/>
              </w:rPr>
              <w:t>？</w:t>
            </w:r>
            <w:proofErr w:type="gramStart"/>
            <w:r w:rsidR="0013302E">
              <w:rPr>
                <w:rFonts w:hint="eastAsia"/>
                <w:b/>
                <w:sz w:val="24"/>
                <w:szCs w:val="24"/>
              </w:rPr>
              <w:t>转云对</w:t>
            </w:r>
            <w:proofErr w:type="gramEnd"/>
            <w:r w:rsidR="0013302E">
              <w:rPr>
                <w:rFonts w:hint="eastAsia"/>
                <w:b/>
                <w:sz w:val="24"/>
                <w:szCs w:val="24"/>
              </w:rPr>
              <w:t>石基的影响？</w:t>
            </w:r>
          </w:p>
          <w:p w:rsidR="0077548A" w:rsidRDefault="0077548A" w:rsidP="0013302E">
            <w:pPr>
              <w:spacing w:line="360" w:lineRule="auto"/>
              <w:ind w:firstLineChars="200" w:firstLine="480"/>
              <w:rPr>
                <w:sz w:val="24"/>
                <w:szCs w:val="24"/>
              </w:rPr>
            </w:pPr>
            <w:r>
              <w:rPr>
                <w:rFonts w:hint="eastAsia"/>
                <w:sz w:val="24"/>
                <w:szCs w:val="24"/>
              </w:rPr>
              <w:t>公司的</w:t>
            </w:r>
            <w:proofErr w:type="gramStart"/>
            <w:r w:rsidR="00E36E8E">
              <w:rPr>
                <w:rFonts w:hint="eastAsia"/>
                <w:sz w:val="24"/>
                <w:szCs w:val="24"/>
              </w:rPr>
              <w:t>下一代云化信息系统</w:t>
            </w:r>
            <w:proofErr w:type="gramEnd"/>
            <w:r>
              <w:rPr>
                <w:rFonts w:hint="eastAsia"/>
                <w:sz w:val="24"/>
                <w:szCs w:val="24"/>
              </w:rPr>
              <w:t>是完全</w:t>
            </w:r>
            <w:r w:rsidR="00E36E8E">
              <w:rPr>
                <w:rFonts w:hint="eastAsia"/>
                <w:sz w:val="24"/>
                <w:szCs w:val="24"/>
              </w:rPr>
              <w:t>独立自主研发</w:t>
            </w:r>
            <w:r>
              <w:rPr>
                <w:rFonts w:hint="eastAsia"/>
                <w:sz w:val="24"/>
                <w:szCs w:val="24"/>
              </w:rPr>
              <w:t>的。</w:t>
            </w:r>
          </w:p>
          <w:p w:rsidR="00450478" w:rsidRDefault="0013302E" w:rsidP="0013302E">
            <w:pPr>
              <w:spacing w:line="360" w:lineRule="auto"/>
              <w:ind w:firstLineChars="200" w:firstLine="480"/>
              <w:rPr>
                <w:sz w:val="24"/>
                <w:szCs w:val="24"/>
              </w:rPr>
            </w:pPr>
            <w:proofErr w:type="gramStart"/>
            <w:r w:rsidRPr="0013302E">
              <w:rPr>
                <w:rFonts w:hint="eastAsia"/>
                <w:sz w:val="24"/>
                <w:szCs w:val="24"/>
              </w:rPr>
              <w:t>信息系统云化是</w:t>
            </w:r>
            <w:proofErr w:type="gramEnd"/>
            <w:r w:rsidRPr="0013302E">
              <w:rPr>
                <w:rFonts w:hint="eastAsia"/>
                <w:sz w:val="24"/>
                <w:szCs w:val="24"/>
              </w:rPr>
              <w:t>技术发展的必然趋势。酒店</w:t>
            </w:r>
            <w:proofErr w:type="gramStart"/>
            <w:r w:rsidRPr="0013302E">
              <w:rPr>
                <w:rFonts w:hint="eastAsia"/>
                <w:sz w:val="24"/>
                <w:szCs w:val="24"/>
              </w:rPr>
              <w:t>下一代云化信息系统</w:t>
            </w:r>
            <w:proofErr w:type="gramEnd"/>
            <w:r w:rsidRPr="0013302E">
              <w:rPr>
                <w:rFonts w:hint="eastAsia"/>
                <w:sz w:val="24"/>
                <w:szCs w:val="24"/>
              </w:rPr>
              <w:t>将在数据的汇聚和流动</w:t>
            </w:r>
            <w:r w:rsidRPr="0013302E">
              <w:rPr>
                <w:rFonts w:hint="eastAsia"/>
                <w:sz w:val="24"/>
                <w:szCs w:val="24"/>
              </w:rPr>
              <w:t>(</w:t>
            </w:r>
            <w:r w:rsidRPr="0013302E">
              <w:rPr>
                <w:rFonts w:hint="eastAsia"/>
                <w:sz w:val="24"/>
                <w:szCs w:val="24"/>
              </w:rPr>
              <w:t>基于</w:t>
            </w:r>
            <w:proofErr w:type="gramStart"/>
            <w:r w:rsidRPr="0013302E">
              <w:rPr>
                <w:rFonts w:hint="eastAsia"/>
                <w:sz w:val="24"/>
                <w:szCs w:val="24"/>
              </w:rPr>
              <w:t>公有云</w:t>
            </w:r>
            <w:proofErr w:type="gramEnd"/>
            <w:r w:rsidRPr="0013302E">
              <w:rPr>
                <w:rFonts w:hint="eastAsia"/>
                <w:sz w:val="24"/>
                <w:szCs w:val="24"/>
              </w:rPr>
              <w:t>)</w:t>
            </w:r>
            <w:r w:rsidRPr="0013302E">
              <w:rPr>
                <w:rFonts w:hint="eastAsia"/>
                <w:sz w:val="24"/>
                <w:szCs w:val="24"/>
              </w:rPr>
              <w:t>、信息系统直连、协同性、交易等方面为酒店带来好处，</w:t>
            </w:r>
            <w:proofErr w:type="gramStart"/>
            <w:r w:rsidRPr="0013302E">
              <w:rPr>
                <w:rFonts w:hint="eastAsia"/>
                <w:sz w:val="24"/>
                <w:szCs w:val="24"/>
              </w:rPr>
              <w:t>下一代云化的</w:t>
            </w:r>
            <w:proofErr w:type="gramEnd"/>
            <w:r w:rsidRPr="0013302E">
              <w:rPr>
                <w:rFonts w:hint="eastAsia"/>
                <w:sz w:val="24"/>
                <w:szCs w:val="24"/>
              </w:rPr>
              <w:t>酒店信息系统是酒店客户一直以来的诉求，客户是非常期待</w:t>
            </w:r>
            <w:proofErr w:type="gramStart"/>
            <w:r w:rsidRPr="0013302E">
              <w:rPr>
                <w:rFonts w:hint="eastAsia"/>
                <w:sz w:val="24"/>
                <w:szCs w:val="24"/>
              </w:rPr>
              <w:t>酒店云化系统</w:t>
            </w:r>
            <w:proofErr w:type="gramEnd"/>
            <w:r w:rsidRPr="0013302E">
              <w:rPr>
                <w:rFonts w:hint="eastAsia"/>
                <w:sz w:val="24"/>
                <w:szCs w:val="24"/>
              </w:rPr>
              <w:t>的出现；</w:t>
            </w:r>
            <w:r w:rsidR="007E7590">
              <w:rPr>
                <w:rFonts w:hint="eastAsia"/>
                <w:sz w:val="24"/>
                <w:szCs w:val="24"/>
              </w:rPr>
              <w:t>公司的目标客户群是国际大型酒店集团</w:t>
            </w:r>
            <w:r w:rsidRPr="0013302E">
              <w:rPr>
                <w:rFonts w:hint="eastAsia"/>
                <w:sz w:val="24"/>
                <w:szCs w:val="24"/>
              </w:rPr>
              <w:t>，酒店信息系统云的推广会使得</w:t>
            </w:r>
            <w:r w:rsidRPr="0013302E">
              <w:rPr>
                <w:rFonts w:hint="eastAsia"/>
                <w:sz w:val="24"/>
                <w:szCs w:val="24"/>
              </w:rPr>
              <w:t>IT</w:t>
            </w:r>
            <w:r w:rsidRPr="0013302E">
              <w:rPr>
                <w:rFonts w:hint="eastAsia"/>
                <w:sz w:val="24"/>
                <w:szCs w:val="24"/>
              </w:rPr>
              <w:t>厂商集中度提高，因为</w:t>
            </w:r>
            <w:proofErr w:type="gramStart"/>
            <w:r w:rsidRPr="0013302E">
              <w:rPr>
                <w:rFonts w:hint="eastAsia"/>
                <w:sz w:val="24"/>
                <w:szCs w:val="24"/>
              </w:rPr>
              <w:t>系统云化之后</w:t>
            </w:r>
            <w:proofErr w:type="gramEnd"/>
            <w:r w:rsidRPr="0013302E">
              <w:rPr>
                <w:rFonts w:hint="eastAsia"/>
                <w:sz w:val="24"/>
                <w:szCs w:val="24"/>
              </w:rPr>
              <w:t>酒店集团一个信息模块将只能选择一套系统，因此，酒店信息系统技术的变革提供了新企业超车的机会，同样也给了石基机会。国际</w:t>
            </w:r>
            <w:proofErr w:type="gramStart"/>
            <w:r w:rsidRPr="0013302E">
              <w:rPr>
                <w:rFonts w:hint="eastAsia"/>
                <w:sz w:val="24"/>
                <w:szCs w:val="24"/>
              </w:rPr>
              <w:t>顶级酒店</w:t>
            </w:r>
            <w:proofErr w:type="gramEnd"/>
            <w:r w:rsidRPr="0013302E">
              <w:rPr>
                <w:rFonts w:hint="eastAsia"/>
                <w:sz w:val="24"/>
                <w:szCs w:val="24"/>
              </w:rPr>
              <w:t>集团的</w:t>
            </w:r>
            <w:proofErr w:type="gramStart"/>
            <w:r w:rsidRPr="0013302E">
              <w:rPr>
                <w:rFonts w:hint="eastAsia"/>
                <w:sz w:val="24"/>
                <w:szCs w:val="24"/>
              </w:rPr>
              <w:t>信息系统转云</w:t>
            </w:r>
            <w:proofErr w:type="gramEnd"/>
            <w:r w:rsidRPr="0013302E">
              <w:rPr>
                <w:rFonts w:hint="eastAsia"/>
                <w:sz w:val="24"/>
                <w:szCs w:val="24"/>
              </w:rPr>
              <w:t>这个过程对于酒店客户来讲是非常慎重，关系到酒店集团的整个运营，为了确保万无一失，系统推出会有很长的准备期。</w:t>
            </w:r>
            <w:r w:rsidR="00830393">
              <w:rPr>
                <w:rFonts w:hint="eastAsia"/>
                <w:sz w:val="24"/>
                <w:szCs w:val="24"/>
              </w:rPr>
              <w:t>如果石基下一代</w:t>
            </w:r>
            <w:proofErr w:type="gramStart"/>
            <w:r w:rsidR="00830393">
              <w:rPr>
                <w:rFonts w:hint="eastAsia"/>
                <w:sz w:val="24"/>
                <w:szCs w:val="24"/>
              </w:rPr>
              <w:t>云化酒店</w:t>
            </w:r>
            <w:proofErr w:type="gramEnd"/>
            <w:r w:rsidR="00830393">
              <w:rPr>
                <w:rFonts w:hint="eastAsia"/>
                <w:sz w:val="24"/>
                <w:szCs w:val="24"/>
              </w:rPr>
              <w:t>信息系统未来得到客户认可，为石基带来的是整个国际化市场的增量。</w:t>
            </w:r>
          </w:p>
          <w:p w:rsidR="00450478" w:rsidRPr="00E04FC8" w:rsidRDefault="00450478" w:rsidP="00E04FC8">
            <w:pPr>
              <w:spacing w:line="360" w:lineRule="auto"/>
              <w:ind w:firstLineChars="200" w:firstLine="482"/>
              <w:rPr>
                <w:b/>
                <w:sz w:val="24"/>
                <w:szCs w:val="24"/>
              </w:rPr>
            </w:pPr>
            <w:r w:rsidRPr="00E04FC8">
              <w:rPr>
                <w:b/>
                <w:sz w:val="24"/>
                <w:szCs w:val="24"/>
              </w:rPr>
              <w:t>3</w:t>
            </w:r>
            <w:r w:rsidRPr="00E04FC8">
              <w:rPr>
                <w:rFonts w:hint="eastAsia"/>
                <w:b/>
                <w:sz w:val="24"/>
                <w:szCs w:val="24"/>
              </w:rPr>
              <w:t>、</w:t>
            </w:r>
            <w:r w:rsidR="00917327">
              <w:rPr>
                <w:rFonts w:hint="eastAsia"/>
                <w:b/>
                <w:sz w:val="24"/>
                <w:szCs w:val="24"/>
              </w:rPr>
              <w:t>零售</w:t>
            </w:r>
            <w:r w:rsidR="007B0747">
              <w:rPr>
                <w:rFonts w:hint="eastAsia"/>
                <w:b/>
                <w:sz w:val="24"/>
                <w:szCs w:val="24"/>
              </w:rPr>
              <w:t>有可能</w:t>
            </w:r>
            <w:r w:rsidR="00917327">
              <w:rPr>
                <w:rFonts w:hint="eastAsia"/>
                <w:b/>
                <w:sz w:val="24"/>
                <w:szCs w:val="24"/>
              </w:rPr>
              <w:t>比酒店行业</w:t>
            </w:r>
            <w:proofErr w:type="gramStart"/>
            <w:r w:rsidR="00917327">
              <w:rPr>
                <w:rFonts w:hint="eastAsia"/>
                <w:b/>
                <w:sz w:val="24"/>
                <w:szCs w:val="24"/>
              </w:rPr>
              <w:t>信息系统云化更快</w:t>
            </w:r>
            <w:proofErr w:type="gramEnd"/>
            <w:r w:rsidR="00917327">
              <w:rPr>
                <w:rFonts w:hint="eastAsia"/>
                <w:b/>
                <w:sz w:val="24"/>
                <w:szCs w:val="24"/>
              </w:rPr>
              <w:t>么？</w:t>
            </w:r>
          </w:p>
          <w:p w:rsidR="00471991" w:rsidRDefault="00917327" w:rsidP="002A5788">
            <w:pPr>
              <w:spacing w:line="360" w:lineRule="auto"/>
              <w:ind w:firstLineChars="200" w:firstLine="480"/>
              <w:rPr>
                <w:sz w:val="24"/>
                <w:szCs w:val="24"/>
              </w:rPr>
            </w:pPr>
            <w:r>
              <w:rPr>
                <w:rFonts w:hint="eastAsia"/>
                <w:sz w:val="24"/>
                <w:szCs w:val="24"/>
              </w:rPr>
              <w:t>目前，公司的全资子公司广州合光在做零售</w:t>
            </w:r>
            <w:proofErr w:type="gramStart"/>
            <w:r>
              <w:rPr>
                <w:rFonts w:hint="eastAsia"/>
                <w:sz w:val="24"/>
                <w:szCs w:val="24"/>
              </w:rPr>
              <w:t>的云化信息系统</w:t>
            </w:r>
            <w:proofErr w:type="gramEnd"/>
            <w:r>
              <w:rPr>
                <w:rFonts w:hint="eastAsia"/>
                <w:sz w:val="24"/>
                <w:szCs w:val="24"/>
              </w:rPr>
              <w:t>产品</w:t>
            </w:r>
            <w:r w:rsidR="00A50AC0" w:rsidRPr="00B70655">
              <w:rPr>
                <w:rFonts w:hint="eastAsia"/>
                <w:sz w:val="24"/>
                <w:szCs w:val="24"/>
              </w:rPr>
              <w:t>。</w:t>
            </w:r>
            <w:r>
              <w:rPr>
                <w:rFonts w:hint="eastAsia"/>
                <w:sz w:val="24"/>
                <w:szCs w:val="24"/>
              </w:rPr>
              <w:t>但是大型的百货</w:t>
            </w:r>
            <w:r w:rsidR="007B0747">
              <w:rPr>
                <w:rFonts w:hint="eastAsia"/>
                <w:sz w:val="24"/>
                <w:szCs w:val="24"/>
              </w:rPr>
              <w:t>、</w:t>
            </w:r>
            <w:r>
              <w:rPr>
                <w:rFonts w:hint="eastAsia"/>
                <w:sz w:val="24"/>
                <w:szCs w:val="24"/>
              </w:rPr>
              <w:t>商超</w:t>
            </w:r>
            <w:r w:rsidR="007B0747">
              <w:rPr>
                <w:rFonts w:hint="eastAsia"/>
                <w:sz w:val="24"/>
                <w:szCs w:val="24"/>
              </w:rPr>
              <w:t>、</w:t>
            </w:r>
            <w:r w:rsidR="007B0747">
              <w:rPr>
                <w:rFonts w:hint="eastAsia"/>
                <w:sz w:val="24"/>
                <w:szCs w:val="24"/>
              </w:rPr>
              <w:t>shopping mall</w:t>
            </w:r>
            <w:r>
              <w:rPr>
                <w:rFonts w:hint="eastAsia"/>
                <w:sz w:val="24"/>
                <w:szCs w:val="24"/>
              </w:rPr>
              <w:t>等</w:t>
            </w:r>
            <w:r w:rsidR="007B0747">
              <w:rPr>
                <w:rFonts w:hint="eastAsia"/>
                <w:sz w:val="24"/>
                <w:szCs w:val="24"/>
              </w:rPr>
              <w:t>零售的</w:t>
            </w:r>
            <w:proofErr w:type="gramStart"/>
            <w:r w:rsidR="007B0747">
              <w:rPr>
                <w:rFonts w:hint="eastAsia"/>
                <w:sz w:val="24"/>
                <w:szCs w:val="24"/>
              </w:rPr>
              <w:t>信息系统转云还</w:t>
            </w:r>
            <w:proofErr w:type="gramEnd"/>
            <w:r w:rsidR="007B0747">
              <w:rPr>
                <w:rFonts w:hint="eastAsia"/>
                <w:sz w:val="24"/>
                <w:szCs w:val="24"/>
              </w:rPr>
              <w:t>需要时间。相比而言，酒店行业的客户集中度更高、规模化程度更深、运营高度规范化以及业主与管理</w:t>
            </w:r>
            <w:r w:rsidR="00830393">
              <w:rPr>
                <w:rFonts w:hint="eastAsia"/>
                <w:sz w:val="24"/>
                <w:szCs w:val="24"/>
              </w:rPr>
              <w:t>方</w:t>
            </w:r>
            <w:r w:rsidR="007B0747">
              <w:rPr>
                <w:rFonts w:hint="eastAsia"/>
                <w:sz w:val="24"/>
                <w:szCs w:val="24"/>
              </w:rPr>
              <w:t>分离等特点，使得</w:t>
            </w:r>
            <w:r w:rsidR="00830393">
              <w:rPr>
                <w:rFonts w:hint="eastAsia"/>
                <w:sz w:val="24"/>
                <w:szCs w:val="24"/>
              </w:rPr>
              <w:t>对于高端市场来说，</w:t>
            </w:r>
            <w:r w:rsidR="007B0747">
              <w:rPr>
                <w:rFonts w:hint="eastAsia"/>
                <w:sz w:val="24"/>
                <w:szCs w:val="24"/>
              </w:rPr>
              <w:t>酒店的</w:t>
            </w:r>
            <w:proofErr w:type="gramStart"/>
            <w:r w:rsidR="007B0747">
              <w:rPr>
                <w:rFonts w:hint="eastAsia"/>
                <w:sz w:val="24"/>
                <w:szCs w:val="24"/>
              </w:rPr>
              <w:t>信息系统转云相比</w:t>
            </w:r>
            <w:proofErr w:type="gramEnd"/>
            <w:r w:rsidR="007B0747">
              <w:rPr>
                <w:rFonts w:hint="eastAsia"/>
                <w:sz w:val="24"/>
                <w:szCs w:val="24"/>
              </w:rPr>
              <w:t>零售而</w:t>
            </w:r>
            <w:r w:rsidR="007B0747">
              <w:rPr>
                <w:rFonts w:hint="eastAsia"/>
                <w:sz w:val="24"/>
                <w:szCs w:val="24"/>
              </w:rPr>
              <w:lastRenderedPageBreak/>
              <w:t>言会更快。</w:t>
            </w:r>
          </w:p>
          <w:p w:rsidR="00151C50" w:rsidRPr="00E04FC8" w:rsidRDefault="007B4363" w:rsidP="00E04FC8">
            <w:pPr>
              <w:spacing w:line="360" w:lineRule="auto"/>
              <w:ind w:firstLineChars="200" w:firstLine="482"/>
              <w:rPr>
                <w:b/>
                <w:sz w:val="24"/>
                <w:szCs w:val="24"/>
              </w:rPr>
            </w:pPr>
            <w:r>
              <w:rPr>
                <w:rFonts w:hint="eastAsia"/>
                <w:b/>
                <w:sz w:val="24"/>
                <w:szCs w:val="24"/>
              </w:rPr>
              <w:t>4</w:t>
            </w:r>
            <w:r w:rsidR="00151C50" w:rsidRPr="00E04FC8">
              <w:rPr>
                <w:rFonts w:hint="eastAsia"/>
                <w:b/>
                <w:sz w:val="24"/>
                <w:szCs w:val="24"/>
              </w:rPr>
              <w:t>、</w:t>
            </w:r>
            <w:r w:rsidR="007B0747">
              <w:rPr>
                <w:rFonts w:hint="eastAsia"/>
                <w:b/>
                <w:sz w:val="24"/>
                <w:szCs w:val="24"/>
              </w:rPr>
              <w:t>金蝶这类公司是石基零售信息系统的竞争者</w:t>
            </w:r>
            <w:r w:rsidR="00151C50" w:rsidRPr="00E04FC8">
              <w:rPr>
                <w:rFonts w:hint="eastAsia"/>
                <w:b/>
                <w:sz w:val="24"/>
                <w:szCs w:val="24"/>
              </w:rPr>
              <w:t>？</w:t>
            </w:r>
          </w:p>
          <w:p w:rsidR="00F76955" w:rsidRDefault="00830393" w:rsidP="00ED24E1">
            <w:pPr>
              <w:spacing w:line="360" w:lineRule="auto"/>
              <w:ind w:firstLineChars="200" w:firstLine="480"/>
              <w:rPr>
                <w:sz w:val="24"/>
                <w:szCs w:val="24"/>
              </w:rPr>
            </w:pPr>
            <w:r>
              <w:rPr>
                <w:rFonts w:hint="eastAsia"/>
                <w:sz w:val="24"/>
                <w:szCs w:val="24"/>
              </w:rPr>
              <w:t>面向</w:t>
            </w:r>
            <w:r w:rsidR="007B0747">
              <w:rPr>
                <w:rFonts w:hint="eastAsia"/>
                <w:sz w:val="24"/>
                <w:szCs w:val="24"/>
              </w:rPr>
              <w:t>不</w:t>
            </w:r>
            <w:r>
              <w:rPr>
                <w:rFonts w:hint="eastAsia"/>
                <w:sz w:val="24"/>
                <w:szCs w:val="24"/>
              </w:rPr>
              <w:t>同</w:t>
            </w:r>
            <w:r w:rsidR="007B0747">
              <w:rPr>
                <w:rFonts w:hint="eastAsia"/>
                <w:sz w:val="24"/>
                <w:szCs w:val="24"/>
              </w:rPr>
              <w:t>客户群，</w:t>
            </w:r>
            <w:proofErr w:type="gramStart"/>
            <w:r w:rsidR="007B0747">
              <w:rPr>
                <w:rFonts w:hint="eastAsia"/>
                <w:sz w:val="24"/>
                <w:szCs w:val="24"/>
              </w:rPr>
              <w:t>金蝶做的</w:t>
            </w:r>
            <w:proofErr w:type="gramEnd"/>
            <w:r w:rsidR="007B0747">
              <w:rPr>
                <w:rFonts w:hint="eastAsia"/>
                <w:sz w:val="24"/>
                <w:szCs w:val="24"/>
              </w:rPr>
              <w:t>市场</w:t>
            </w:r>
            <w:r>
              <w:rPr>
                <w:rFonts w:hint="eastAsia"/>
                <w:sz w:val="24"/>
                <w:szCs w:val="24"/>
              </w:rPr>
              <w:t>是长尾市场</w:t>
            </w:r>
            <w:r w:rsidR="007B0747">
              <w:rPr>
                <w:rFonts w:hint="eastAsia"/>
                <w:sz w:val="24"/>
                <w:szCs w:val="24"/>
              </w:rPr>
              <w:t>。</w:t>
            </w:r>
          </w:p>
          <w:p w:rsidR="00F76955" w:rsidRPr="003754B3" w:rsidRDefault="007B4363" w:rsidP="003754B3">
            <w:pPr>
              <w:spacing w:line="360" w:lineRule="auto"/>
              <w:ind w:firstLineChars="200" w:firstLine="482"/>
              <w:rPr>
                <w:b/>
                <w:sz w:val="24"/>
                <w:szCs w:val="24"/>
              </w:rPr>
            </w:pPr>
            <w:r>
              <w:rPr>
                <w:rFonts w:hint="eastAsia"/>
                <w:b/>
                <w:sz w:val="24"/>
                <w:szCs w:val="24"/>
              </w:rPr>
              <w:t>5</w:t>
            </w:r>
            <w:r w:rsidR="00F76955" w:rsidRPr="003754B3">
              <w:rPr>
                <w:rFonts w:hint="eastAsia"/>
                <w:b/>
                <w:sz w:val="24"/>
                <w:szCs w:val="24"/>
              </w:rPr>
              <w:t>、</w:t>
            </w:r>
            <w:r w:rsidR="00E81AED">
              <w:rPr>
                <w:rFonts w:hint="eastAsia"/>
                <w:b/>
                <w:sz w:val="24"/>
                <w:szCs w:val="24"/>
              </w:rPr>
              <w:t>公司餐饮业务板块的情况</w:t>
            </w:r>
            <w:r w:rsidR="00A57CB8">
              <w:rPr>
                <w:rFonts w:hint="eastAsia"/>
                <w:b/>
                <w:sz w:val="24"/>
                <w:szCs w:val="24"/>
              </w:rPr>
              <w:t>？</w:t>
            </w:r>
          </w:p>
          <w:p w:rsidR="00EA17D3" w:rsidRDefault="00EA17D3" w:rsidP="00A57CB8">
            <w:pPr>
              <w:spacing w:line="360" w:lineRule="auto"/>
              <w:ind w:firstLine="482"/>
              <w:rPr>
                <w:sz w:val="24"/>
                <w:szCs w:val="24"/>
              </w:rPr>
            </w:pPr>
            <w:r w:rsidRPr="00EA17D3">
              <w:rPr>
                <w:rFonts w:hint="eastAsia"/>
                <w:sz w:val="24"/>
                <w:szCs w:val="24"/>
              </w:rPr>
              <w:t>在餐饮信息化行业高度分散的局势下，公司通过旗下</w:t>
            </w:r>
            <w:r w:rsidR="00830393">
              <w:rPr>
                <w:rFonts w:hint="eastAsia"/>
                <w:sz w:val="24"/>
                <w:szCs w:val="24"/>
              </w:rPr>
              <w:t>INFRASYS</w:t>
            </w:r>
            <w:r w:rsidR="00830393">
              <w:rPr>
                <w:rFonts w:hint="eastAsia"/>
                <w:sz w:val="24"/>
                <w:szCs w:val="24"/>
              </w:rPr>
              <w:t>、正品贵德、</w:t>
            </w:r>
            <w:proofErr w:type="gramStart"/>
            <w:r w:rsidR="00830393">
              <w:rPr>
                <w:rFonts w:hint="eastAsia"/>
                <w:sz w:val="24"/>
                <w:szCs w:val="24"/>
              </w:rPr>
              <w:t>思迅软件</w:t>
            </w:r>
            <w:proofErr w:type="gramEnd"/>
            <w:r w:rsidRPr="00EA17D3">
              <w:rPr>
                <w:rFonts w:hint="eastAsia"/>
                <w:sz w:val="24"/>
                <w:szCs w:val="24"/>
              </w:rPr>
              <w:t>，中高端、连锁餐饮用户数量已超过</w:t>
            </w:r>
            <w:r w:rsidRPr="00EA17D3">
              <w:rPr>
                <w:rFonts w:hint="eastAsia"/>
                <w:sz w:val="24"/>
                <w:szCs w:val="24"/>
              </w:rPr>
              <w:t>10,000</w:t>
            </w:r>
            <w:r w:rsidRPr="00EA17D3">
              <w:rPr>
                <w:rFonts w:hint="eastAsia"/>
                <w:sz w:val="24"/>
                <w:szCs w:val="24"/>
              </w:rPr>
              <w:t>家，标准化餐饮用户约</w:t>
            </w:r>
            <w:r w:rsidRPr="00EA17D3">
              <w:rPr>
                <w:rFonts w:hint="eastAsia"/>
                <w:sz w:val="24"/>
                <w:szCs w:val="24"/>
              </w:rPr>
              <w:t>20</w:t>
            </w:r>
            <w:r w:rsidRPr="00EA17D3">
              <w:rPr>
                <w:rFonts w:hint="eastAsia"/>
                <w:sz w:val="24"/>
                <w:szCs w:val="24"/>
              </w:rPr>
              <w:t>万家，无论在中高端及连锁餐饮市场还是在整个餐饮信息化市场的占有率均处于相对领先水平。</w:t>
            </w:r>
          </w:p>
          <w:p w:rsidR="00A57CB8" w:rsidRDefault="003E60B0" w:rsidP="00A57CB8">
            <w:pPr>
              <w:spacing w:line="360" w:lineRule="auto"/>
              <w:ind w:firstLine="482"/>
              <w:rPr>
                <w:sz w:val="24"/>
                <w:szCs w:val="24"/>
              </w:rPr>
            </w:pPr>
            <w:r w:rsidRPr="003E60B0">
              <w:rPr>
                <w:rFonts w:hint="eastAsia"/>
                <w:sz w:val="24"/>
                <w:szCs w:val="24"/>
              </w:rPr>
              <w:t>目前中国餐饮行业处于无序竞争的状态，还没有形成规模化和趋势，不太可能通过简单的并购实现产业的整合，公司传统的餐饮业务会随着行业发展而发展，顺势而为。</w:t>
            </w:r>
          </w:p>
          <w:p w:rsidR="006C5C61" w:rsidRPr="00E04FC8" w:rsidRDefault="007B4363" w:rsidP="00E04FC8">
            <w:pPr>
              <w:spacing w:line="360" w:lineRule="auto"/>
              <w:ind w:firstLineChars="200" w:firstLine="482"/>
              <w:rPr>
                <w:b/>
                <w:sz w:val="24"/>
                <w:szCs w:val="24"/>
              </w:rPr>
            </w:pPr>
            <w:r>
              <w:rPr>
                <w:rFonts w:hint="eastAsia"/>
                <w:b/>
                <w:sz w:val="24"/>
                <w:szCs w:val="24"/>
              </w:rPr>
              <w:t>6</w:t>
            </w:r>
            <w:r w:rsidR="006C5C61" w:rsidRPr="00E04FC8">
              <w:rPr>
                <w:rFonts w:hint="eastAsia"/>
                <w:b/>
                <w:sz w:val="24"/>
                <w:szCs w:val="24"/>
              </w:rPr>
              <w:t>、</w:t>
            </w:r>
            <w:r w:rsidR="00D245BE">
              <w:rPr>
                <w:rFonts w:hint="eastAsia"/>
                <w:b/>
                <w:sz w:val="24"/>
                <w:szCs w:val="24"/>
              </w:rPr>
              <w:t>公司南京银石的业务</w:t>
            </w:r>
            <w:r w:rsidR="006C5C61" w:rsidRPr="00E04FC8">
              <w:rPr>
                <w:rFonts w:hint="eastAsia"/>
                <w:b/>
                <w:sz w:val="24"/>
                <w:szCs w:val="24"/>
              </w:rPr>
              <w:t>？</w:t>
            </w:r>
            <w:r w:rsidR="00D245BE">
              <w:rPr>
                <w:rFonts w:hint="eastAsia"/>
                <w:b/>
                <w:sz w:val="24"/>
                <w:szCs w:val="24"/>
              </w:rPr>
              <w:t>与收单公司不一样？</w:t>
            </w:r>
          </w:p>
          <w:p w:rsidR="000D3585" w:rsidRDefault="000D3585" w:rsidP="000D3585">
            <w:pPr>
              <w:spacing w:line="360" w:lineRule="auto"/>
              <w:ind w:firstLineChars="200" w:firstLine="480"/>
              <w:rPr>
                <w:sz w:val="24"/>
                <w:szCs w:val="24"/>
              </w:rPr>
            </w:pPr>
            <w:r>
              <w:rPr>
                <w:rFonts w:hint="eastAsia"/>
                <w:sz w:val="24"/>
                <w:szCs w:val="24"/>
              </w:rPr>
              <w:t>南京银</w:t>
            </w:r>
            <w:proofErr w:type="gramStart"/>
            <w:r>
              <w:rPr>
                <w:rFonts w:hint="eastAsia"/>
                <w:sz w:val="24"/>
                <w:szCs w:val="24"/>
              </w:rPr>
              <w:t>石业务</w:t>
            </w:r>
            <w:proofErr w:type="gramEnd"/>
            <w:r>
              <w:rPr>
                <w:rFonts w:hint="eastAsia"/>
                <w:sz w:val="24"/>
                <w:szCs w:val="24"/>
              </w:rPr>
              <w:t>的本质是提供直连服务，将商户的信息系统与收单</w:t>
            </w:r>
            <w:r w:rsidR="00830393">
              <w:rPr>
                <w:rFonts w:hint="eastAsia"/>
                <w:sz w:val="24"/>
                <w:szCs w:val="24"/>
              </w:rPr>
              <w:t>方如银行、支付宝、</w:t>
            </w:r>
            <w:proofErr w:type="gramStart"/>
            <w:r w:rsidR="00830393">
              <w:rPr>
                <w:rFonts w:hint="eastAsia"/>
                <w:sz w:val="24"/>
                <w:szCs w:val="24"/>
              </w:rPr>
              <w:t>微信</w:t>
            </w:r>
            <w:r>
              <w:rPr>
                <w:rFonts w:hint="eastAsia"/>
                <w:sz w:val="24"/>
                <w:szCs w:val="24"/>
              </w:rPr>
              <w:t>的</w:t>
            </w:r>
            <w:proofErr w:type="gramEnd"/>
            <w:r>
              <w:rPr>
                <w:rFonts w:hint="eastAsia"/>
                <w:sz w:val="24"/>
                <w:szCs w:val="24"/>
              </w:rPr>
              <w:t>系统对接打通。</w:t>
            </w:r>
            <w:r w:rsidR="00830393">
              <w:rPr>
                <w:rFonts w:hint="eastAsia"/>
                <w:sz w:val="24"/>
                <w:szCs w:val="24"/>
              </w:rPr>
              <w:t>这种业务</w:t>
            </w:r>
            <w:r w:rsidR="00D34BE0">
              <w:rPr>
                <w:rFonts w:hint="eastAsia"/>
                <w:sz w:val="24"/>
                <w:szCs w:val="24"/>
              </w:rPr>
              <w:t>不</w:t>
            </w:r>
            <w:r w:rsidR="00830393">
              <w:rPr>
                <w:rFonts w:hint="eastAsia"/>
                <w:sz w:val="24"/>
                <w:szCs w:val="24"/>
              </w:rPr>
              <w:t>是支付</w:t>
            </w:r>
            <w:r w:rsidR="00D34BE0">
              <w:rPr>
                <w:rFonts w:hint="eastAsia"/>
                <w:sz w:val="24"/>
                <w:szCs w:val="24"/>
              </w:rPr>
              <w:t>收单</w:t>
            </w:r>
            <w:r w:rsidR="00830393">
              <w:rPr>
                <w:rFonts w:hint="eastAsia"/>
                <w:sz w:val="24"/>
                <w:szCs w:val="24"/>
              </w:rPr>
              <w:t>业务</w:t>
            </w:r>
            <w:r w:rsidR="00D34BE0">
              <w:rPr>
                <w:rFonts w:hint="eastAsia"/>
                <w:sz w:val="24"/>
                <w:szCs w:val="24"/>
              </w:rPr>
              <w:t>。</w:t>
            </w:r>
          </w:p>
          <w:p w:rsidR="006C5C61" w:rsidRPr="003E3B96" w:rsidRDefault="000D3585" w:rsidP="000D3585">
            <w:pPr>
              <w:spacing w:line="360" w:lineRule="auto"/>
              <w:ind w:firstLineChars="200" w:firstLine="480"/>
              <w:rPr>
                <w:sz w:val="24"/>
                <w:szCs w:val="24"/>
              </w:rPr>
            </w:pPr>
            <w:r>
              <w:rPr>
                <w:rFonts w:hint="eastAsia"/>
                <w:sz w:val="24"/>
                <w:szCs w:val="24"/>
              </w:rPr>
              <w:t>目前</w:t>
            </w:r>
            <w:r w:rsidR="00300875">
              <w:rPr>
                <w:rFonts w:hint="eastAsia"/>
                <w:sz w:val="24"/>
                <w:szCs w:val="24"/>
              </w:rPr>
              <w:t>，</w:t>
            </w:r>
            <w:r w:rsidRPr="000D3585">
              <w:rPr>
                <w:rFonts w:hint="eastAsia"/>
                <w:sz w:val="24"/>
                <w:szCs w:val="24"/>
              </w:rPr>
              <w:t>南京银石</w:t>
            </w:r>
            <w:r>
              <w:rPr>
                <w:rFonts w:hint="eastAsia"/>
                <w:sz w:val="24"/>
                <w:szCs w:val="24"/>
              </w:rPr>
              <w:t>的</w:t>
            </w:r>
            <w:r w:rsidRPr="000D3585">
              <w:rPr>
                <w:rFonts w:hint="eastAsia"/>
                <w:sz w:val="24"/>
                <w:szCs w:val="24"/>
              </w:rPr>
              <w:t>支付产品和解决方案适用范围涵盖了酒店、餐饮、百货零售、旅游景区等行业。银石产品还包括预付卡后台主机系统以及支付转接平台和增值业务系统，目前都得到广泛的应用。南京银石也开发了石基支付平台，为商户提供集银行卡、预付卡、支付宝、</w:t>
            </w:r>
            <w:proofErr w:type="gramStart"/>
            <w:r w:rsidRPr="000D3585">
              <w:rPr>
                <w:rFonts w:hint="eastAsia"/>
                <w:sz w:val="24"/>
                <w:szCs w:val="24"/>
              </w:rPr>
              <w:t>微信等</w:t>
            </w:r>
            <w:proofErr w:type="gramEnd"/>
            <w:r w:rsidRPr="000D3585">
              <w:rPr>
                <w:rFonts w:hint="eastAsia"/>
                <w:sz w:val="24"/>
                <w:szCs w:val="24"/>
              </w:rPr>
              <w:t>支付方式于一体的全方位、一体化的支付解决方案，满足商户更安全、更方便，更准确的支付受理需求。</w:t>
            </w:r>
          </w:p>
          <w:p w:rsidR="006C5C61" w:rsidRPr="00E04FC8" w:rsidRDefault="00CB5371" w:rsidP="00E04FC8">
            <w:pPr>
              <w:spacing w:line="360" w:lineRule="auto"/>
              <w:ind w:firstLineChars="200" w:firstLine="482"/>
              <w:rPr>
                <w:b/>
                <w:sz w:val="24"/>
                <w:szCs w:val="24"/>
              </w:rPr>
            </w:pPr>
            <w:r>
              <w:rPr>
                <w:rFonts w:hint="eastAsia"/>
                <w:b/>
                <w:sz w:val="24"/>
                <w:szCs w:val="24"/>
              </w:rPr>
              <w:t>7</w:t>
            </w:r>
            <w:r w:rsidR="006C5C61" w:rsidRPr="00E04FC8">
              <w:rPr>
                <w:rFonts w:hint="eastAsia"/>
                <w:b/>
                <w:sz w:val="24"/>
                <w:szCs w:val="24"/>
              </w:rPr>
              <w:t>、</w:t>
            </w:r>
            <w:r w:rsidR="00D245BE">
              <w:rPr>
                <w:rFonts w:hint="eastAsia"/>
                <w:b/>
                <w:sz w:val="24"/>
                <w:szCs w:val="24"/>
              </w:rPr>
              <w:t>直</w:t>
            </w:r>
            <w:proofErr w:type="gramStart"/>
            <w:r w:rsidR="00D245BE">
              <w:rPr>
                <w:rFonts w:hint="eastAsia"/>
                <w:b/>
                <w:sz w:val="24"/>
                <w:szCs w:val="24"/>
              </w:rPr>
              <w:t>连</w:t>
            </w:r>
            <w:r w:rsidR="0018145E">
              <w:rPr>
                <w:rFonts w:hint="eastAsia"/>
                <w:b/>
                <w:sz w:val="24"/>
                <w:szCs w:val="24"/>
              </w:rPr>
              <w:t>业务</w:t>
            </w:r>
            <w:proofErr w:type="gramEnd"/>
            <w:r w:rsidR="00D245BE">
              <w:rPr>
                <w:rFonts w:hint="eastAsia"/>
                <w:b/>
                <w:sz w:val="24"/>
                <w:szCs w:val="24"/>
              </w:rPr>
              <w:t>对银行</w:t>
            </w:r>
            <w:r w:rsidR="0018145E">
              <w:rPr>
                <w:rFonts w:hint="eastAsia"/>
                <w:b/>
                <w:sz w:val="24"/>
                <w:szCs w:val="24"/>
              </w:rPr>
              <w:t>以及商户</w:t>
            </w:r>
            <w:r w:rsidR="00D245BE">
              <w:rPr>
                <w:rFonts w:hint="eastAsia"/>
                <w:b/>
                <w:sz w:val="24"/>
                <w:szCs w:val="24"/>
              </w:rPr>
              <w:t>的好处</w:t>
            </w:r>
            <w:r w:rsidR="006C5C61" w:rsidRPr="00E04FC8">
              <w:rPr>
                <w:rFonts w:hint="eastAsia"/>
                <w:b/>
                <w:sz w:val="24"/>
                <w:szCs w:val="24"/>
              </w:rPr>
              <w:t>？</w:t>
            </w:r>
          </w:p>
          <w:p w:rsidR="006C5C61" w:rsidRPr="003E3B96" w:rsidRDefault="0018145E" w:rsidP="006C5C61">
            <w:pPr>
              <w:spacing w:line="360" w:lineRule="auto"/>
              <w:ind w:firstLineChars="200" w:firstLine="480"/>
              <w:rPr>
                <w:sz w:val="24"/>
                <w:szCs w:val="24"/>
              </w:rPr>
            </w:pPr>
            <w:r>
              <w:rPr>
                <w:rFonts w:hint="eastAsia"/>
                <w:sz w:val="24"/>
                <w:szCs w:val="24"/>
              </w:rPr>
              <w:t>对银行而言，起到了</w:t>
            </w:r>
            <w:r w:rsidR="00D245BE">
              <w:rPr>
                <w:rFonts w:hint="eastAsia"/>
                <w:sz w:val="24"/>
                <w:szCs w:val="24"/>
              </w:rPr>
              <w:t>流水归集</w:t>
            </w:r>
            <w:r>
              <w:rPr>
                <w:rFonts w:hint="eastAsia"/>
                <w:sz w:val="24"/>
                <w:szCs w:val="24"/>
              </w:rPr>
              <w:t>的好处；对商户而言，避免了人工对账，提升效率，降低成本。</w:t>
            </w:r>
          </w:p>
          <w:p w:rsidR="003E3B96" w:rsidRPr="00E04FC8" w:rsidRDefault="00CB5371" w:rsidP="00E04FC8">
            <w:pPr>
              <w:spacing w:line="360" w:lineRule="auto"/>
              <w:ind w:firstLineChars="200" w:firstLine="482"/>
              <w:rPr>
                <w:b/>
                <w:sz w:val="24"/>
                <w:szCs w:val="24"/>
              </w:rPr>
            </w:pPr>
            <w:r>
              <w:rPr>
                <w:rFonts w:hint="eastAsia"/>
                <w:b/>
                <w:sz w:val="24"/>
                <w:szCs w:val="24"/>
              </w:rPr>
              <w:t>8</w:t>
            </w:r>
            <w:r w:rsidR="003E3B96" w:rsidRPr="00E04FC8">
              <w:rPr>
                <w:rFonts w:hint="eastAsia"/>
                <w:b/>
                <w:sz w:val="24"/>
                <w:szCs w:val="24"/>
              </w:rPr>
              <w:t>、</w:t>
            </w:r>
            <w:proofErr w:type="gramStart"/>
            <w:r w:rsidR="00DD52D3">
              <w:rPr>
                <w:rFonts w:hint="eastAsia"/>
                <w:b/>
                <w:sz w:val="24"/>
                <w:szCs w:val="24"/>
              </w:rPr>
              <w:t>酒店</w:t>
            </w:r>
            <w:r w:rsidR="00D245BE">
              <w:rPr>
                <w:rFonts w:hint="eastAsia"/>
                <w:b/>
                <w:sz w:val="24"/>
                <w:szCs w:val="24"/>
              </w:rPr>
              <w:t>云</w:t>
            </w:r>
            <w:r w:rsidR="00DD52D3">
              <w:rPr>
                <w:rFonts w:hint="eastAsia"/>
                <w:b/>
                <w:sz w:val="24"/>
                <w:szCs w:val="24"/>
              </w:rPr>
              <w:t>化信息系统</w:t>
            </w:r>
            <w:proofErr w:type="gramEnd"/>
            <w:r w:rsidR="00D245BE">
              <w:rPr>
                <w:rFonts w:hint="eastAsia"/>
                <w:b/>
                <w:sz w:val="24"/>
                <w:szCs w:val="24"/>
              </w:rPr>
              <w:t>的收费方式</w:t>
            </w:r>
            <w:r w:rsidR="003E3B96" w:rsidRPr="00E04FC8">
              <w:rPr>
                <w:b/>
                <w:sz w:val="24"/>
                <w:szCs w:val="24"/>
              </w:rPr>
              <w:t>?</w:t>
            </w:r>
          </w:p>
          <w:p w:rsidR="003E3B96" w:rsidRPr="003E3B96" w:rsidRDefault="00DD52D3" w:rsidP="00DD52D3">
            <w:pPr>
              <w:spacing w:line="360" w:lineRule="auto"/>
              <w:ind w:firstLineChars="200" w:firstLine="480"/>
              <w:rPr>
                <w:sz w:val="24"/>
                <w:szCs w:val="24"/>
              </w:rPr>
            </w:pPr>
            <w:r w:rsidRPr="00DD52D3">
              <w:rPr>
                <w:rFonts w:hint="eastAsia"/>
                <w:sz w:val="24"/>
                <w:szCs w:val="24"/>
              </w:rPr>
              <w:t>SAAS</w:t>
            </w:r>
            <w:r w:rsidRPr="00DD52D3">
              <w:rPr>
                <w:rFonts w:hint="eastAsia"/>
                <w:sz w:val="24"/>
                <w:szCs w:val="24"/>
              </w:rPr>
              <w:t>型业务是按月度订阅费方式来收取</w:t>
            </w:r>
            <w:r w:rsidR="003E3B96" w:rsidRPr="003E3B96">
              <w:rPr>
                <w:rFonts w:hint="eastAsia"/>
                <w:sz w:val="24"/>
                <w:szCs w:val="24"/>
              </w:rPr>
              <w:t>。</w:t>
            </w:r>
          </w:p>
          <w:p w:rsidR="00066A35" w:rsidRDefault="00CF6E76" w:rsidP="00E04FC8">
            <w:pPr>
              <w:spacing w:line="360" w:lineRule="auto"/>
              <w:ind w:firstLineChars="200" w:firstLine="482"/>
              <w:rPr>
                <w:sz w:val="24"/>
                <w:szCs w:val="24"/>
              </w:rPr>
            </w:pPr>
            <w:r>
              <w:rPr>
                <w:rFonts w:hint="eastAsia"/>
                <w:b/>
                <w:sz w:val="24"/>
                <w:szCs w:val="24"/>
              </w:rPr>
              <w:t>9</w:t>
            </w:r>
            <w:r w:rsidR="003E3B96" w:rsidRPr="00E04FC8">
              <w:rPr>
                <w:rFonts w:hint="eastAsia"/>
                <w:b/>
                <w:sz w:val="24"/>
                <w:szCs w:val="24"/>
              </w:rPr>
              <w:t>、</w:t>
            </w:r>
            <w:r w:rsidR="00F86D33">
              <w:rPr>
                <w:rFonts w:hint="eastAsia"/>
                <w:b/>
                <w:sz w:val="24"/>
                <w:szCs w:val="24"/>
              </w:rPr>
              <w:t>国内</w:t>
            </w:r>
            <w:r w:rsidR="0018145E">
              <w:rPr>
                <w:rFonts w:hint="eastAsia"/>
                <w:b/>
                <w:sz w:val="24"/>
                <w:szCs w:val="24"/>
              </w:rPr>
              <w:t>经济下行对公司的影响</w:t>
            </w:r>
            <w:r w:rsidR="00066A35" w:rsidRPr="00E04FC8">
              <w:rPr>
                <w:rFonts w:hint="eastAsia"/>
                <w:b/>
                <w:sz w:val="24"/>
                <w:szCs w:val="24"/>
              </w:rPr>
              <w:t>？</w:t>
            </w:r>
            <w:bookmarkStart w:id="0" w:name="_GoBack"/>
            <w:bookmarkEnd w:id="0"/>
          </w:p>
          <w:p w:rsidR="00A22723" w:rsidRPr="00A22723" w:rsidRDefault="00F86D33" w:rsidP="00F86D33">
            <w:pPr>
              <w:spacing w:line="360" w:lineRule="auto"/>
              <w:ind w:firstLineChars="200" w:firstLine="480"/>
              <w:rPr>
                <w:sz w:val="24"/>
                <w:szCs w:val="24"/>
              </w:rPr>
            </w:pPr>
            <w:r>
              <w:rPr>
                <w:rFonts w:hint="eastAsia"/>
                <w:sz w:val="24"/>
                <w:szCs w:val="24"/>
              </w:rPr>
              <w:lastRenderedPageBreak/>
              <w:t>宏观经济对于酒店信息系统业务会有间接影响，比如会影响新开业酒店数量。</w:t>
            </w:r>
            <w:r w:rsidR="00316FB1" w:rsidRPr="00316FB1">
              <w:rPr>
                <w:rFonts w:hint="eastAsia"/>
                <w:sz w:val="24"/>
                <w:szCs w:val="24"/>
              </w:rPr>
              <w:t>中国星级酒店规模总数预计还有一倍的空间，之前受宏观经济影响出现新开业国际高星级酒店数量增速放缓的情况，但未来全球酒店业投资的重点仍在亚洲，重点仍是中国</w:t>
            </w:r>
            <w:r>
              <w:rPr>
                <w:rFonts w:hint="eastAsia"/>
                <w:sz w:val="24"/>
                <w:szCs w:val="24"/>
              </w:rPr>
              <w:t>，因此行业中长期仍会发展</w:t>
            </w:r>
            <w:r w:rsidR="00316FB1" w:rsidRPr="00316FB1">
              <w:rPr>
                <w:rFonts w:hint="eastAsia"/>
                <w:sz w:val="24"/>
                <w:szCs w:val="24"/>
              </w:rPr>
              <w:t>。由于公司在国际高星级酒店行业的竞争优势，公司过去几年每年新增的</w:t>
            </w:r>
            <w:proofErr w:type="gramStart"/>
            <w:r w:rsidR="00316FB1" w:rsidRPr="00316FB1">
              <w:rPr>
                <w:rFonts w:hint="eastAsia"/>
                <w:sz w:val="24"/>
                <w:szCs w:val="24"/>
              </w:rPr>
              <w:t>高端酒店</w:t>
            </w:r>
            <w:proofErr w:type="gramEnd"/>
            <w:r w:rsidR="00316FB1" w:rsidRPr="00316FB1">
              <w:rPr>
                <w:rFonts w:hint="eastAsia"/>
                <w:sz w:val="24"/>
                <w:szCs w:val="24"/>
              </w:rPr>
              <w:t>数量都</w:t>
            </w:r>
            <w:r>
              <w:rPr>
                <w:rFonts w:hint="eastAsia"/>
                <w:sz w:val="24"/>
                <w:szCs w:val="24"/>
              </w:rPr>
              <w:t>比较平稳</w:t>
            </w:r>
            <w:r w:rsidR="00316FB1" w:rsidRPr="00316FB1">
              <w:rPr>
                <w:rFonts w:hint="eastAsia"/>
                <w:sz w:val="24"/>
                <w:szCs w:val="24"/>
              </w:rPr>
              <w:t>。</w:t>
            </w:r>
          </w:p>
        </w:tc>
      </w:tr>
      <w:tr w:rsidR="00254A55" w:rsidTr="004C0C47">
        <w:trPr>
          <w:jc w:val="center"/>
        </w:trPr>
        <w:tc>
          <w:tcPr>
            <w:tcW w:w="1560" w:type="dxa"/>
            <w:vAlign w:val="center"/>
          </w:tcPr>
          <w:p w:rsidR="00254A55" w:rsidRDefault="00441B2E">
            <w:pPr>
              <w:spacing w:line="480" w:lineRule="atLeast"/>
              <w:rPr>
                <w:b/>
                <w:bCs/>
                <w:iCs/>
                <w:kern w:val="0"/>
                <w:sz w:val="24"/>
                <w:szCs w:val="20"/>
              </w:rPr>
            </w:pPr>
            <w:r>
              <w:rPr>
                <w:b/>
                <w:bCs/>
                <w:iCs/>
                <w:kern w:val="0"/>
                <w:sz w:val="24"/>
                <w:szCs w:val="20"/>
              </w:rPr>
              <w:lastRenderedPageBreak/>
              <w:t>附件清单（如有）</w:t>
            </w:r>
          </w:p>
        </w:tc>
        <w:tc>
          <w:tcPr>
            <w:tcW w:w="6662" w:type="dxa"/>
          </w:tcPr>
          <w:p w:rsidR="00254A55" w:rsidRDefault="00254A55" w:rsidP="007B0D4D">
            <w:pPr>
              <w:spacing w:line="480" w:lineRule="atLeast"/>
              <w:rPr>
                <w:bCs/>
                <w:iCs/>
                <w:kern w:val="0"/>
                <w:sz w:val="24"/>
                <w:szCs w:val="20"/>
              </w:rPr>
            </w:pPr>
          </w:p>
        </w:tc>
      </w:tr>
    </w:tbl>
    <w:p w:rsidR="00254A55" w:rsidRDefault="00254A55">
      <w:pPr>
        <w:pStyle w:val="1"/>
        <w:keepNext w:val="0"/>
        <w:keepLines w:val="0"/>
      </w:pPr>
    </w:p>
    <w:sectPr w:rsidR="00254A55" w:rsidSect="00F91E5C">
      <w:head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656" w:rsidRDefault="00D91656">
      <w:r>
        <w:separator/>
      </w:r>
    </w:p>
  </w:endnote>
  <w:endnote w:type="continuationSeparator" w:id="0">
    <w:p w:rsidR="00D91656" w:rsidRDefault="00D9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656" w:rsidRDefault="00D91656">
      <w:r>
        <w:separator/>
      </w:r>
    </w:p>
  </w:footnote>
  <w:footnote w:type="continuationSeparator" w:id="0">
    <w:p w:rsidR="00D91656" w:rsidRDefault="00D91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2E6" w:rsidRDefault="00B302E6">
    <w:pPr>
      <w:pStyle w:val="a7"/>
      <w:jc w:val="both"/>
      <w:rPr>
        <w:rFonts w:ascii="宋体"/>
        <w:sz w:val="15"/>
        <w:szCs w:val="15"/>
      </w:rPr>
    </w:pPr>
    <w:r>
      <w:rPr>
        <w:bCs/>
        <w:noProof/>
      </w:rPr>
      <w:drawing>
        <wp:inline distT="0" distB="0" distL="0" distR="0">
          <wp:extent cx="318770" cy="191135"/>
          <wp:effectExtent l="0" t="0" r="508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8770" cy="191135"/>
                  </a:xfrm>
                  <a:prstGeom prst="rect">
                    <a:avLst/>
                  </a:prstGeom>
                  <a:noFill/>
                  <a:ln>
                    <a:noFill/>
                  </a:ln>
                </pic:spPr>
              </pic:pic>
            </a:graphicData>
          </a:graphic>
        </wp:inline>
      </w:drawing>
    </w:r>
    <w:r>
      <w:rPr>
        <w:rFonts w:ascii="楷体_GB2312" w:eastAsia="楷体_GB2312" w:hAnsi="宋体" w:hint="eastAsia"/>
        <w:sz w:val="15"/>
        <w:szCs w:val="15"/>
      </w:rPr>
      <w:t>北京中长石基信息技术股份有限公司                                        投资者关系管理活动记录</w:t>
    </w:r>
    <w:r>
      <w:rPr>
        <w:rFonts w:ascii="楷体_GB2312" w:eastAsia="楷体_GB2312" w:hAnsi="宋体"/>
        <w:sz w:val="15"/>
        <w:szCs w:val="15"/>
      </w:rPr>
      <w:t>-</w:t>
    </w:r>
    <w:r>
      <w:rPr>
        <w:rFonts w:ascii="楷体_GB2312" w:eastAsia="楷体_GB2312" w:hAnsi="宋体" w:hint="eastAsia"/>
        <w:sz w:val="15"/>
        <w:szCs w:val="15"/>
      </w:rPr>
      <w:t>调研纪要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930CC"/>
    <w:multiLevelType w:val="hybridMultilevel"/>
    <w:tmpl w:val="208CDAFE"/>
    <w:lvl w:ilvl="0" w:tplc="5C8A932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254A55"/>
    <w:rsid w:val="00025B55"/>
    <w:rsid w:val="000304D2"/>
    <w:rsid w:val="0003505B"/>
    <w:rsid w:val="00050282"/>
    <w:rsid w:val="00052729"/>
    <w:rsid w:val="00055338"/>
    <w:rsid w:val="00066A35"/>
    <w:rsid w:val="000721B6"/>
    <w:rsid w:val="000742F9"/>
    <w:rsid w:val="000750E8"/>
    <w:rsid w:val="00082FAB"/>
    <w:rsid w:val="000910C5"/>
    <w:rsid w:val="000A2FB9"/>
    <w:rsid w:val="000A676B"/>
    <w:rsid w:val="000C44B6"/>
    <w:rsid w:val="000D3585"/>
    <w:rsid w:val="000F6750"/>
    <w:rsid w:val="001015B9"/>
    <w:rsid w:val="00102530"/>
    <w:rsid w:val="00104F78"/>
    <w:rsid w:val="00111A64"/>
    <w:rsid w:val="0011760B"/>
    <w:rsid w:val="00121258"/>
    <w:rsid w:val="001231B4"/>
    <w:rsid w:val="001260B5"/>
    <w:rsid w:val="001267D9"/>
    <w:rsid w:val="0013302E"/>
    <w:rsid w:val="001346E0"/>
    <w:rsid w:val="00134DB6"/>
    <w:rsid w:val="00145BAE"/>
    <w:rsid w:val="00147BDD"/>
    <w:rsid w:val="00151C50"/>
    <w:rsid w:val="00157DD5"/>
    <w:rsid w:val="00160E0D"/>
    <w:rsid w:val="0016101D"/>
    <w:rsid w:val="0016570F"/>
    <w:rsid w:val="001712E0"/>
    <w:rsid w:val="00172122"/>
    <w:rsid w:val="00172D5C"/>
    <w:rsid w:val="001776B3"/>
    <w:rsid w:val="0018145E"/>
    <w:rsid w:val="0018395C"/>
    <w:rsid w:val="00194A43"/>
    <w:rsid w:val="0019553F"/>
    <w:rsid w:val="001A0A67"/>
    <w:rsid w:val="001A5E04"/>
    <w:rsid w:val="001B14F6"/>
    <w:rsid w:val="001C1B33"/>
    <w:rsid w:val="001C330D"/>
    <w:rsid w:val="001C350F"/>
    <w:rsid w:val="001D1B9A"/>
    <w:rsid w:val="001D310F"/>
    <w:rsid w:val="001D5580"/>
    <w:rsid w:val="001E15FE"/>
    <w:rsid w:val="001E2E33"/>
    <w:rsid w:val="001E58DA"/>
    <w:rsid w:val="001F3B1C"/>
    <w:rsid w:val="002002C4"/>
    <w:rsid w:val="00201C5A"/>
    <w:rsid w:val="00205ECC"/>
    <w:rsid w:val="002100E4"/>
    <w:rsid w:val="002105E8"/>
    <w:rsid w:val="0021366F"/>
    <w:rsid w:val="00214D90"/>
    <w:rsid w:val="00216158"/>
    <w:rsid w:val="00220787"/>
    <w:rsid w:val="00223CCF"/>
    <w:rsid w:val="00235D6D"/>
    <w:rsid w:val="00243326"/>
    <w:rsid w:val="00245BBA"/>
    <w:rsid w:val="002531D9"/>
    <w:rsid w:val="00254A55"/>
    <w:rsid w:val="00275B59"/>
    <w:rsid w:val="002765DE"/>
    <w:rsid w:val="00277F26"/>
    <w:rsid w:val="00285BEA"/>
    <w:rsid w:val="00287DA6"/>
    <w:rsid w:val="00292C10"/>
    <w:rsid w:val="00294989"/>
    <w:rsid w:val="002A29D6"/>
    <w:rsid w:val="002A4A10"/>
    <w:rsid w:val="002A5788"/>
    <w:rsid w:val="002B113D"/>
    <w:rsid w:val="002B64BF"/>
    <w:rsid w:val="002B7EBD"/>
    <w:rsid w:val="002C557D"/>
    <w:rsid w:val="002D45D5"/>
    <w:rsid w:val="002D6ADE"/>
    <w:rsid w:val="002E3ABF"/>
    <w:rsid w:val="002E4629"/>
    <w:rsid w:val="002F054E"/>
    <w:rsid w:val="002F23CD"/>
    <w:rsid w:val="002F7EB6"/>
    <w:rsid w:val="00300875"/>
    <w:rsid w:val="0030406D"/>
    <w:rsid w:val="00314450"/>
    <w:rsid w:val="00316FB1"/>
    <w:rsid w:val="00325C07"/>
    <w:rsid w:val="003263E9"/>
    <w:rsid w:val="00331421"/>
    <w:rsid w:val="00334363"/>
    <w:rsid w:val="00342242"/>
    <w:rsid w:val="00346E22"/>
    <w:rsid w:val="00361C96"/>
    <w:rsid w:val="003700AA"/>
    <w:rsid w:val="00371392"/>
    <w:rsid w:val="003754B3"/>
    <w:rsid w:val="00376DE7"/>
    <w:rsid w:val="0038169C"/>
    <w:rsid w:val="003912B4"/>
    <w:rsid w:val="00392DF7"/>
    <w:rsid w:val="00396ADC"/>
    <w:rsid w:val="003A714D"/>
    <w:rsid w:val="003C09A6"/>
    <w:rsid w:val="003C2F36"/>
    <w:rsid w:val="003C31FA"/>
    <w:rsid w:val="003C3ED4"/>
    <w:rsid w:val="003C4FF2"/>
    <w:rsid w:val="003D1A6F"/>
    <w:rsid w:val="003D275F"/>
    <w:rsid w:val="003D34A5"/>
    <w:rsid w:val="003D6C92"/>
    <w:rsid w:val="003D7D47"/>
    <w:rsid w:val="003E3B96"/>
    <w:rsid w:val="003E60B0"/>
    <w:rsid w:val="003E6171"/>
    <w:rsid w:val="003E768C"/>
    <w:rsid w:val="00401E8A"/>
    <w:rsid w:val="00405A61"/>
    <w:rsid w:val="00413820"/>
    <w:rsid w:val="00413A8E"/>
    <w:rsid w:val="00416E3C"/>
    <w:rsid w:val="00417192"/>
    <w:rsid w:val="004223EF"/>
    <w:rsid w:val="00423E9C"/>
    <w:rsid w:val="00426250"/>
    <w:rsid w:val="00427CF1"/>
    <w:rsid w:val="00433798"/>
    <w:rsid w:val="00441B2E"/>
    <w:rsid w:val="0044225A"/>
    <w:rsid w:val="0044231F"/>
    <w:rsid w:val="0044506E"/>
    <w:rsid w:val="00450478"/>
    <w:rsid w:val="00471991"/>
    <w:rsid w:val="004727AC"/>
    <w:rsid w:val="004745D9"/>
    <w:rsid w:val="004868C1"/>
    <w:rsid w:val="00494D66"/>
    <w:rsid w:val="00497571"/>
    <w:rsid w:val="004A07EC"/>
    <w:rsid w:val="004A0CD5"/>
    <w:rsid w:val="004A1BBB"/>
    <w:rsid w:val="004A5531"/>
    <w:rsid w:val="004B38F1"/>
    <w:rsid w:val="004C0C47"/>
    <w:rsid w:val="004C5675"/>
    <w:rsid w:val="004C72D6"/>
    <w:rsid w:val="004D1D7D"/>
    <w:rsid w:val="004D491F"/>
    <w:rsid w:val="004E1FAD"/>
    <w:rsid w:val="004E51AC"/>
    <w:rsid w:val="004E6060"/>
    <w:rsid w:val="0050145C"/>
    <w:rsid w:val="00507FC5"/>
    <w:rsid w:val="005110C0"/>
    <w:rsid w:val="00512ECF"/>
    <w:rsid w:val="0051637F"/>
    <w:rsid w:val="005209AA"/>
    <w:rsid w:val="0052430D"/>
    <w:rsid w:val="00531E42"/>
    <w:rsid w:val="005405D2"/>
    <w:rsid w:val="0054060E"/>
    <w:rsid w:val="00545A49"/>
    <w:rsid w:val="0055010A"/>
    <w:rsid w:val="005504FA"/>
    <w:rsid w:val="005507A1"/>
    <w:rsid w:val="00553FCB"/>
    <w:rsid w:val="00554577"/>
    <w:rsid w:val="005628ED"/>
    <w:rsid w:val="00562E78"/>
    <w:rsid w:val="00567E4F"/>
    <w:rsid w:val="005708D9"/>
    <w:rsid w:val="00577392"/>
    <w:rsid w:val="005827A6"/>
    <w:rsid w:val="00586479"/>
    <w:rsid w:val="00586EFE"/>
    <w:rsid w:val="00591E6E"/>
    <w:rsid w:val="0059291A"/>
    <w:rsid w:val="00592FA0"/>
    <w:rsid w:val="005A3E08"/>
    <w:rsid w:val="005A5DA8"/>
    <w:rsid w:val="005C0B30"/>
    <w:rsid w:val="005C25EF"/>
    <w:rsid w:val="005D7F9A"/>
    <w:rsid w:val="005E4F41"/>
    <w:rsid w:val="005F00C7"/>
    <w:rsid w:val="005F417E"/>
    <w:rsid w:val="00604DC2"/>
    <w:rsid w:val="00607E45"/>
    <w:rsid w:val="00620B18"/>
    <w:rsid w:val="0062193B"/>
    <w:rsid w:val="0063208B"/>
    <w:rsid w:val="0063338D"/>
    <w:rsid w:val="00643284"/>
    <w:rsid w:val="0064435E"/>
    <w:rsid w:val="006509A5"/>
    <w:rsid w:val="0065368D"/>
    <w:rsid w:val="00655E47"/>
    <w:rsid w:val="00675992"/>
    <w:rsid w:val="00676433"/>
    <w:rsid w:val="00677B3E"/>
    <w:rsid w:val="0068436B"/>
    <w:rsid w:val="00696C29"/>
    <w:rsid w:val="006970A9"/>
    <w:rsid w:val="006974D3"/>
    <w:rsid w:val="006B0614"/>
    <w:rsid w:val="006B3480"/>
    <w:rsid w:val="006C2BEB"/>
    <w:rsid w:val="006C3667"/>
    <w:rsid w:val="006C5C61"/>
    <w:rsid w:val="006D268F"/>
    <w:rsid w:val="006D61F4"/>
    <w:rsid w:val="006D6C41"/>
    <w:rsid w:val="006E1E51"/>
    <w:rsid w:val="006E566C"/>
    <w:rsid w:val="006E7FDF"/>
    <w:rsid w:val="006F5680"/>
    <w:rsid w:val="006F6248"/>
    <w:rsid w:val="006F6F17"/>
    <w:rsid w:val="00702832"/>
    <w:rsid w:val="00702CA5"/>
    <w:rsid w:val="00704F48"/>
    <w:rsid w:val="00710134"/>
    <w:rsid w:val="00711193"/>
    <w:rsid w:val="007227CD"/>
    <w:rsid w:val="0073265F"/>
    <w:rsid w:val="00743823"/>
    <w:rsid w:val="00745A45"/>
    <w:rsid w:val="007557D9"/>
    <w:rsid w:val="00757E1D"/>
    <w:rsid w:val="00773133"/>
    <w:rsid w:val="0077548A"/>
    <w:rsid w:val="0077607C"/>
    <w:rsid w:val="00780115"/>
    <w:rsid w:val="00785A4C"/>
    <w:rsid w:val="00787041"/>
    <w:rsid w:val="0078772B"/>
    <w:rsid w:val="00792D83"/>
    <w:rsid w:val="0079342A"/>
    <w:rsid w:val="0079503E"/>
    <w:rsid w:val="007A63A3"/>
    <w:rsid w:val="007B0747"/>
    <w:rsid w:val="007B0D4D"/>
    <w:rsid w:val="007B3A7B"/>
    <w:rsid w:val="007B4363"/>
    <w:rsid w:val="007C0A5C"/>
    <w:rsid w:val="007C76B2"/>
    <w:rsid w:val="007C7B3F"/>
    <w:rsid w:val="007D3075"/>
    <w:rsid w:val="007D52CC"/>
    <w:rsid w:val="007E2B60"/>
    <w:rsid w:val="007E7590"/>
    <w:rsid w:val="008121C2"/>
    <w:rsid w:val="00815520"/>
    <w:rsid w:val="0081748E"/>
    <w:rsid w:val="00821173"/>
    <w:rsid w:val="00823EA0"/>
    <w:rsid w:val="00830393"/>
    <w:rsid w:val="00845490"/>
    <w:rsid w:val="008474E4"/>
    <w:rsid w:val="008548E7"/>
    <w:rsid w:val="008603AC"/>
    <w:rsid w:val="008628D7"/>
    <w:rsid w:val="00862EF1"/>
    <w:rsid w:val="00866A46"/>
    <w:rsid w:val="0088360B"/>
    <w:rsid w:val="00886918"/>
    <w:rsid w:val="00887540"/>
    <w:rsid w:val="008901D3"/>
    <w:rsid w:val="0089455F"/>
    <w:rsid w:val="008A3AA7"/>
    <w:rsid w:val="008A4BD4"/>
    <w:rsid w:val="008A7861"/>
    <w:rsid w:val="008B1B74"/>
    <w:rsid w:val="008B6282"/>
    <w:rsid w:val="008C2978"/>
    <w:rsid w:val="008C3FA7"/>
    <w:rsid w:val="008C7846"/>
    <w:rsid w:val="008D6720"/>
    <w:rsid w:val="008E447C"/>
    <w:rsid w:val="008F305C"/>
    <w:rsid w:val="008F3A2C"/>
    <w:rsid w:val="00900553"/>
    <w:rsid w:val="009034AE"/>
    <w:rsid w:val="00904B01"/>
    <w:rsid w:val="00907F4E"/>
    <w:rsid w:val="00910CC6"/>
    <w:rsid w:val="00910EF0"/>
    <w:rsid w:val="00917327"/>
    <w:rsid w:val="009203E7"/>
    <w:rsid w:val="00922B01"/>
    <w:rsid w:val="00927BE0"/>
    <w:rsid w:val="009336E6"/>
    <w:rsid w:val="00937ED2"/>
    <w:rsid w:val="00944D87"/>
    <w:rsid w:val="00955BEA"/>
    <w:rsid w:val="009610C2"/>
    <w:rsid w:val="0096187B"/>
    <w:rsid w:val="00962E1C"/>
    <w:rsid w:val="009643C7"/>
    <w:rsid w:val="009723B5"/>
    <w:rsid w:val="00974280"/>
    <w:rsid w:val="009822D8"/>
    <w:rsid w:val="00986599"/>
    <w:rsid w:val="009964A0"/>
    <w:rsid w:val="009A033A"/>
    <w:rsid w:val="009A47AF"/>
    <w:rsid w:val="009B6863"/>
    <w:rsid w:val="009C4EBF"/>
    <w:rsid w:val="009C5517"/>
    <w:rsid w:val="009D0D2C"/>
    <w:rsid w:val="009D2210"/>
    <w:rsid w:val="009D266B"/>
    <w:rsid w:val="009D63E1"/>
    <w:rsid w:val="009E33AB"/>
    <w:rsid w:val="009E59D6"/>
    <w:rsid w:val="00A0312D"/>
    <w:rsid w:val="00A032BC"/>
    <w:rsid w:val="00A11DE6"/>
    <w:rsid w:val="00A12BCB"/>
    <w:rsid w:val="00A14536"/>
    <w:rsid w:val="00A17189"/>
    <w:rsid w:val="00A22723"/>
    <w:rsid w:val="00A2590F"/>
    <w:rsid w:val="00A3583C"/>
    <w:rsid w:val="00A44006"/>
    <w:rsid w:val="00A507A8"/>
    <w:rsid w:val="00A50AC0"/>
    <w:rsid w:val="00A55BE7"/>
    <w:rsid w:val="00A573C9"/>
    <w:rsid w:val="00A57CB8"/>
    <w:rsid w:val="00A613BD"/>
    <w:rsid w:val="00A642F1"/>
    <w:rsid w:val="00A749D8"/>
    <w:rsid w:val="00A75372"/>
    <w:rsid w:val="00A8160B"/>
    <w:rsid w:val="00A8246E"/>
    <w:rsid w:val="00A83B71"/>
    <w:rsid w:val="00A85404"/>
    <w:rsid w:val="00A87707"/>
    <w:rsid w:val="00A968B8"/>
    <w:rsid w:val="00AA152C"/>
    <w:rsid w:val="00AA1C86"/>
    <w:rsid w:val="00AA32FD"/>
    <w:rsid w:val="00AB340F"/>
    <w:rsid w:val="00AC1EDC"/>
    <w:rsid w:val="00AC335D"/>
    <w:rsid w:val="00AC365C"/>
    <w:rsid w:val="00AC596F"/>
    <w:rsid w:val="00AD4ED8"/>
    <w:rsid w:val="00AD5309"/>
    <w:rsid w:val="00AD66D5"/>
    <w:rsid w:val="00AE03CA"/>
    <w:rsid w:val="00AE1D91"/>
    <w:rsid w:val="00AE24C1"/>
    <w:rsid w:val="00AE2AFE"/>
    <w:rsid w:val="00AE36F4"/>
    <w:rsid w:val="00AE55E5"/>
    <w:rsid w:val="00AF076F"/>
    <w:rsid w:val="00B04BEE"/>
    <w:rsid w:val="00B05F90"/>
    <w:rsid w:val="00B20B89"/>
    <w:rsid w:val="00B214C5"/>
    <w:rsid w:val="00B22B98"/>
    <w:rsid w:val="00B302E6"/>
    <w:rsid w:val="00B3254E"/>
    <w:rsid w:val="00B32B03"/>
    <w:rsid w:val="00B4406D"/>
    <w:rsid w:val="00B46AE2"/>
    <w:rsid w:val="00B46B45"/>
    <w:rsid w:val="00B47D60"/>
    <w:rsid w:val="00B6322B"/>
    <w:rsid w:val="00B70655"/>
    <w:rsid w:val="00B76B9A"/>
    <w:rsid w:val="00B8027E"/>
    <w:rsid w:val="00B823FA"/>
    <w:rsid w:val="00B83296"/>
    <w:rsid w:val="00B83827"/>
    <w:rsid w:val="00B941A8"/>
    <w:rsid w:val="00BA25D7"/>
    <w:rsid w:val="00BA2C07"/>
    <w:rsid w:val="00BA4976"/>
    <w:rsid w:val="00BA614B"/>
    <w:rsid w:val="00BB16E7"/>
    <w:rsid w:val="00BB413C"/>
    <w:rsid w:val="00BB470C"/>
    <w:rsid w:val="00BC2CF3"/>
    <w:rsid w:val="00BC3A80"/>
    <w:rsid w:val="00BC64C0"/>
    <w:rsid w:val="00BD0254"/>
    <w:rsid w:val="00BD7424"/>
    <w:rsid w:val="00BE164D"/>
    <w:rsid w:val="00BE1835"/>
    <w:rsid w:val="00BE4996"/>
    <w:rsid w:val="00BE732D"/>
    <w:rsid w:val="00BF5E03"/>
    <w:rsid w:val="00BF64F2"/>
    <w:rsid w:val="00C022D9"/>
    <w:rsid w:val="00C031C9"/>
    <w:rsid w:val="00C12957"/>
    <w:rsid w:val="00C16783"/>
    <w:rsid w:val="00C2054B"/>
    <w:rsid w:val="00C21599"/>
    <w:rsid w:val="00C244C4"/>
    <w:rsid w:val="00C260D1"/>
    <w:rsid w:val="00C4003D"/>
    <w:rsid w:val="00C424F1"/>
    <w:rsid w:val="00C43011"/>
    <w:rsid w:val="00C52176"/>
    <w:rsid w:val="00C52C25"/>
    <w:rsid w:val="00C570B1"/>
    <w:rsid w:val="00C62450"/>
    <w:rsid w:val="00C725AE"/>
    <w:rsid w:val="00C8144D"/>
    <w:rsid w:val="00C819FE"/>
    <w:rsid w:val="00C94A4C"/>
    <w:rsid w:val="00CA1DD1"/>
    <w:rsid w:val="00CA1E76"/>
    <w:rsid w:val="00CB5371"/>
    <w:rsid w:val="00CB537F"/>
    <w:rsid w:val="00CB7A09"/>
    <w:rsid w:val="00CF50A7"/>
    <w:rsid w:val="00CF5EF8"/>
    <w:rsid w:val="00CF653A"/>
    <w:rsid w:val="00CF6E76"/>
    <w:rsid w:val="00D04100"/>
    <w:rsid w:val="00D0654B"/>
    <w:rsid w:val="00D10F93"/>
    <w:rsid w:val="00D16C35"/>
    <w:rsid w:val="00D245BE"/>
    <w:rsid w:val="00D30065"/>
    <w:rsid w:val="00D34BE0"/>
    <w:rsid w:val="00D35C35"/>
    <w:rsid w:val="00D36A41"/>
    <w:rsid w:val="00D41DEB"/>
    <w:rsid w:val="00D51E8D"/>
    <w:rsid w:val="00D60BA7"/>
    <w:rsid w:val="00D62253"/>
    <w:rsid w:val="00D62CA3"/>
    <w:rsid w:val="00D65C7C"/>
    <w:rsid w:val="00D66038"/>
    <w:rsid w:val="00D71F12"/>
    <w:rsid w:val="00D7203A"/>
    <w:rsid w:val="00D7273E"/>
    <w:rsid w:val="00D80DF0"/>
    <w:rsid w:val="00D83C9B"/>
    <w:rsid w:val="00D87BEE"/>
    <w:rsid w:val="00D91656"/>
    <w:rsid w:val="00D962E6"/>
    <w:rsid w:val="00D971BB"/>
    <w:rsid w:val="00DA0554"/>
    <w:rsid w:val="00DA0E73"/>
    <w:rsid w:val="00DB671E"/>
    <w:rsid w:val="00DC14E1"/>
    <w:rsid w:val="00DC5107"/>
    <w:rsid w:val="00DD52D3"/>
    <w:rsid w:val="00DF1F9F"/>
    <w:rsid w:val="00E04FC8"/>
    <w:rsid w:val="00E125BD"/>
    <w:rsid w:val="00E155D8"/>
    <w:rsid w:val="00E22F39"/>
    <w:rsid w:val="00E26DE0"/>
    <w:rsid w:val="00E26E25"/>
    <w:rsid w:val="00E36E8E"/>
    <w:rsid w:val="00E37F1E"/>
    <w:rsid w:val="00E414BE"/>
    <w:rsid w:val="00E5091B"/>
    <w:rsid w:val="00E524CC"/>
    <w:rsid w:val="00E718F6"/>
    <w:rsid w:val="00E76667"/>
    <w:rsid w:val="00E81AED"/>
    <w:rsid w:val="00E9682A"/>
    <w:rsid w:val="00EA17D3"/>
    <w:rsid w:val="00EA7BDA"/>
    <w:rsid w:val="00EC3D45"/>
    <w:rsid w:val="00EC489D"/>
    <w:rsid w:val="00ED24E1"/>
    <w:rsid w:val="00ED675C"/>
    <w:rsid w:val="00EE072A"/>
    <w:rsid w:val="00EF70C4"/>
    <w:rsid w:val="00EF7F97"/>
    <w:rsid w:val="00F046D6"/>
    <w:rsid w:val="00F06760"/>
    <w:rsid w:val="00F07C07"/>
    <w:rsid w:val="00F32FF7"/>
    <w:rsid w:val="00F3799E"/>
    <w:rsid w:val="00F37A3E"/>
    <w:rsid w:val="00F40500"/>
    <w:rsid w:val="00F516C5"/>
    <w:rsid w:val="00F525CF"/>
    <w:rsid w:val="00F56809"/>
    <w:rsid w:val="00F56AD4"/>
    <w:rsid w:val="00F60E42"/>
    <w:rsid w:val="00F73E0D"/>
    <w:rsid w:val="00F76879"/>
    <w:rsid w:val="00F76955"/>
    <w:rsid w:val="00F77F80"/>
    <w:rsid w:val="00F85871"/>
    <w:rsid w:val="00F86D33"/>
    <w:rsid w:val="00F91E5C"/>
    <w:rsid w:val="00FA4838"/>
    <w:rsid w:val="00FA66DC"/>
    <w:rsid w:val="00FB2675"/>
    <w:rsid w:val="00FB4D10"/>
    <w:rsid w:val="00FB5E56"/>
    <w:rsid w:val="00FC18C9"/>
    <w:rsid w:val="00FC2801"/>
    <w:rsid w:val="00FC37F1"/>
    <w:rsid w:val="00FC72B6"/>
    <w:rsid w:val="00FC7382"/>
    <w:rsid w:val="00FF05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E5C"/>
    <w:pPr>
      <w:widowControl w:val="0"/>
      <w:jc w:val="both"/>
    </w:pPr>
    <w:rPr>
      <w:kern w:val="2"/>
      <w:sz w:val="21"/>
      <w:szCs w:val="22"/>
    </w:rPr>
  </w:style>
  <w:style w:type="paragraph" w:styleId="1">
    <w:name w:val="heading 1"/>
    <w:basedOn w:val="a"/>
    <w:next w:val="a"/>
    <w:link w:val="1Char"/>
    <w:uiPriority w:val="9"/>
    <w:qFormat/>
    <w:rsid w:val="00F91E5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F73E0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rsid w:val="00F91E5C"/>
    <w:rPr>
      <w:b/>
      <w:bCs/>
    </w:rPr>
  </w:style>
  <w:style w:type="paragraph" w:styleId="a4">
    <w:name w:val="annotation text"/>
    <w:basedOn w:val="a"/>
    <w:link w:val="Char0"/>
    <w:unhideWhenUsed/>
    <w:rsid w:val="00F91E5C"/>
    <w:pPr>
      <w:jc w:val="left"/>
    </w:pPr>
  </w:style>
  <w:style w:type="paragraph" w:styleId="a5">
    <w:name w:val="Balloon Text"/>
    <w:basedOn w:val="a"/>
    <w:link w:val="Char1"/>
    <w:qFormat/>
    <w:rsid w:val="00F91E5C"/>
    <w:rPr>
      <w:sz w:val="18"/>
      <w:szCs w:val="18"/>
    </w:rPr>
  </w:style>
  <w:style w:type="paragraph" w:styleId="a6">
    <w:name w:val="footer"/>
    <w:basedOn w:val="a"/>
    <w:link w:val="Char2"/>
    <w:qFormat/>
    <w:rsid w:val="00F91E5C"/>
    <w:pPr>
      <w:tabs>
        <w:tab w:val="center" w:pos="4153"/>
        <w:tab w:val="right" w:pos="8306"/>
      </w:tabs>
      <w:snapToGrid w:val="0"/>
      <w:jc w:val="left"/>
    </w:pPr>
    <w:rPr>
      <w:sz w:val="18"/>
      <w:szCs w:val="18"/>
    </w:rPr>
  </w:style>
  <w:style w:type="paragraph" w:styleId="a7">
    <w:name w:val="header"/>
    <w:basedOn w:val="a"/>
    <w:link w:val="Char3"/>
    <w:qFormat/>
    <w:rsid w:val="00F91E5C"/>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F91E5C"/>
    <w:pPr>
      <w:spacing w:beforeAutospacing="1" w:afterAutospacing="1"/>
      <w:jc w:val="left"/>
    </w:pPr>
    <w:rPr>
      <w:kern w:val="0"/>
      <w:sz w:val="24"/>
    </w:rPr>
  </w:style>
  <w:style w:type="character" w:styleId="a9">
    <w:name w:val="Emphasis"/>
    <w:uiPriority w:val="20"/>
    <w:qFormat/>
    <w:rsid w:val="00F91E5C"/>
    <w:rPr>
      <w:i/>
    </w:rPr>
  </w:style>
  <w:style w:type="character" w:styleId="aa">
    <w:name w:val="Hyperlink"/>
    <w:uiPriority w:val="99"/>
    <w:unhideWhenUsed/>
    <w:rsid w:val="00F91E5C"/>
    <w:rPr>
      <w:color w:val="0000FF"/>
      <w:u w:val="single"/>
    </w:rPr>
  </w:style>
  <w:style w:type="character" w:styleId="ab">
    <w:name w:val="annotation reference"/>
    <w:basedOn w:val="a0"/>
    <w:unhideWhenUsed/>
    <w:rsid w:val="00F91E5C"/>
    <w:rPr>
      <w:sz w:val="21"/>
      <w:szCs w:val="21"/>
    </w:rPr>
  </w:style>
  <w:style w:type="paragraph" w:customStyle="1" w:styleId="10">
    <w:name w:val="列出段落1"/>
    <w:basedOn w:val="a"/>
    <w:qFormat/>
    <w:rsid w:val="00F91E5C"/>
    <w:pPr>
      <w:ind w:firstLineChars="200" w:firstLine="420"/>
    </w:pPr>
  </w:style>
  <w:style w:type="character" w:customStyle="1" w:styleId="Char1">
    <w:name w:val="批注框文本 Char"/>
    <w:link w:val="a5"/>
    <w:rsid w:val="00F91E5C"/>
    <w:rPr>
      <w:rFonts w:cs="Times New Roman"/>
      <w:sz w:val="18"/>
      <w:szCs w:val="18"/>
    </w:rPr>
  </w:style>
  <w:style w:type="character" w:customStyle="1" w:styleId="Char2">
    <w:name w:val="页脚 Char"/>
    <w:link w:val="a6"/>
    <w:rsid w:val="00F91E5C"/>
    <w:rPr>
      <w:rFonts w:cs="Times New Roman"/>
      <w:sz w:val="18"/>
      <w:szCs w:val="18"/>
    </w:rPr>
  </w:style>
  <w:style w:type="character" w:customStyle="1" w:styleId="Char3">
    <w:name w:val="页眉 Char"/>
    <w:link w:val="a7"/>
    <w:rsid w:val="00F91E5C"/>
    <w:rPr>
      <w:rFonts w:cs="Times New Roman"/>
      <w:sz w:val="18"/>
      <w:szCs w:val="18"/>
    </w:rPr>
  </w:style>
  <w:style w:type="paragraph" w:customStyle="1" w:styleId="20">
    <w:name w:val="列出段落2"/>
    <w:basedOn w:val="a"/>
    <w:uiPriority w:val="34"/>
    <w:unhideWhenUsed/>
    <w:qFormat/>
    <w:rsid w:val="00F91E5C"/>
    <w:pPr>
      <w:ind w:firstLineChars="200" w:firstLine="420"/>
    </w:pPr>
  </w:style>
  <w:style w:type="paragraph" w:customStyle="1" w:styleId="21">
    <w:name w:val="列出段落2"/>
    <w:basedOn w:val="a"/>
    <w:uiPriority w:val="34"/>
    <w:qFormat/>
    <w:rsid w:val="00F91E5C"/>
    <w:pPr>
      <w:ind w:firstLineChars="200" w:firstLine="420"/>
    </w:pPr>
    <w:rPr>
      <w:rFonts w:asciiTheme="minorHAnsi" w:eastAsiaTheme="minorEastAsia" w:hAnsiTheme="minorHAnsi" w:cstheme="minorBidi"/>
    </w:rPr>
  </w:style>
  <w:style w:type="character" w:customStyle="1" w:styleId="1Char">
    <w:name w:val="标题 1 Char"/>
    <w:basedOn w:val="a0"/>
    <w:link w:val="1"/>
    <w:uiPriority w:val="9"/>
    <w:rsid w:val="00F91E5C"/>
    <w:rPr>
      <w:b/>
      <w:bCs/>
      <w:kern w:val="44"/>
      <w:sz w:val="44"/>
      <w:szCs w:val="44"/>
    </w:rPr>
  </w:style>
  <w:style w:type="paragraph" w:customStyle="1" w:styleId="11">
    <w:name w:val="修订1"/>
    <w:hidden/>
    <w:uiPriority w:val="99"/>
    <w:unhideWhenUsed/>
    <w:rsid w:val="00F91E5C"/>
    <w:rPr>
      <w:kern w:val="2"/>
      <w:sz w:val="21"/>
      <w:szCs w:val="22"/>
    </w:rPr>
  </w:style>
  <w:style w:type="character" w:customStyle="1" w:styleId="Char0">
    <w:name w:val="批注文字 Char"/>
    <w:basedOn w:val="a0"/>
    <w:link w:val="a4"/>
    <w:semiHidden/>
    <w:rsid w:val="00F91E5C"/>
    <w:rPr>
      <w:kern w:val="2"/>
      <w:sz w:val="21"/>
      <w:szCs w:val="22"/>
    </w:rPr>
  </w:style>
  <w:style w:type="character" w:customStyle="1" w:styleId="Char">
    <w:name w:val="批注主题 Char"/>
    <w:basedOn w:val="Char0"/>
    <w:link w:val="a3"/>
    <w:semiHidden/>
    <w:rsid w:val="00F91E5C"/>
    <w:rPr>
      <w:b/>
      <w:bCs/>
      <w:kern w:val="2"/>
      <w:sz w:val="21"/>
      <w:szCs w:val="22"/>
    </w:rPr>
  </w:style>
  <w:style w:type="character" w:customStyle="1" w:styleId="2Char">
    <w:name w:val="标题 2 Char"/>
    <w:basedOn w:val="a0"/>
    <w:link w:val="2"/>
    <w:uiPriority w:val="9"/>
    <w:semiHidden/>
    <w:rsid w:val="00F73E0D"/>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13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6AF51E-C128-49B6-9878-566E5F9EC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Pages>
  <Words>317</Words>
  <Characters>1813</Characters>
  <Application>Microsoft Office Word</Application>
  <DocSecurity>0</DocSecurity>
  <Lines>15</Lines>
  <Paragraphs>4</Paragraphs>
  <ScaleCrop>false</ScaleCrop>
  <Company>微软中国</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证券代码：002153                           证券简称：石基信息</dc:title>
  <dc:creator>微软用户</dc:creator>
  <cp:lastModifiedBy>melody zuo</cp:lastModifiedBy>
  <cp:revision>60</cp:revision>
  <cp:lastPrinted>2013-06-21T13:21:00Z</cp:lastPrinted>
  <dcterms:created xsi:type="dcterms:W3CDTF">2019-05-20T07:38:00Z</dcterms:created>
  <dcterms:modified xsi:type="dcterms:W3CDTF">2019-05-27T09:30:00Z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2052-9.1.2</vt:lpwstr>
  </property>
</Properties>
</file>