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9A" w:rsidRPr="000971D1" w:rsidRDefault="00AA4D9A" w:rsidP="00AA4D9A">
      <w:pPr>
        <w:jc w:val="center"/>
        <w:rPr>
          <w:rFonts w:ascii="宋体" w:hAnsi="宋体"/>
          <w:bCs/>
          <w:iCs/>
          <w:color w:val="000000"/>
          <w:sz w:val="24"/>
        </w:rPr>
      </w:pPr>
      <w:r w:rsidRPr="000971D1">
        <w:rPr>
          <w:rFonts w:ascii="宋体" w:hAnsi="宋体" w:hint="eastAsia"/>
          <w:bCs/>
          <w:iCs/>
          <w:color w:val="000000"/>
          <w:sz w:val="24"/>
        </w:rPr>
        <w:t>证券代码：000078                                    证券简称：海王生物</w:t>
      </w:r>
    </w:p>
    <w:p w:rsidR="00883A0E" w:rsidRPr="000971D1" w:rsidRDefault="00883A0E" w:rsidP="00AA4D9A">
      <w:pPr>
        <w:jc w:val="center"/>
        <w:rPr>
          <w:rFonts w:ascii="宋体" w:hAnsi="宋体"/>
          <w:bCs/>
          <w:iCs/>
          <w:color w:val="000000"/>
          <w:sz w:val="24"/>
        </w:rPr>
      </w:pPr>
    </w:p>
    <w:p w:rsidR="00AA4D9A" w:rsidRPr="000971D1" w:rsidRDefault="00AA4D9A" w:rsidP="0029691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971D1"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深圳市海王生物工程股份有限公司</w:t>
      </w:r>
    </w:p>
    <w:p w:rsidR="00AA4D9A" w:rsidRPr="000971D1" w:rsidRDefault="00AA4D9A" w:rsidP="0029691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971D1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AA4D9A" w:rsidRPr="000971D1" w:rsidRDefault="00AA4D9A" w:rsidP="001C385F">
      <w:pPr>
        <w:spacing w:line="400" w:lineRule="exact"/>
        <w:ind w:firstLineChars="2800" w:firstLine="6720"/>
        <w:rPr>
          <w:rFonts w:ascii="宋体" w:hAnsi="宋体"/>
          <w:bCs/>
          <w:iCs/>
          <w:sz w:val="24"/>
        </w:rPr>
      </w:pPr>
      <w:r w:rsidRPr="000971D1">
        <w:rPr>
          <w:rFonts w:ascii="宋体" w:hAnsi="宋体" w:hint="eastAsia"/>
          <w:bCs/>
          <w:iCs/>
          <w:sz w:val="24"/>
        </w:rPr>
        <w:t>编号：</w:t>
      </w:r>
      <w:r w:rsidR="00F13E52" w:rsidRPr="000971D1">
        <w:rPr>
          <w:rFonts w:ascii="宋体" w:hAnsi="宋体" w:hint="eastAsia"/>
          <w:bCs/>
          <w:iCs/>
          <w:sz w:val="24"/>
        </w:rPr>
        <w:t>201</w:t>
      </w:r>
      <w:r w:rsidR="00FE0A52">
        <w:rPr>
          <w:rFonts w:ascii="宋体" w:hAnsi="宋体"/>
          <w:bCs/>
          <w:iCs/>
          <w:sz w:val="24"/>
        </w:rPr>
        <w:t>9</w:t>
      </w:r>
      <w:r w:rsidR="00092DA7" w:rsidRPr="000971D1">
        <w:rPr>
          <w:rFonts w:ascii="宋体" w:hAnsi="宋体" w:hint="eastAsia"/>
          <w:bCs/>
          <w:iCs/>
          <w:sz w:val="24"/>
        </w:rPr>
        <w:t>-0</w:t>
      </w:r>
      <w:r w:rsidR="00F330B7">
        <w:rPr>
          <w:rFonts w:ascii="宋体" w:hAnsi="宋体"/>
          <w:bCs/>
          <w:iCs/>
          <w:sz w:val="24"/>
        </w:rPr>
        <w:t>0</w:t>
      </w:r>
      <w:r w:rsidR="00FE0A52">
        <w:rPr>
          <w:rFonts w:ascii="宋体" w:hAnsi="宋体"/>
          <w:bCs/>
          <w:iCs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A4D9A" w:rsidRPr="00F757EE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1311B3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特定对象调研□分析师会议</w:t>
            </w:r>
          </w:p>
          <w:p w:rsidR="00AA4D9A" w:rsidRPr="00CC5816" w:rsidRDefault="00F65B1B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媒体采访□业绩说明会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</w:t>
            </w:r>
            <w:r w:rsidR="00737FCD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244AB5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A4D9A" w:rsidRPr="00CC5816" w:rsidRDefault="001311B3" w:rsidP="001311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投资者交流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7038BC" w:rsidRDefault="00AA4D9A" w:rsidP="00CC5816">
            <w:pPr>
              <w:spacing w:line="480" w:lineRule="atLeast"/>
              <w:rPr>
                <w:rFonts w:ascii="宋体" w:hAnsi="宋体"/>
                <w:sz w:val="24"/>
              </w:rPr>
            </w:pPr>
            <w:r w:rsidRPr="007038BC">
              <w:rPr>
                <w:rFonts w:ascii="宋体" w:hAnsi="宋体" w:hint="eastAsia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4" w:rsidRPr="00CC5816" w:rsidRDefault="00B7456A" w:rsidP="001C385F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 w:rsidR="00C36A5A">
              <w:rPr>
                <w:rFonts w:ascii="宋体" w:hAnsi="宋体" w:hint="eastAsia"/>
                <w:sz w:val="24"/>
              </w:rPr>
              <w:t>投资者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C36A5A">
              <w:rPr>
                <w:rFonts w:ascii="宋体" w:hAnsi="宋体" w:hint="eastAsia"/>
                <w:sz w:val="24"/>
              </w:rPr>
              <w:t>通过投资者电话咨询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1C385F" w:rsidP="007248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ED1C52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29</w:t>
            </w:r>
            <w:r w:rsidR="00ED1C52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C36A5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电话沟通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sz w:val="24"/>
              </w:rPr>
              <w:t>上市公司接待人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98" w:rsidRPr="00CC5816" w:rsidRDefault="00C36A5A" w:rsidP="00F13E5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财务总监兼董事局秘书沈大凯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F" w:rsidRPr="00B7456A" w:rsidRDefault="00AD02D8" w:rsidP="001C385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b/>
                <w:kern w:val="0"/>
                <w:sz w:val="24"/>
                <w:highlight w:val="yellow"/>
              </w:rPr>
            </w:pPr>
            <w:r w:rsidRPr="00AD02D8">
              <w:rPr>
                <w:rFonts w:ascii="宋体" w:hAnsi="宋体" w:cs="Arial" w:hint="eastAsia"/>
                <w:kern w:val="0"/>
                <w:sz w:val="24"/>
              </w:rPr>
              <w:t>就</w:t>
            </w:r>
            <w:r w:rsidR="00535C69">
              <w:rPr>
                <w:rFonts w:ascii="宋体" w:hAnsi="宋体" w:cs="Arial" w:hint="eastAsia"/>
                <w:kern w:val="0"/>
                <w:sz w:val="24"/>
              </w:rPr>
              <w:t>公司</w:t>
            </w:r>
            <w:r w:rsidRPr="00AD02D8"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Pr="00AD02D8">
              <w:rPr>
                <w:rFonts w:ascii="宋体" w:hAnsi="宋体" w:cs="Arial"/>
                <w:kern w:val="0"/>
                <w:sz w:val="24"/>
              </w:rPr>
              <w:t>018</w:t>
            </w:r>
            <w:r w:rsidRPr="00AD02D8">
              <w:rPr>
                <w:rFonts w:ascii="宋体" w:hAnsi="宋体" w:cs="Arial" w:hint="eastAsia"/>
                <w:kern w:val="0"/>
                <w:sz w:val="24"/>
              </w:rPr>
              <w:t>年度经营情况、待付股权款转为利润情况、收购成立时间</w:t>
            </w:r>
            <w:r w:rsidR="00C10881">
              <w:rPr>
                <w:rFonts w:ascii="宋体" w:hAnsi="宋体" w:cs="Arial" w:hint="eastAsia"/>
                <w:kern w:val="0"/>
                <w:sz w:val="24"/>
              </w:rPr>
              <w:t>短</w:t>
            </w:r>
            <w:r w:rsidRPr="00AD02D8">
              <w:rPr>
                <w:rFonts w:ascii="宋体" w:hAnsi="宋体" w:cs="Arial" w:hint="eastAsia"/>
                <w:kern w:val="0"/>
                <w:sz w:val="24"/>
              </w:rPr>
              <w:t>的公司情况</w:t>
            </w:r>
            <w:r w:rsidR="00C10881">
              <w:rPr>
                <w:rFonts w:ascii="宋体" w:hAnsi="宋体" w:cs="Arial" w:hint="eastAsia"/>
                <w:kern w:val="0"/>
                <w:sz w:val="24"/>
              </w:rPr>
              <w:t>进行了</w:t>
            </w:r>
            <w:r w:rsidR="004159B9">
              <w:rPr>
                <w:rFonts w:ascii="宋体" w:hAnsi="宋体" w:cs="Arial" w:hint="eastAsia"/>
                <w:kern w:val="0"/>
                <w:sz w:val="24"/>
              </w:rPr>
              <w:t>回答</w:t>
            </w:r>
            <w:r w:rsidR="00C10881">
              <w:rPr>
                <w:rFonts w:ascii="宋体" w:hAnsi="宋体" w:cs="Arial" w:hint="eastAsia"/>
                <w:kern w:val="0"/>
                <w:sz w:val="24"/>
              </w:rPr>
              <w:t>。</w:t>
            </w:r>
          </w:p>
          <w:p w:rsidR="009D2B85" w:rsidRPr="00545F7E" w:rsidRDefault="001C385F" w:rsidP="00AD02D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sz w:val="24"/>
              </w:rPr>
            </w:pPr>
            <w:r w:rsidRPr="00AD02D8">
              <w:rPr>
                <w:rFonts w:ascii="宋体" w:hAnsi="宋体" w:cs="Arial" w:hint="eastAsia"/>
                <w:b/>
                <w:kern w:val="0"/>
                <w:sz w:val="24"/>
              </w:rPr>
              <w:t>1、</w:t>
            </w:r>
            <w:r w:rsidR="009A0E5D" w:rsidRPr="00AD02D8">
              <w:rPr>
                <w:rFonts w:ascii="宋体" w:hAnsi="宋体" w:cs="Arial" w:hint="eastAsia"/>
                <w:b/>
                <w:kern w:val="0"/>
                <w:sz w:val="24"/>
              </w:rPr>
              <w:t>问：</w:t>
            </w:r>
            <w:r w:rsidR="009D2B85" w:rsidRPr="00AD02D8">
              <w:rPr>
                <w:rFonts w:ascii="宋体" w:hAnsi="宋体"/>
                <w:b/>
                <w:sz w:val="24"/>
              </w:rPr>
              <w:t>公司</w:t>
            </w:r>
            <w:r w:rsidR="00AD02D8">
              <w:rPr>
                <w:rFonts w:ascii="宋体" w:hAnsi="宋体" w:hint="eastAsia"/>
                <w:b/>
                <w:sz w:val="24"/>
              </w:rPr>
              <w:t>2</w:t>
            </w:r>
            <w:r w:rsidR="00AD02D8">
              <w:rPr>
                <w:rFonts w:ascii="宋体" w:hAnsi="宋体"/>
                <w:b/>
                <w:sz w:val="24"/>
              </w:rPr>
              <w:t>018</w:t>
            </w:r>
            <w:r w:rsidR="00AD02D8">
              <w:rPr>
                <w:rFonts w:ascii="宋体" w:hAnsi="宋体" w:hint="eastAsia"/>
                <w:b/>
                <w:sz w:val="24"/>
              </w:rPr>
              <w:t>年度</w:t>
            </w:r>
            <w:r w:rsidR="009D2B85" w:rsidRPr="00AD02D8">
              <w:rPr>
                <w:rFonts w:ascii="宋体" w:hAnsi="宋体" w:hint="eastAsia"/>
                <w:b/>
                <w:sz w:val="24"/>
              </w:rPr>
              <w:t>经营</w:t>
            </w:r>
            <w:r w:rsidR="009D2B85" w:rsidRPr="00AD02D8">
              <w:rPr>
                <w:rFonts w:ascii="宋体" w:hAnsi="宋体"/>
                <w:b/>
                <w:sz w:val="24"/>
              </w:rPr>
              <w:t>及</w:t>
            </w:r>
            <w:r w:rsidR="009D2B85" w:rsidRPr="00AD02D8">
              <w:rPr>
                <w:rFonts w:ascii="宋体" w:hAnsi="宋体" w:hint="eastAsia"/>
                <w:b/>
                <w:sz w:val="24"/>
              </w:rPr>
              <w:t>盈利</w:t>
            </w:r>
            <w:r w:rsidR="009D2B85" w:rsidRPr="00AD02D8">
              <w:rPr>
                <w:rFonts w:ascii="宋体" w:hAnsi="宋体"/>
                <w:b/>
                <w:sz w:val="24"/>
              </w:rPr>
              <w:t>情况</w:t>
            </w:r>
            <w:r w:rsidR="00AD02D8">
              <w:rPr>
                <w:rFonts w:ascii="宋体" w:hAnsi="宋体" w:hint="eastAsia"/>
                <w:b/>
                <w:sz w:val="24"/>
              </w:rPr>
              <w:t>？</w:t>
            </w:r>
          </w:p>
          <w:p w:rsidR="009D2B85" w:rsidRPr="00545F7E" w:rsidRDefault="00A52A85" w:rsidP="009D2B85">
            <w:pPr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 w:rsidRPr="00A52A85">
              <w:rPr>
                <w:rFonts w:ascii="宋体" w:hAnsi="宋体" w:hint="eastAsia"/>
                <w:b/>
                <w:sz w:val="24"/>
              </w:rPr>
              <w:t>答：</w:t>
            </w:r>
            <w:r w:rsidR="009D2B85" w:rsidRPr="00545F7E">
              <w:rPr>
                <w:rFonts w:ascii="宋体" w:hAnsi="宋体" w:hint="eastAsia"/>
                <w:sz w:val="24"/>
              </w:rPr>
              <w:t>2</w:t>
            </w:r>
            <w:r w:rsidR="009D2B85" w:rsidRPr="00545F7E">
              <w:rPr>
                <w:rFonts w:ascii="宋体" w:hAnsi="宋体"/>
                <w:sz w:val="24"/>
              </w:rPr>
              <w:t>018年度公司</w:t>
            </w:r>
            <w:r w:rsidR="009D2B85">
              <w:rPr>
                <w:rFonts w:ascii="宋体" w:hAnsi="宋体"/>
                <w:sz w:val="24"/>
              </w:rPr>
              <w:t>销售规模持续扩大</w:t>
            </w:r>
            <w:r w:rsidR="009D2B85">
              <w:rPr>
                <w:rFonts w:ascii="宋体" w:hAnsi="宋体" w:hint="eastAsia"/>
                <w:sz w:val="24"/>
              </w:rPr>
              <w:t>，</w:t>
            </w:r>
            <w:r w:rsidR="009D2B85">
              <w:rPr>
                <w:rFonts w:ascii="宋体" w:hAnsi="宋体"/>
                <w:sz w:val="24"/>
              </w:rPr>
              <w:t>毛利率基本稳定</w:t>
            </w:r>
            <w:r w:rsidR="009D2B85">
              <w:rPr>
                <w:rFonts w:ascii="宋体" w:hAnsi="宋体" w:hint="eastAsia"/>
                <w:sz w:val="24"/>
              </w:rPr>
              <w:t>，</w:t>
            </w:r>
            <w:r w:rsidR="009D2B85">
              <w:rPr>
                <w:rFonts w:ascii="宋体" w:hAnsi="宋体"/>
                <w:sz w:val="24"/>
              </w:rPr>
              <w:t>业务结构持续改善</w:t>
            </w:r>
            <w:r w:rsidR="009D2B85">
              <w:rPr>
                <w:rFonts w:ascii="宋体" w:hAnsi="宋体" w:hint="eastAsia"/>
                <w:sz w:val="24"/>
              </w:rPr>
              <w:t>，</w:t>
            </w:r>
            <w:r w:rsidR="009D2B85">
              <w:rPr>
                <w:rFonts w:ascii="宋体" w:hAnsi="宋体"/>
                <w:sz w:val="24"/>
              </w:rPr>
              <w:t>但由于以下因素导致</w:t>
            </w:r>
            <w:r w:rsidR="009D2B85" w:rsidRPr="00545F7E">
              <w:rPr>
                <w:rFonts w:ascii="宋体" w:hAnsi="宋体"/>
                <w:sz w:val="24"/>
              </w:rPr>
              <w:t>净利润及经营性净利润较上年</w:t>
            </w:r>
            <w:r w:rsidR="009D2B85" w:rsidRPr="00545F7E">
              <w:rPr>
                <w:rFonts w:ascii="宋体" w:hAnsi="宋体" w:hint="eastAsia"/>
                <w:sz w:val="24"/>
              </w:rPr>
              <w:t>同期</w:t>
            </w:r>
            <w:r w:rsidR="009D2B85">
              <w:rPr>
                <w:rFonts w:ascii="宋体" w:hAnsi="宋体"/>
                <w:sz w:val="24"/>
              </w:rPr>
              <w:t>均有大幅</w:t>
            </w:r>
            <w:r w:rsidR="009D2B85" w:rsidRPr="00545F7E">
              <w:rPr>
                <w:rFonts w:ascii="宋体" w:hAnsi="宋体"/>
                <w:sz w:val="24"/>
              </w:rPr>
              <w:t>下降</w:t>
            </w:r>
            <w:r w:rsidR="009D2B85" w:rsidRPr="00545F7E">
              <w:rPr>
                <w:rFonts w:ascii="宋体" w:hAnsi="宋体" w:hint="eastAsia"/>
                <w:sz w:val="24"/>
              </w:rPr>
              <w:t>：</w:t>
            </w:r>
          </w:p>
          <w:p w:rsidR="009D2B85" w:rsidRPr="00545F7E" w:rsidRDefault="009D2B85" w:rsidP="009D2B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45F7E">
              <w:rPr>
                <w:rFonts w:ascii="宋体" w:hAnsi="宋体" w:hint="eastAsia"/>
                <w:sz w:val="24"/>
              </w:rPr>
              <w:t>1、</w:t>
            </w:r>
            <w:r w:rsidRPr="00545F7E">
              <w:rPr>
                <w:rFonts w:ascii="宋体" w:hAnsi="宋体"/>
                <w:sz w:val="24"/>
              </w:rPr>
              <w:t>利息费用大幅提高</w:t>
            </w:r>
            <w:r w:rsidRPr="00545F7E">
              <w:rPr>
                <w:rFonts w:ascii="宋体" w:hAnsi="宋体" w:hint="eastAsia"/>
                <w:sz w:val="24"/>
              </w:rPr>
              <w:t>：</w:t>
            </w:r>
            <w:r w:rsidR="005365DA">
              <w:rPr>
                <w:rFonts w:ascii="宋体" w:hAnsi="宋体" w:hint="eastAsia"/>
                <w:sz w:val="24"/>
              </w:rPr>
              <w:t>截止</w:t>
            </w:r>
            <w:r w:rsidRPr="00545F7E">
              <w:rPr>
                <w:rFonts w:ascii="宋体" w:hAnsi="宋体" w:hint="eastAsia"/>
                <w:sz w:val="24"/>
              </w:rPr>
              <w:t>2</w:t>
            </w:r>
            <w:r w:rsidRPr="00545F7E">
              <w:rPr>
                <w:rFonts w:ascii="宋体" w:hAnsi="宋体"/>
                <w:sz w:val="24"/>
              </w:rPr>
              <w:t>018年</w:t>
            </w:r>
            <w:r w:rsidR="005365DA">
              <w:rPr>
                <w:rFonts w:ascii="宋体" w:hAnsi="宋体" w:hint="eastAsia"/>
                <w:sz w:val="24"/>
              </w:rPr>
              <w:t>末</w:t>
            </w:r>
            <w:r w:rsidRPr="00545F7E">
              <w:rPr>
                <w:rFonts w:ascii="宋体" w:hAnsi="宋体"/>
                <w:sz w:val="24"/>
              </w:rPr>
              <w:t>公司</w:t>
            </w:r>
            <w:r w:rsidRPr="00545F7E">
              <w:rPr>
                <w:rFonts w:ascii="宋体" w:hAnsi="宋体" w:hint="eastAsia"/>
                <w:sz w:val="24"/>
              </w:rPr>
              <w:t>有息</w:t>
            </w:r>
            <w:r w:rsidRPr="00545F7E">
              <w:rPr>
                <w:rFonts w:ascii="宋体" w:hAnsi="宋体"/>
                <w:sz w:val="24"/>
              </w:rPr>
              <w:t>负债规模较上年同期增加约</w:t>
            </w:r>
            <w:r w:rsidRPr="00545F7E">
              <w:rPr>
                <w:rFonts w:ascii="宋体" w:hAnsi="宋体" w:hint="eastAsia"/>
                <w:sz w:val="24"/>
              </w:rPr>
              <w:t>4</w:t>
            </w:r>
            <w:r w:rsidRPr="00545F7E">
              <w:rPr>
                <w:rFonts w:ascii="宋体" w:hAnsi="宋体"/>
                <w:sz w:val="24"/>
              </w:rPr>
              <w:t>5亿元</w:t>
            </w:r>
            <w:r w:rsidRPr="00545F7E">
              <w:rPr>
                <w:rFonts w:ascii="宋体" w:hAnsi="宋体" w:hint="eastAsia"/>
                <w:sz w:val="24"/>
              </w:rPr>
              <w:t>，</w:t>
            </w:r>
            <w:r w:rsidRPr="00545F7E">
              <w:rPr>
                <w:rFonts w:ascii="宋体" w:hAnsi="宋体"/>
                <w:sz w:val="24"/>
              </w:rPr>
              <w:t>利息费用较上年同期增加约</w:t>
            </w:r>
            <w:r w:rsidRPr="00545F7E">
              <w:rPr>
                <w:rFonts w:ascii="宋体" w:hAnsi="宋体" w:hint="eastAsia"/>
                <w:sz w:val="24"/>
              </w:rPr>
              <w:t>5</w:t>
            </w:r>
            <w:r w:rsidRPr="00545F7E">
              <w:rPr>
                <w:rFonts w:ascii="宋体" w:hAnsi="宋体"/>
                <w:sz w:val="24"/>
              </w:rPr>
              <w:t>.7亿元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增长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63</w:t>
            </w:r>
            <w:r>
              <w:rPr>
                <w:rFonts w:ascii="宋体" w:hAnsi="宋体" w:hint="eastAsia"/>
                <w:sz w:val="24"/>
              </w:rPr>
              <w:t>%，</w:t>
            </w:r>
            <w:r>
              <w:rPr>
                <w:rFonts w:ascii="宋体" w:hAnsi="宋体"/>
                <w:sz w:val="24"/>
              </w:rPr>
              <w:t>远超负债规模增长率</w:t>
            </w:r>
            <w:r w:rsidRPr="00545F7E">
              <w:rPr>
                <w:rFonts w:ascii="宋体" w:hAnsi="宋体" w:hint="eastAsia"/>
                <w:sz w:val="24"/>
              </w:rPr>
              <w:t>。</w:t>
            </w:r>
          </w:p>
          <w:p w:rsidR="009D2B85" w:rsidRPr="00545F7E" w:rsidRDefault="009D2B85" w:rsidP="009D2B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45F7E">
              <w:rPr>
                <w:rFonts w:ascii="宋体" w:hAnsi="宋体" w:hint="eastAsia"/>
                <w:sz w:val="24"/>
              </w:rPr>
              <w:t>2、计提商誉减值</w:t>
            </w:r>
            <w:r w:rsidR="009F16D9">
              <w:rPr>
                <w:rFonts w:ascii="宋体" w:hAnsi="宋体" w:hint="eastAsia"/>
                <w:sz w:val="24"/>
              </w:rPr>
              <w:t>约</w:t>
            </w:r>
            <w:r w:rsidRPr="00545F7E">
              <w:rPr>
                <w:rFonts w:ascii="宋体" w:hAnsi="宋体" w:hint="eastAsia"/>
                <w:sz w:val="24"/>
              </w:rPr>
              <w:t>2</w:t>
            </w:r>
            <w:r w:rsidRPr="00545F7E">
              <w:rPr>
                <w:rFonts w:ascii="宋体" w:hAnsi="宋体"/>
                <w:sz w:val="24"/>
              </w:rPr>
              <w:t>.60亿元</w:t>
            </w:r>
            <w:r w:rsidRPr="00545F7E">
              <w:rPr>
                <w:rFonts w:ascii="宋体" w:hAnsi="宋体" w:hint="eastAsia"/>
                <w:sz w:val="24"/>
              </w:rPr>
              <w:t>：</w:t>
            </w:r>
            <w:r w:rsidRPr="00545F7E">
              <w:rPr>
                <w:rFonts w:ascii="宋体" w:hAnsi="宋体"/>
                <w:sz w:val="24"/>
              </w:rPr>
              <w:t>公司</w:t>
            </w:r>
            <w:r w:rsidRPr="00545F7E">
              <w:rPr>
                <w:rFonts w:ascii="宋体" w:hAnsi="宋体" w:hint="eastAsia"/>
                <w:sz w:val="24"/>
              </w:rPr>
              <w:t>2</w:t>
            </w:r>
            <w:r w:rsidRPr="00545F7E">
              <w:rPr>
                <w:rFonts w:ascii="宋体" w:hAnsi="宋体"/>
                <w:sz w:val="24"/>
              </w:rPr>
              <w:t>018年度聘请上海</w:t>
            </w:r>
            <w:proofErr w:type="gramStart"/>
            <w:r w:rsidRPr="00545F7E">
              <w:rPr>
                <w:rFonts w:ascii="宋体" w:hAnsi="宋体"/>
                <w:sz w:val="24"/>
              </w:rPr>
              <w:t>众华资产</w:t>
            </w:r>
            <w:proofErr w:type="gramEnd"/>
            <w:r w:rsidRPr="00545F7E">
              <w:rPr>
                <w:rFonts w:ascii="宋体" w:hAnsi="宋体"/>
                <w:sz w:val="24"/>
              </w:rPr>
              <w:t>评估有限公司对公司并购项目商誉进行了评估</w:t>
            </w:r>
            <w:r w:rsidRPr="00545F7E">
              <w:rPr>
                <w:rFonts w:ascii="宋体" w:hAnsi="宋体" w:hint="eastAsia"/>
                <w:sz w:val="24"/>
              </w:rPr>
              <w:t>，对存在减值迹象的计提了</w:t>
            </w:r>
            <w:r w:rsidR="004159B9">
              <w:rPr>
                <w:rFonts w:ascii="宋体" w:hAnsi="宋体" w:hint="eastAsia"/>
                <w:sz w:val="24"/>
              </w:rPr>
              <w:t>约</w:t>
            </w:r>
            <w:r w:rsidRPr="00545F7E">
              <w:rPr>
                <w:rFonts w:ascii="宋体" w:hAnsi="宋体" w:hint="eastAsia"/>
                <w:sz w:val="24"/>
              </w:rPr>
              <w:t>2</w:t>
            </w:r>
            <w:r w:rsidRPr="00545F7E">
              <w:rPr>
                <w:rFonts w:ascii="宋体" w:hAnsi="宋体"/>
                <w:sz w:val="24"/>
              </w:rPr>
              <w:t>.60亿元的商誉减值</w:t>
            </w:r>
            <w:r w:rsidRPr="00545F7E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对</w:t>
            </w:r>
            <w:r w:rsidRPr="00545F7E">
              <w:rPr>
                <w:rFonts w:ascii="宋体" w:hAnsi="宋体"/>
                <w:sz w:val="24"/>
              </w:rPr>
              <w:t>公司经营性净利润</w:t>
            </w:r>
            <w:r>
              <w:rPr>
                <w:rFonts w:ascii="宋体" w:hAnsi="宋体"/>
                <w:sz w:val="24"/>
              </w:rPr>
              <w:t>产生了较大影响</w:t>
            </w:r>
            <w:r w:rsidRPr="00545F7E">
              <w:rPr>
                <w:rFonts w:ascii="宋体" w:hAnsi="宋体" w:hint="eastAsia"/>
                <w:sz w:val="24"/>
              </w:rPr>
              <w:t>。</w:t>
            </w:r>
          </w:p>
          <w:p w:rsidR="009D2B85" w:rsidRPr="00545F7E" w:rsidRDefault="009D2B85" w:rsidP="009D2B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目前由于“零加成</w:t>
            </w:r>
            <w:r w:rsidRPr="00545F7E">
              <w:rPr>
                <w:rFonts w:ascii="宋体" w:hAnsi="宋体" w:hint="eastAsia"/>
                <w:sz w:val="24"/>
              </w:rPr>
              <w:t>”、</w:t>
            </w:r>
            <w:proofErr w:type="gramStart"/>
            <w:r w:rsidRPr="00545F7E">
              <w:rPr>
                <w:rFonts w:ascii="宋体" w:hAnsi="宋体" w:hint="eastAsia"/>
                <w:sz w:val="24"/>
              </w:rPr>
              <w:t>医</w:t>
            </w:r>
            <w:proofErr w:type="gramEnd"/>
            <w:r w:rsidRPr="00545F7E">
              <w:rPr>
                <w:rFonts w:ascii="宋体" w:hAnsi="宋体" w:hint="eastAsia"/>
                <w:sz w:val="24"/>
              </w:rPr>
              <w:t>保</w:t>
            </w:r>
            <w:r>
              <w:rPr>
                <w:rFonts w:ascii="宋体" w:hAnsi="宋体" w:hint="eastAsia"/>
                <w:sz w:val="24"/>
              </w:rPr>
              <w:t>支付等问题导致的医院</w:t>
            </w:r>
            <w:proofErr w:type="gramStart"/>
            <w:r>
              <w:rPr>
                <w:rFonts w:ascii="宋体" w:hAnsi="宋体" w:hint="eastAsia"/>
                <w:sz w:val="24"/>
              </w:rPr>
              <w:t>回款账</w:t>
            </w:r>
            <w:r>
              <w:rPr>
                <w:rFonts w:ascii="宋体" w:hAnsi="宋体" w:hint="eastAsia"/>
                <w:sz w:val="24"/>
              </w:rPr>
              <w:lastRenderedPageBreak/>
              <w:t>期拖延</w:t>
            </w:r>
            <w:proofErr w:type="gramEnd"/>
            <w:r>
              <w:rPr>
                <w:rFonts w:ascii="宋体" w:hAnsi="宋体" w:hint="eastAsia"/>
                <w:sz w:val="24"/>
              </w:rPr>
              <w:t>问题仍比较严重，公司针对此问题，正抓紧实</w:t>
            </w:r>
            <w:r w:rsidR="0097687E">
              <w:rPr>
                <w:rFonts w:ascii="宋体" w:hAnsi="宋体" w:hint="eastAsia"/>
                <w:sz w:val="24"/>
              </w:rPr>
              <w:t>施控规模、调结构、提质增效等措施，改善经营性现金流，今年一季度</w:t>
            </w:r>
            <w:r>
              <w:rPr>
                <w:rFonts w:ascii="宋体" w:hAnsi="宋体" w:hint="eastAsia"/>
                <w:sz w:val="24"/>
              </w:rPr>
              <w:t>初见成效</w:t>
            </w:r>
            <w:r w:rsidR="00AA0D43">
              <w:rPr>
                <w:rFonts w:ascii="宋体" w:hAnsi="宋体" w:hint="eastAsia"/>
                <w:sz w:val="24"/>
              </w:rPr>
              <w:t>且已经为正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9D2B85" w:rsidRDefault="009D2B85" w:rsidP="009D2B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D2B85" w:rsidRPr="00545F7E" w:rsidRDefault="00AD02D8" w:rsidP="009D2B85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2、问：2</w:t>
            </w:r>
            <w:r>
              <w:rPr>
                <w:rFonts w:ascii="宋体" w:hAnsi="宋体"/>
                <w:b/>
                <w:sz w:val="24"/>
              </w:rPr>
              <w:t>018</w:t>
            </w:r>
            <w:r>
              <w:rPr>
                <w:rFonts w:ascii="宋体" w:hAnsi="宋体" w:hint="eastAsia"/>
                <w:b/>
                <w:sz w:val="24"/>
              </w:rPr>
              <w:t>年度公司</w:t>
            </w:r>
            <w:r w:rsidR="009D2B85" w:rsidRPr="00545F7E">
              <w:rPr>
                <w:rFonts w:ascii="宋体" w:hAnsi="宋体" w:hint="eastAsia"/>
                <w:b/>
                <w:sz w:val="24"/>
              </w:rPr>
              <w:t>待付股权款转为利润的情况</w:t>
            </w:r>
            <w:r>
              <w:rPr>
                <w:rFonts w:ascii="宋体" w:hAnsi="宋体" w:hint="eastAsia"/>
                <w:b/>
                <w:sz w:val="24"/>
              </w:rPr>
              <w:t>？</w:t>
            </w:r>
          </w:p>
          <w:p w:rsidR="009D2B85" w:rsidRDefault="00AD02D8" w:rsidP="009D2B85">
            <w:pPr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 w:rsidRPr="00A52A85">
              <w:rPr>
                <w:rFonts w:ascii="宋体" w:hAnsi="宋体" w:hint="eastAsia"/>
                <w:b/>
                <w:sz w:val="24"/>
              </w:rPr>
              <w:t>答：</w:t>
            </w:r>
            <w:r w:rsidR="009D2B85" w:rsidRPr="00545F7E">
              <w:rPr>
                <w:rFonts w:ascii="宋体" w:hAnsi="宋体"/>
                <w:sz w:val="24"/>
              </w:rPr>
              <w:t>公司</w:t>
            </w:r>
            <w:r w:rsidR="009D2B85" w:rsidRPr="00545F7E">
              <w:rPr>
                <w:rFonts w:ascii="宋体" w:hAnsi="宋体" w:hint="eastAsia"/>
                <w:sz w:val="24"/>
              </w:rPr>
              <w:t>2</w:t>
            </w:r>
            <w:r w:rsidR="009D2B85" w:rsidRPr="00545F7E">
              <w:rPr>
                <w:rFonts w:ascii="宋体" w:hAnsi="宋体"/>
                <w:sz w:val="24"/>
              </w:rPr>
              <w:t>017年度收购的海王（武汉）医药发展有限公司、海王（武汉）医药贸易有限公司、湖北海王凯安晨医药有限公司、</w:t>
            </w:r>
            <w:r w:rsidR="00AA0D43">
              <w:rPr>
                <w:rFonts w:ascii="宋体" w:hAnsi="宋体"/>
                <w:sz w:val="24"/>
              </w:rPr>
              <w:t>四川海王金仁医药集团有限公司等公司</w:t>
            </w:r>
            <w:r w:rsidR="009D2B85" w:rsidRPr="00545F7E">
              <w:rPr>
                <w:rFonts w:ascii="宋体" w:hAnsi="宋体" w:hint="eastAsia"/>
                <w:sz w:val="24"/>
              </w:rPr>
              <w:t>，收购时双方对市场期望</w:t>
            </w:r>
            <w:r w:rsidR="009D2B85">
              <w:rPr>
                <w:rFonts w:ascii="宋体" w:hAnsi="宋体" w:hint="eastAsia"/>
                <w:sz w:val="24"/>
              </w:rPr>
              <w:t>值</w:t>
            </w:r>
            <w:r w:rsidR="009D2B85" w:rsidRPr="00545F7E">
              <w:rPr>
                <w:rFonts w:ascii="宋体" w:hAnsi="宋体" w:hint="eastAsia"/>
                <w:sz w:val="24"/>
              </w:rPr>
              <w:t>较高，随环境变化，其销售规模及利润水平</w:t>
            </w:r>
            <w:r w:rsidR="009D2B85">
              <w:rPr>
                <w:rFonts w:ascii="宋体" w:hAnsi="宋体" w:hint="eastAsia"/>
                <w:sz w:val="24"/>
              </w:rPr>
              <w:t>与预期差距较大</w:t>
            </w:r>
            <w:r w:rsidR="009D2B85" w:rsidRPr="00545F7E">
              <w:rPr>
                <w:rFonts w:ascii="宋体" w:hAnsi="宋体" w:hint="eastAsia"/>
                <w:sz w:val="24"/>
              </w:rPr>
              <w:t>。为保障上市公司利益</w:t>
            </w:r>
            <w:proofErr w:type="gramStart"/>
            <w:r w:rsidR="009D2B85" w:rsidRPr="00545F7E">
              <w:rPr>
                <w:rFonts w:ascii="宋体" w:hAnsi="宋体" w:hint="eastAsia"/>
                <w:sz w:val="24"/>
              </w:rPr>
              <w:t>不</w:t>
            </w:r>
            <w:proofErr w:type="gramEnd"/>
            <w:r w:rsidR="009D2B85" w:rsidRPr="00545F7E">
              <w:rPr>
                <w:rFonts w:ascii="宋体" w:hAnsi="宋体" w:hint="eastAsia"/>
                <w:sz w:val="24"/>
              </w:rPr>
              <w:t>受损，双方经友好协商，</w:t>
            </w:r>
            <w:r w:rsidR="009D2B85" w:rsidRPr="00545F7E">
              <w:rPr>
                <w:rFonts w:ascii="宋体" w:hAnsi="宋体"/>
                <w:sz w:val="24"/>
              </w:rPr>
              <w:t>签订补充协议</w:t>
            </w:r>
            <w:r w:rsidR="009D2B85">
              <w:rPr>
                <w:rFonts w:ascii="宋体" w:hAnsi="宋体" w:hint="eastAsia"/>
                <w:sz w:val="24"/>
              </w:rPr>
              <w:t>降低</w:t>
            </w:r>
            <w:r w:rsidR="009D2B85" w:rsidRPr="00545F7E">
              <w:rPr>
                <w:rFonts w:ascii="宋体" w:hAnsi="宋体" w:hint="eastAsia"/>
                <w:sz w:val="24"/>
              </w:rPr>
              <w:t>对赌目标</w:t>
            </w:r>
            <w:r w:rsidR="009D2B85">
              <w:rPr>
                <w:rFonts w:ascii="宋体" w:hAnsi="宋体" w:hint="eastAsia"/>
                <w:sz w:val="24"/>
              </w:rPr>
              <w:t>，同时调减收购对价</w:t>
            </w:r>
            <w:r w:rsidR="00AA0D43">
              <w:rPr>
                <w:rFonts w:ascii="宋体" w:hAnsi="宋体" w:hint="eastAsia"/>
                <w:sz w:val="24"/>
              </w:rPr>
              <w:t>，或解除合作</w:t>
            </w:r>
            <w:r w:rsidR="009D2B85" w:rsidRPr="00545F7E">
              <w:rPr>
                <w:rFonts w:ascii="宋体" w:hAnsi="宋体" w:hint="eastAsia"/>
                <w:sz w:val="24"/>
              </w:rPr>
              <w:t>。按相关会计核算规定，补充协议</w:t>
            </w:r>
            <w:r w:rsidR="009D2B85" w:rsidRPr="00545F7E">
              <w:rPr>
                <w:rFonts w:ascii="宋体" w:hAnsi="宋体"/>
                <w:sz w:val="24"/>
              </w:rPr>
              <w:t>调减的收购对价</w:t>
            </w:r>
            <w:r w:rsidR="009D2B85" w:rsidRPr="00545F7E">
              <w:rPr>
                <w:rFonts w:ascii="宋体" w:hAnsi="宋体" w:hint="eastAsia"/>
                <w:sz w:val="24"/>
              </w:rPr>
              <w:t>不能减少账面商誉而应确认为商誉减</w:t>
            </w:r>
            <w:r w:rsidR="009D2B85">
              <w:rPr>
                <w:rFonts w:ascii="宋体" w:hAnsi="宋体" w:hint="eastAsia"/>
                <w:sz w:val="24"/>
              </w:rPr>
              <w:t>值，同</w:t>
            </w:r>
            <w:proofErr w:type="gramStart"/>
            <w:r w:rsidR="009D2B85">
              <w:rPr>
                <w:rFonts w:ascii="宋体" w:hAnsi="宋体" w:hint="eastAsia"/>
                <w:sz w:val="24"/>
              </w:rPr>
              <w:t>时调增因减少</w:t>
            </w:r>
            <w:proofErr w:type="gramEnd"/>
            <w:r w:rsidR="009D2B85">
              <w:rPr>
                <w:rFonts w:ascii="宋体" w:hAnsi="宋体" w:hint="eastAsia"/>
                <w:sz w:val="24"/>
              </w:rPr>
              <w:t>支付对价而形成的</w:t>
            </w:r>
            <w:r w:rsidR="009D2B85" w:rsidRPr="00545F7E">
              <w:rPr>
                <w:rFonts w:ascii="宋体" w:hAnsi="宋体" w:hint="eastAsia"/>
                <w:sz w:val="24"/>
              </w:rPr>
              <w:t>投资收益，</w:t>
            </w:r>
            <w:r w:rsidR="00AA0D43">
              <w:rPr>
                <w:rFonts w:ascii="宋体" w:hAnsi="宋体" w:hint="eastAsia"/>
                <w:sz w:val="24"/>
              </w:rPr>
              <w:t>或按协议约定业绩补偿确认营业外收入，</w:t>
            </w:r>
            <w:r w:rsidR="009D2B85" w:rsidRPr="00545F7E">
              <w:rPr>
                <w:rFonts w:ascii="宋体" w:hAnsi="宋体" w:hint="eastAsia"/>
                <w:sz w:val="24"/>
              </w:rPr>
              <w:t>即扣减公司经营性净利润同时增加投资收益</w:t>
            </w:r>
            <w:r w:rsidR="00AA0D43">
              <w:rPr>
                <w:rFonts w:ascii="宋体" w:hAnsi="宋体" w:hint="eastAsia"/>
                <w:sz w:val="24"/>
              </w:rPr>
              <w:t>或营业外收入</w:t>
            </w:r>
            <w:r w:rsidR="009D2B85" w:rsidRPr="00545F7E">
              <w:rPr>
                <w:rFonts w:ascii="宋体" w:hAnsi="宋体" w:hint="eastAsia"/>
                <w:sz w:val="24"/>
              </w:rPr>
              <w:t>，对公司净利润</w:t>
            </w:r>
            <w:r w:rsidR="009D2B85">
              <w:rPr>
                <w:rFonts w:ascii="宋体" w:hAnsi="宋体" w:hint="eastAsia"/>
                <w:sz w:val="24"/>
              </w:rPr>
              <w:t>结构产生影响，而对净利润总额</w:t>
            </w:r>
            <w:r w:rsidR="009D2B85" w:rsidRPr="00545F7E">
              <w:rPr>
                <w:rFonts w:ascii="宋体" w:hAnsi="宋体" w:hint="eastAsia"/>
                <w:sz w:val="24"/>
              </w:rPr>
              <w:t>影响不大。</w:t>
            </w:r>
          </w:p>
          <w:p w:rsidR="009D2B85" w:rsidRPr="00545F7E" w:rsidRDefault="009D2B85" w:rsidP="009D2B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D2B85" w:rsidRPr="00545F7E" w:rsidRDefault="005365DA" w:rsidP="009D2B85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="009D2B85" w:rsidRPr="00545F7E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问：</w:t>
            </w:r>
            <w:r w:rsidR="009D2B85" w:rsidRPr="00545F7E">
              <w:rPr>
                <w:rFonts w:ascii="宋体" w:hAnsi="宋体" w:hint="eastAsia"/>
                <w:b/>
                <w:sz w:val="24"/>
              </w:rPr>
              <w:t>公司收购成立时间较短子公司的情况</w:t>
            </w:r>
            <w:r>
              <w:rPr>
                <w:rFonts w:ascii="宋体" w:hAnsi="宋体" w:hint="eastAsia"/>
                <w:b/>
                <w:sz w:val="24"/>
              </w:rPr>
              <w:t>？</w:t>
            </w:r>
          </w:p>
          <w:p w:rsidR="009D2B85" w:rsidRPr="00545F7E" w:rsidRDefault="00A52A85" w:rsidP="009D2B85">
            <w:pPr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 w:rsidRPr="00A52A85">
              <w:rPr>
                <w:rFonts w:ascii="宋体" w:hAnsi="宋体" w:hint="eastAsia"/>
                <w:b/>
                <w:sz w:val="24"/>
              </w:rPr>
              <w:t>答：</w:t>
            </w:r>
            <w:r w:rsidR="009D2B85" w:rsidRPr="00545F7E">
              <w:rPr>
                <w:rFonts w:ascii="宋体" w:hAnsi="宋体"/>
                <w:sz w:val="24"/>
              </w:rPr>
              <w:t>为规避被收购</w:t>
            </w:r>
            <w:r w:rsidR="009D2B85">
              <w:rPr>
                <w:rFonts w:ascii="宋体" w:hAnsi="宋体" w:hint="eastAsia"/>
                <w:sz w:val="24"/>
              </w:rPr>
              <w:t>项目原公司业务</w:t>
            </w:r>
            <w:r w:rsidR="009D2B85" w:rsidRPr="00545F7E">
              <w:rPr>
                <w:rFonts w:ascii="宋体" w:hAnsi="宋体"/>
                <w:sz w:val="24"/>
              </w:rPr>
              <w:t>经营</w:t>
            </w:r>
            <w:r w:rsidR="009D2B85">
              <w:rPr>
                <w:rFonts w:ascii="宋体" w:hAnsi="宋体" w:hint="eastAsia"/>
                <w:sz w:val="24"/>
              </w:rPr>
              <w:t>期间</w:t>
            </w:r>
            <w:r w:rsidR="009D2B85">
              <w:rPr>
                <w:rFonts w:ascii="宋体" w:hAnsi="宋体"/>
                <w:sz w:val="24"/>
              </w:rPr>
              <w:t>可能存在的</w:t>
            </w:r>
            <w:r w:rsidR="009D2B85" w:rsidRPr="00545F7E">
              <w:rPr>
                <w:rFonts w:ascii="宋体" w:hAnsi="宋体"/>
                <w:sz w:val="24"/>
              </w:rPr>
              <w:t>或有风险</w:t>
            </w:r>
            <w:r w:rsidR="009D2B85" w:rsidRPr="00545F7E">
              <w:rPr>
                <w:rFonts w:ascii="宋体" w:hAnsi="宋体" w:hint="eastAsia"/>
                <w:sz w:val="24"/>
              </w:rPr>
              <w:t>，对部分收购项目采取新设公司</w:t>
            </w:r>
            <w:r w:rsidR="009D2B85">
              <w:rPr>
                <w:rFonts w:ascii="宋体" w:hAnsi="宋体" w:hint="eastAsia"/>
                <w:sz w:val="24"/>
              </w:rPr>
              <w:t>承接原有公司业务的模式进行并购重组</w:t>
            </w:r>
            <w:r w:rsidR="009D2B85" w:rsidRPr="00545F7E">
              <w:rPr>
                <w:rFonts w:ascii="宋体" w:hAnsi="宋体" w:hint="eastAsia"/>
                <w:sz w:val="24"/>
              </w:rPr>
              <w:t>，合作方将其原有业务转入相关新设公司，以最大限度</w:t>
            </w:r>
            <w:r w:rsidR="009D2B85">
              <w:rPr>
                <w:rFonts w:ascii="宋体" w:hAnsi="宋体" w:hint="eastAsia"/>
                <w:sz w:val="24"/>
              </w:rPr>
              <w:t>规避</w:t>
            </w:r>
            <w:r w:rsidR="009D2B85" w:rsidRPr="00545F7E">
              <w:rPr>
                <w:rFonts w:ascii="宋体" w:hAnsi="宋体" w:hint="eastAsia"/>
                <w:sz w:val="24"/>
              </w:rPr>
              <w:t>被收购</w:t>
            </w:r>
            <w:r w:rsidR="009D2B85">
              <w:rPr>
                <w:rFonts w:ascii="宋体" w:hAnsi="宋体" w:hint="eastAsia"/>
                <w:sz w:val="24"/>
              </w:rPr>
              <w:t>项目</w:t>
            </w:r>
            <w:r w:rsidR="009D2B85" w:rsidRPr="00545F7E">
              <w:rPr>
                <w:rFonts w:ascii="宋体" w:hAnsi="宋体" w:hint="eastAsia"/>
                <w:sz w:val="24"/>
              </w:rPr>
              <w:t>的或有风险，</w:t>
            </w:r>
            <w:r w:rsidR="009D2B85">
              <w:rPr>
                <w:rFonts w:ascii="宋体" w:hAnsi="宋体" w:hint="eastAsia"/>
                <w:sz w:val="24"/>
              </w:rPr>
              <w:t>保障被收购</w:t>
            </w:r>
            <w:r w:rsidR="009D2B85" w:rsidRPr="00545F7E">
              <w:rPr>
                <w:rFonts w:ascii="宋体" w:hAnsi="宋体" w:hint="eastAsia"/>
                <w:sz w:val="24"/>
              </w:rPr>
              <w:t>公司的</w:t>
            </w:r>
            <w:r w:rsidR="009D2B85">
              <w:rPr>
                <w:rFonts w:ascii="宋体" w:hAnsi="宋体" w:hint="eastAsia"/>
                <w:sz w:val="24"/>
              </w:rPr>
              <w:t>可持续</w:t>
            </w:r>
            <w:r w:rsidR="009D2B85" w:rsidRPr="00545F7E">
              <w:rPr>
                <w:rFonts w:ascii="宋体" w:hAnsi="宋体" w:hint="eastAsia"/>
                <w:sz w:val="24"/>
              </w:rPr>
              <w:t>发展和上市公司利益</w:t>
            </w:r>
            <w:r w:rsidR="009D2B85">
              <w:rPr>
                <w:rFonts w:ascii="宋体" w:hAnsi="宋体" w:hint="eastAsia"/>
                <w:sz w:val="24"/>
              </w:rPr>
              <w:t>不受或有风险影响</w:t>
            </w:r>
            <w:r w:rsidR="009D2B85" w:rsidRPr="00545F7E">
              <w:rPr>
                <w:rFonts w:ascii="宋体" w:hAnsi="宋体" w:hint="eastAsia"/>
                <w:sz w:val="24"/>
              </w:rPr>
              <w:t>。</w:t>
            </w:r>
          </w:p>
          <w:p w:rsidR="00806B0D" w:rsidRPr="00B7456A" w:rsidRDefault="009D2B85" w:rsidP="00EE0B15">
            <w:pPr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对这些公司并购估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值</w:t>
            </w:r>
            <w:r w:rsidRPr="00545F7E">
              <w:rPr>
                <w:rFonts w:ascii="宋体" w:hAnsi="宋体" w:hint="eastAsia"/>
                <w:sz w:val="24"/>
              </w:rPr>
              <w:t>主要考虑</w:t>
            </w:r>
            <w:r>
              <w:rPr>
                <w:rFonts w:ascii="宋体" w:hAnsi="宋体" w:hint="eastAsia"/>
                <w:sz w:val="24"/>
              </w:rPr>
              <w:t>以下因素：1</w:t>
            </w:r>
            <w:r>
              <w:rPr>
                <w:rFonts w:ascii="宋体" w:hAnsi="宋体"/>
                <w:sz w:val="24"/>
              </w:rPr>
              <w:t>)既有业务运营质量及其区域市场影响力</w:t>
            </w:r>
            <w:r>
              <w:rPr>
                <w:rFonts w:ascii="宋体" w:hAnsi="宋体" w:hint="eastAsia"/>
                <w:sz w:val="24"/>
              </w:rPr>
              <w:t>，2）</w:t>
            </w:r>
            <w:r>
              <w:rPr>
                <w:rFonts w:ascii="宋体" w:hAnsi="宋体"/>
                <w:sz w:val="24"/>
              </w:rPr>
              <w:t>业务网络资源和后续业务发展潜力</w:t>
            </w:r>
            <w:r>
              <w:rPr>
                <w:rFonts w:ascii="宋体" w:hAnsi="宋体" w:hint="eastAsia"/>
                <w:sz w:val="24"/>
              </w:rPr>
              <w:t>，3）与区域集团公司业务布局协同价值，4）经营管理团队能力</w:t>
            </w:r>
            <w:r w:rsidR="00535C69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大多数收购估值溢价水平低于行业平均倍率。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F65B1B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5F05EF" w:rsidP="00CB5F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29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260B8" w:rsidRDefault="00B260B8" w:rsidP="00AA4D9A"/>
    <w:sectPr w:rsidR="00B260B8" w:rsidSect="002F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A1" w:rsidRDefault="00A014A1" w:rsidP="00AF1635">
      <w:r>
        <w:separator/>
      </w:r>
    </w:p>
  </w:endnote>
  <w:endnote w:type="continuationSeparator" w:id="0">
    <w:p w:rsidR="00A014A1" w:rsidRDefault="00A014A1" w:rsidP="00AF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A1" w:rsidRDefault="00A014A1" w:rsidP="00AF1635">
      <w:r>
        <w:separator/>
      </w:r>
    </w:p>
  </w:footnote>
  <w:footnote w:type="continuationSeparator" w:id="0">
    <w:p w:rsidR="00A014A1" w:rsidRDefault="00A014A1" w:rsidP="00AF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2CC6A"/>
    <w:multiLevelType w:val="singleLevel"/>
    <w:tmpl w:val="E252CC6A"/>
    <w:lvl w:ilvl="0">
      <w:start w:val="1"/>
      <w:numFmt w:val="decimal"/>
      <w:suff w:val="nothing"/>
      <w:lvlText w:val="%1、"/>
      <w:lvlJc w:val="left"/>
    </w:lvl>
  </w:abstractNum>
  <w:abstractNum w:abstractNumId="1">
    <w:nsid w:val="7234108D"/>
    <w:multiLevelType w:val="hybridMultilevel"/>
    <w:tmpl w:val="2D740EDC"/>
    <w:lvl w:ilvl="0" w:tplc="87B0F69A">
      <w:start w:val="10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D9A"/>
    <w:rsid w:val="00007962"/>
    <w:rsid w:val="0001651F"/>
    <w:rsid w:val="00017CCB"/>
    <w:rsid w:val="00022BB0"/>
    <w:rsid w:val="00046584"/>
    <w:rsid w:val="00071CC8"/>
    <w:rsid w:val="000820B7"/>
    <w:rsid w:val="0009013A"/>
    <w:rsid w:val="00092DA7"/>
    <w:rsid w:val="000971D1"/>
    <w:rsid w:val="000A3052"/>
    <w:rsid w:val="000A49DA"/>
    <w:rsid w:val="000B31BD"/>
    <w:rsid w:val="000B4CB5"/>
    <w:rsid w:val="000D17E0"/>
    <w:rsid w:val="000D1E68"/>
    <w:rsid w:val="000E343C"/>
    <w:rsid w:val="000E67CE"/>
    <w:rsid w:val="00111EB7"/>
    <w:rsid w:val="001311B3"/>
    <w:rsid w:val="00131C53"/>
    <w:rsid w:val="00135E5F"/>
    <w:rsid w:val="00136D0F"/>
    <w:rsid w:val="00154528"/>
    <w:rsid w:val="00162149"/>
    <w:rsid w:val="00165216"/>
    <w:rsid w:val="00171C3C"/>
    <w:rsid w:val="00172082"/>
    <w:rsid w:val="0017267C"/>
    <w:rsid w:val="0017308D"/>
    <w:rsid w:val="001825CD"/>
    <w:rsid w:val="001864FD"/>
    <w:rsid w:val="00196689"/>
    <w:rsid w:val="001A3B40"/>
    <w:rsid w:val="001A6D0B"/>
    <w:rsid w:val="001A7F4D"/>
    <w:rsid w:val="001C0BAE"/>
    <w:rsid w:val="001C385F"/>
    <w:rsid w:val="001C5EC0"/>
    <w:rsid w:val="001C746E"/>
    <w:rsid w:val="002043FD"/>
    <w:rsid w:val="00211617"/>
    <w:rsid w:val="00215DB5"/>
    <w:rsid w:val="002165AD"/>
    <w:rsid w:val="00237ABA"/>
    <w:rsid w:val="002401BF"/>
    <w:rsid w:val="00243CC4"/>
    <w:rsid w:val="00244AB5"/>
    <w:rsid w:val="0024599E"/>
    <w:rsid w:val="00265231"/>
    <w:rsid w:val="00266C8C"/>
    <w:rsid w:val="00267574"/>
    <w:rsid w:val="00274C8F"/>
    <w:rsid w:val="0028569B"/>
    <w:rsid w:val="00293E5A"/>
    <w:rsid w:val="0029691B"/>
    <w:rsid w:val="002A13F1"/>
    <w:rsid w:val="002B0820"/>
    <w:rsid w:val="002E2F9C"/>
    <w:rsid w:val="002F5CB8"/>
    <w:rsid w:val="002F6B32"/>
    <w:rsid w:val="002F7243"/>
    <w:rsid w:val="00317D58"/>
    <w:rsid w:val="0032741D"/>
    <w:rsid w:val="00342093"/>
    <w:rsid w:val="00352DE5"/>
    <w:rsid w:val="003534D9"/>
    <w:rsid w:val="00353D5A"/>
    <w:rsid w:val="00354D49"/>
    <w:rsid w:val="00364553"/>
    <w:rsid w:val="00372812"/>
    <w:rsid w:val="00372B3D"/>
    <w:rsid w:val="00377FCD"/>
    <w:rsid w:val="00380D9D"/>
    <w:rsid w:val="003A23FF"/>
    <w:rsid w:val="003A2F01"/>
    <w:rsid w:val="003C4CCB"/>
    <w:rsid w:val="003C66D5"/>
    <w:rsid w:val="003D0B83"/>
    <w:rsid w:val="003E5204"/>
    <w:rsid w:val="003F097C"/>
    <w:rsid w:val="003F2124"/>
    <w:rsid w:val="003F2B66"/>
    <w:rsid w:val="004109D3"/>
    <w:rsid w:val="00413118"/>
    <w:rsid w:val="0041507B"/>
    <w:rsid w:val="004159B9"/>
    <w:rsid w:val="00420050"/>
    <w:rsid w:val="00424806"/>
    <w:rsid w:val="00432DBC"/>
    <w:rsid w:val="00432F1F"/>
    <w:rsid w:val="00462A2E"/>
    <w:rsid w:val="00476FA4"/>
    <w:rsid w:val="004940F0"/>
    <w:rsid w:val="004949C6"/>
    <w:rsid w:val="004967F4"/>
    <w:rsid w:val="00496D9A"/>
    <w:rsid w:val="004A644E"/>
    <w:rsid w:val="004A7F11"/>
    <w:rsid w:val="004B5E1B"/>
    <w:rsid w:val="004D13BB"/>
    <w:rsid w:val="004D2B6F"/>
    <w:rsid w:val="004D61F8"/>
    <w:rsid w:val="004E2502"/>
    <w:rsid w:val="004F5091"/>
    <w:rsid w:val="00505206"/>
    <w:rsid w:val="005116C4"/>
    <w:rsid w:val="00512EE2"/>
    <w:rsid w:val="00515D3E"/>
    <w:rsid w:val="00527498"/>
    <w:rsid w:val="00527BF1"/>
    <w:rsid w:val="00532BAC"/>
    <w:rsid w:val="00535C69"/>
    <w:rsid w:val="00536572"/>
    <w:rsid w:val="005365DA"/>
    <w:rsid w:val="00543FDD"/>
    <w:rsid w:val="00553A99"/>
    <w:rsid w:val="0055458D"/>
    <w:rsid w:val="005828CA"/>
    <w:rsid w:val="00584ABC"/>
    <w:rsid w:val="005C20A1"/>
    <w:rsid w:val="005C5C1C"/>
    <w:rsid w:val="005C6FE4"/>
    <w:rsid w:val="005D2CA0"/>
    <w:rsid w:val="005D3F1E"/>
    <w:rsid w:val="005E07A8"/>
    <w:rsid w:val="005E280B"/>
    <w:rsid w:val="005F05EF"/>
    <w:rsid w:val="005F299F"/>
    <w:rsid w:val="005F6EF2"/>
    <w:rsid w:val="005F7094"/>
    <w:rsid w:val="00610CF4"/>
    <w:rsid w:val="006143C1"/>
    <w:rsid w:val="00643818"/>
    <w:rsid w:val="00647D5E"/>
    <w:rsid w:val="0066531D"/>
    <w:rsid w:val="00671192"/>
    <w:rsid w:val="00675A98"/>
    <w:rsid w:val="006875A0"/>
    <w:rsid w:val="006A4A35"/>
    <w:rsid w:val="006A7237"/>
    <w:rsid w:val="006B0159"/>
    <w:rsid w:val="006B3EC9"/>
    <w:rsid w:val="006C4B60"/>
    <w:rsid w:val="006C6256"/>
    <w:rsid w:val="006D57F1"/>
    <w:rsid w:val="006D59CA"/>
    <w:rsid w:val="006D6923"/>
    <w:rsid w:val="006F3FE9"/>
    <w:rsid w:val="007001BE"/>
    <w:rsid w:val="007038BC"/>
    <w:rsid w:val="00706D5E"/>
    <w:rsid w:val="00715565"/>
    <w:rsid w:val="00721D38"/>
    <w:rsid w:val="007248C3"/>
    <w:rsid w:val="00737FCD"/>
    <w:rsid w:val="0074208B"/>
    <w:rsid w:val="00752350"/>
    <w:rsid w:val="00754E5A"/>
    <w:rsid w:val="0076031A"/>
    <w:rsid w:val="007779ED"/>
    <w:rsid w:val="00784929"/>
    <w:rsid w:val="00784F20"/>
    <w:rsid w:val="007938F4"/>
    <w:rsid w:val="0079534F"/>
    <w:rsid w:val="007975E1"/>
    <w:rsid w:val="007978CF"/>
    <w:rsid w:val="007B1F4C"/>
    <w:rsid w:val="007C1B0F"/>
    <w:rsid w:val="007E6D9E"/>
    <w:rsid w:val="007E7B5A"/>
    <w:rsid w:val="0080088E"/>
    <w:rsid w:val="00804D82"/>
    <w:rsid w:val="00806B0D"/>
    <w:rsid w:val="00807266"/>
    <w:rsid w:val="00807991"/>
    <w:rsid w:val="00814F51"/>
    <w:rsid w:val="008213BB"/>
    <w:rsid w:val="00825081"/>
    <w:rsid w:val="00843252"/>
    <w:rsid w:val="00844C45"/>
    <w:rsid w:val="00847175"/>
    <w:rsid w:val="00883A0E"/>
    <w:rsid w:val="00895B31"/>
    <w:rsid w:val="008B1AF9"/>
    <w:rsid w:val="008C482C"/>
    <w:rsid w:val="008C5A79"/>
    <w:rsid w:val="008D3C7D"/>
    <w:rsid w:val="008D6E41"/>
    <w:rsid w:val="008E03AD"/>
    <w:rsid w:val="0091372B"/>
    <w:rsid w:val="009207F7"/>
    <w:rsid w:val="00922814"/>
    <w:rsid w:val="00923F56"/>
    <w:rsid w:val="00953C95"/>
    <w:rsid w:val="0096437F"/>
    <w:rsid w:val="00966A91"/>
    <w:rsid w:val="00974092"/>
    <w:rsid w:val="00974294"/>
    <w:rsid w:val="0097687E"/>
    <w:rsid w:val="00976AED"/>
    <w:rsid w:val="00982DD6"/>
    <w:rsid w:val="009930E0"/>
    <w:rsid w:val="0099401D"/>
    <w:rsid w:val="009A0E5D"/>
    <w:rsid w:val="009C160D"/>
    <w:rsid w:val="009C3987"/>
    <w:rsid w:val="009D2B85"/>
    <w:rsid w:val="009D33FD"/>
    <w:rsid w:val="009E11F4"/>
    <w:rsid w:val="009F16D9"/>
    <w:rsid w:val="00A014A1"/>
    <w:rsid w:val="00A01A4F"/>
    <w:rsid w:val="00A021CB"/>
    <w:rsid w:val="00A03B40"/>
    <w:rsid w:val="00A04659"/>
    <w:rsid w:val="00A16851"/>
    <w:rsid w:val="00A216C9"/>
    <w:rsid w:val="00A3656F"/>
    <w:rsid w:val="00A4556C"/>
    <w:rsid w:val="00A52A85"/>
    <w:rsid w:val="00A564C2"/>
    <w:rsid w:val="00A62866"/>
    <w:rsid w:val="00A66BB7"/>
    <w:rsid w:val="00A76046"/>
    <w:rsid w:val="00A8202F"/>
    <w:rsid w:val="00A8293A"/>
    <w:rsid w:val="00A867CA"/>
    <w:rsid w:val="00AA0D43"/>
    <w:rsid w:val="00AA0D46"/>
    <w:rsid w:val="00AA4D9A"/>
    <w:rsid w:val="00AD02D8"/>
    <w:rsid w:val="00AD20B8"/>
    <w:rsid w:val="00AD77A6"/>
    <w:rsid w:val="00AE5AFD"/>
    <w:rsid w:val="00AE5F17"/>
    <w:rsid w:val="00AF03D6"/>
    <w:rsid w:val="00AF1635"/>
    <w:rsid w:val="00AF3048"/>
    <w:rsid w:val="00AF3E41"/>
    <w:rsid w:val="00B06071"/>
    <w:rsid w:val="00B12883"/>
    <w:rsid w:val="00B14854"/>
    <w:rsid w:val="00B260B8"/>
    <w:rsid w:val="00B33E93"/>
    <w:rsid w:val="00B37D95"/>
    <w:rsid w:val="00B43A7A"/>
    <w:rsid w:val="00B55DB4"/>
    <w:rsid w:val="00B7456A"/>
    <w:rsid w:val="00B92216"/>
    <w:rsid w:val="00BA4460"/>
    <w:rsid w:val="00BB0494"/>
    <w:rsid w:val="00BB17EC"/>
    <w:rsid w:val="00BB4A49"/>
    <w:rsid w:val="00BC60F8"/>
    <w:rsid w:val="00BD135E"/>
    <w:rsid w:val="00BE3AE0"/>
    <w:rsid w:val="00BE65B7"/>
    <w:rsid w:val="00BF4089"/>
    <w:rsid w:val="00BF671C"/>
    <w:rsid w:val="00C0355E"/>
    <w:rsid w:val="00C0417D"/>
    <w:rsid w:val="00C067E3"/>
    <w:rsid w:val="00C10881"/>
    <w:rsid w:val="00C11308"/>
    <w:rsid w:val="00C36A5A"/>
    <w:rsid w:val="00C42998"/>
    <w:rsid w:val="00C6348A"/>
    <w:rsid w:val="00C76D95"/>
    <w:rsid w:val="00C83114"/>
    <w:rsid w:val="00C941EC"/>
    <w:rsid w:val="00CB2180"/>
    <w:rsid w:val="00CB5FFF"/>
    <w:rsid w:val="00CC149F"/>
    <w:rsid w:val="00CC5816"/>
    <w:rsid w:val="00CC6BBC"/>
    <w:rsid w:val="00CD7C50"/>
    <w:rsid w:val="00CF02BE"/>
    <w:rsid w:val="00CF277F"/>
    <w:rsid w:val="00CF639B"/>
    <w:rsid w:val="00D111F6"/>
    <w:rsid w:val="00D14895"/>
    <w:rsid w:val="00D219AC"/>
    <w:rsid w:val="00D263F2"/>
    <w:rsid w:val="00D2657C"/>
    <w:rsid w:val="00D4036A"/>
    <w:rsid w:val="00D44754"/>
    <w:rsid w:val="00D646A3"/>
    <w:rsid w:val="00D75D21"/>
    <w:rsid w:val="00D90181"/>
    <w:rsid w:val="00D9070C"/>
    <w:rsid w:val="00DA0DD8"/>
    <w:rsid w:val="00DA185A"/>
    <w:rsid w:val="00DA2762"/>
    <w:rsid w:val="00DB0E7D"/>
    <w:rsid w:val="00DB44CA"/>
    <w:rsid w:val="00DB685C"/>
    <w:rsid w:val="00DB699F"/>
    <w:rsid w:val="00DD11E5"/>
    <w:rsid w:val="00DD4A61"/>
    <w:rsid w:val="00DD7433"/>
    <w:rsid w:val="00DF316D"/>
    <w:rsid w:val="00E05F9D"/>
    <w:rsid w:val="00E07A02"/>
    <w:rsid w:val="00E20071"/>
    <w:rsid w:val="00E21C3E"/>
    <w:rsid w:val="00E275CF"/>
    <w:rsid w:val="00E3427B"/>
    <w:rsid w:val="00E363A0"/>
    <w:rsid w:val="00E37237"/>
    <w:rsid w:val="00E4128B"/>
    <w:rsid w:val="00E41950"/>
    <w:rsid w:val="00E42268"/>
    <w:rsid w:val="00E45BA4"/>
    <w:rsid w:val="00E6685C"/>
    <w:rsid w:val="00E67450"/>
    <w:rsid w:val="00E67967"/>
    <w:rsid w:val="00E71C9A"/>
    <w:rsid w:val="00E81BE1"/>
    <w:rsid w:val="00E81F24"/>
    <w:rsid w:val="00E90AB3"/>
    <w:rsid w:val="00E9228E"/>
    <w:rsid w:val="00EA25DC"/>
    <w:rsid w:val="00EB2FCE"/>
    <w:rsid w:val="00EB4E7F"/>
    <w:rsid w:val="00EC41D4"/>
    <w:rsid w:val="00EC5AAD"/>
    <w:rsid w:val="00ED1C52"/>
    <w:rsid w:val="00ED3E95"/>
    <w:rsid w:val="00ED656A"/>
    <w:rsid w:val="00EE0765"/>
    <w:rsid w:val="00EE0B15"/>
    <w:rsid w:val="00EE7934"/>
    <w:rsid w:val="00F035AB"/>
    <w:rsid w:val="00F13E52"/>
    <w:rsid w:val="00F30E42"/>
    <w:rsid w:val="00F330B7"/>
    <w:rsid w:val="00F65B1B"/>
    <w:rsid w:val="00F66E98"/>
    <w:rsid w:val="00F70B47"/>
    <w:rsid w:val="00F74CE9"/>
    <w:rsid w:val="00F74E0A"/>
    <w:rsid w:val="00F757EE"/>
    <w:rsid w:val="00F948F0"/>
    <w:rsid w:val="00F956A7"/>
    <w:rsid w:val="00FA326F"/>
    <w:rsid w:val="00FA33F3"/>
    <w:rsid w:val="00FA398C"/>
    <w:rsid w:val="00FD337C"/>
    <w:rsid w:val="00FE04AF"/>
    <w:rsid w:val="00FE0A52"/>
    <w:rsid w:val="00FE7DA8"/>
    <w:rsid w:val="00FF1682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rsid w:val="00AA4D9A"/>
    <w:pPr>
      <w:spacing w:after="120"/>
      <w:ind w:leftChars="200" w:left="200"/>
    </w:pPr>
    <w:rPr>
      <w:szCs w:val="20"/>
    </w:rPr>
  </w:style>
  <w:style w:type="table" w:styleId="a4">
    <w:name w:val="Table Grid"/>
    <w:basedOn w:val="a1"/>
    <w:rsid w:val="00AA4D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84F20"/>
    <w:rPr>
      <w:sz w:val="18"/>
      <w:szCs w:val="18"/>
    </w:rPr>
  </w:style>
  <w:style w:type="paragraph" w:styleId="a6">
    <w:name w:val="header"/>
    <w:basedOn w:val="a"/>
    <w:link w:val="Char"/>
    <w:rsid w:val="00AF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1635"/>
    <w:rPr>
      <w:kern w:val="2"/>
      <w:sz w:val="18"/>
      <w:szCs w:val="18"/>
    </w:rPr>
  </w:style>
  <w:style w:type="paragraph" w:styleId="a7">
    <w:name w:val="footer"/>
    <w:basedOn w:val="a"/>
    <w:link w:val="Char0"/>
    <w:rsid w:val="00AF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1635"/>
    <w:rPr>
      <w:kern w:val="2"/>
      <w:sz w:val="18"/>
      <w:szCs w:val="18"/>
    </w:rPr>
  </w:style>
  <w:style w:type="character" w:styleId="a8">
    <w:name w:val="annotation reference"/>
    <w:basedOn w:val="a0"/>
    <w:rsid w:val="00DF316D"/>
    <w:rPr>
      <w:sz w:val="21"/>
      <w:szCs w:val="21"/>
    </w:rPr>
  </w:style>
  <w:style w:type="paragraph" w:styleId="a9">
    <w:name w:val="annotation text"/>
    <w:basedOn w:val="a"/>
    <w:link w:val="Char1"/>
    <w:rsid w:val="00DF316D"/>
    <w:pPr>
      <w:jc w:val="left"/>
    </w:pPr>
  </w:style>
  <w:style w:type="character" w:customStyle="1" w:styleId="Char1">
    <w:name w:val="批注文字 Char"/>
    <w:basedOn w:val="a0"/>
    <w:link w:val="a9"/>
    <w:rsid w:val="00DF316D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DF316D"/>
    <w:rPr>
      <w:b/>
      <w:bCs/>
    </w:rPr>
  </w:style>
  <w:style w:type="character" w:customStyle="1" w:styleId="Char2">
    <w:name w:val="批注主题 Char"/>
    <w:basedOn w:val="Char1"/>
    <w:link w:val="aa"/>
    <w:rsid w:val="00DF316D"/>
    <w:rPr>
      <w:b/>
      <w:bCs/>
      <w:kern w:val="2"/>
      <w:sz w:val="21"/>
      <w:szCs w:val="24"/>
    </w:rPr>
  </w:style>
  <w:style w:type="paragraph" w:customStyle="1" w:styleId="Default">
    <w:name w:val="Default"/>
    <w:rsid w:val="00E6745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B5F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王云雷</dc:creator>
  <cp:lastModifiedBy>谢德胜</cp:lastModifiedBy>
  <cp:revision>29</cp:revision>
  <cp:lastPrinted>2019-05-29T10:10:00Z</cp:lastPrinted>
  <dcterms:created xsi:type="dcterms:W3CDTF">2018-06-15T07:23:00Z</dcterms:created>
  <dcterms:modified xsi:type="dcterms:W3CDTF">2019-05-29T11:16:00Z</dcterms:modified>
</cp:coreProperties>
</file>