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F" w:rsidRPr="006557EF" w:rsidRDefault="00966F7F" w:rsidP="0083565E">
      <w:pPr>
        <w:spacing w:beforeLines="50" w:before="180" w:afterLines="50" w:after="18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证券代码：000031                        证券简称：</w:t>
      </w:r>
      <w:r w:rsidR="00743FE6" w:rsidRPr="006557EF">
        <w:rPr>
          <w:rFonts w:ascii="宋体" w:hAnsi="宋体" w:hint="eastAsia"/>
          <w:bCs/>
          <w:iCs/>
          <w:color w:val="000000"/>
          <w:sz w:val="24"/>
        </w:rPr>
        <w:t>大悦城</w:t>
      </w:r>
    </w:p>
    <w:p w:rsidR="00966F7F" w:rsidRPr="006557EF" w:rsidRDefault="00743FE6" w:rsidP="0083565E">
      <w:pPr>
        <w:spacing w:beforeLines="50" w:before="180" w:afterLines="50" w:after="180" w:line="400" w:lineRule="exact"/>
        <w:jc w:val="center"/>
        <w:rPr>
          <w:rFonts w:ascii="黑体" w:eastAsia="黑体" w:hAnsi="黑体"/>
          <w:bCs/>
          <w:iCs/>
          <w:color w:val="000000"/>
          <w:sz w:val="28"/>
          <w:szCs w:val="28"/>
        </w:rPr>
      </w:pPr>
      <w:r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大悦城控股集团股份有限公司</w:t>
      </w:r>
      <w:r w:rsidR="00966F7F"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投资者关系活动记录表</w:t>
      </w:r>
    </w:p>
    <w:p w:rsidR="00966F7F" w:rsidRPr="006557EF" w:rsidRDefault="00966F7F" w:rsidP="00E45CCD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编号：</w:t>
      </w:r>
      <w:r w:rsidR="002F38E0" w:rsidRPr="006557EF">
        <w:rPr>
          <w:rFonts w:ascii="宋体" w:hAnsi="宋体" w:hint="eastAsia"/>
          <w:bCs/>
          <w:iCs/>
          <w:color w:val="000000"/>
          <w:sz w:val="24"/>
        </w:rPr>
        <w:t>201</w:t>
      </w:r>
      <w:r w:rsidR="006C0CAF" w:rsidRPr="006557EF">
        <w:rPr>
          <w:rFonts w:ascii="宋体" w:hAnsi="宋体"/>
          <w:bCs/>
          <w:iCs/>
          <w:color w:val="000000"/>
          <w:sz w:val="24"/>
        </w:rPr>
        <w:t>9</w:t>
      </w:r>
      <w:r w:rsidR="00951E64" w:rsidRPr="006557EF">
        <w:rPr>
          <w:rFonts w:ascii="宋体" w:hAnsi="宋体" w:hint="eastAsia"/>
          <w:bCs/>
          <w:iCs/>
          <w:color w:val="000000"/>
          <w:sz w:val="24"/>
        </w:rPr>
        <w:t>-00</w:t>
      </w:r>
      <w:r w:rsidR="00162F36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229"/>
      </w:tblGrid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FA0B97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966F7F" w:rsidRPr="006557E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6557EF">
              <w:rPr>
                <w:rFonts w:ascii="宋体" w:hAnsi="宋体" w:hint="eastAsia"/>
                <w:sz w:val="24"/>
              </w:rPr>
              <w:t>分析师会议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业绩说明会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FA0B9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路演活动</w:t>
            </w:r>
          </w:p>
          <w:p w:rsidR="00966F7F" w:rsidRPr="006557EF" w:rsidRDefault="00966F7F" w:rsidP="001A08B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现场参观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66F7F" w:rsidRPr="006557EF" w:rsidRDefault="00966F7F" w:rsidP="001A08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6557EF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6557EF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  <w:bookmarkStart w:id="0" w:name="_GoBack"/>
        <w:bookmarkEnd w:id="0"/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71" w:rsidRDefault="000C7468" w:rsidP="005A1C7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天风</w:t>
            </w:r>
            <w:r w:rsidR="005A1C71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5A1C7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5A1C71">
              <w:rPr>
                <w:rFonts w:ascii="宋体" w:hAnsi="宋体" w:hint="eastAsia"/>
                <w:bCs/>
                <w:iCs/>
                <w:color w:val="000000"/>
                <w:sz w:val="24"/>
              </w:rPr>
              <w:t>潘</w:t>
            </w:r>
            <w:proofErr w:type="gramEnd"/>
            <w:r w:rsidR="000B649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5A1C71">
              <w:rPr>
                <w:rFonts w:ascii="宋体" w:hAnsi="宋体" w:hint="eastAsia"/>
                <w:bCs/>
                <w:iCs/>
                <w:color w:val="000000"/>
                <w:sz w:val="24"/>
              </w:rPr>
              <w:t>捷</w:t>
            </w:r>
          </w:p>
          <w:p w:rsidR="000C7468" w:rsidRDefault="000C7468" w:rsidP="000C746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土生</w:t>
            </w:r>
          </w:p>
          <w:p w:rsidR="000C7468" w:rsidRDefault="000C7468" w:rsidP="005A1C7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第一创业 王铭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榕</w:t>
            </w:r>
          </w:p>
          <w:p w:rsidR="000C7468" w:rsidRDefault="000C7468" w:rsidP="005A1C7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创金合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信基金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祝培标</w:t>
            </w:r>
            <w:proofErr w:type="gramEnd"/>
          </w:p>
          <w:p w:rsidR="000C7468" w:rsidRDefault="000C7468" w:rsidP="005A1C7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创新投资 葛斌</w:t>
            </w:r>
          </w:p>
          <w:p w:rsidR="000C7468" w:rsidRDefault="000C7468" w:rsidP="005A1C7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兴业基金 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梓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菱</w:t>
            </w:r>
            <w:proofErr w:type="gramEnd"/>
          </w:p>
          <w:p w:rsidR="00C36C29" w:rsidRPr="005A1C71" w:rsidRDefault="000C7468" w:rsidP="00B952A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邦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郑斌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B952A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6C0CA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06.05</w:t>
            </w:r>
            <w:r w:rsidR="00F15DDE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09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:3</w:t>
            </w:r>
            <w:r w:rsidR="00B952A1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62DAD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:0</w:t>
            </w:r>
            <w:r w:rsidR="00A75962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8E075B" w:rsidP="00B952A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大中华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国际交易广场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35楼</w:t>
            </w:r>
            <w:r w:rsidR="003C1E74">
              <w:rPr>
                <w:rFonts w:ascii="宋体" w:hAnsi="宋体" w:hint="eastAsia"/>
                <w:bCs/>
                <w:iCs/>
                <w:color w:val="000000"/>
                <w:sz w:val="24"/>
              </w:rPr>
              <w:t>2号</w:t>
            </w:r>
            <w:r w:rsidR="003C1E7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FF" w:rsidRPr="006557EF" w:rsidRDefault="000B649D" w:rsidP="005026F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财务部资金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部</w:t>
            </w:r>
            <w:r w:rsidR="005026F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F672D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</w:t>
            </w:r>
            <w:r w:rsidR="00BB3C05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  公</w:t>
            </w:r>
          </w:p>
          <w:p w:rsidR="005026FF" w:rsidRPr="006557EF" w:rsidRDefault="005026FF" w:rsidP="00621A4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资本市场部</w:t>
            </w:r>
            <w:r w:rsidR="00621A43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  <w:r w:rsidR="007474FF">
              <w:rPr>
                <w:rFonts w:ascii="宋体" w:hAnsi="宋体" w:hint="eastAsia"/>
                <w:bCs/>
                <w:iCs/>
                <w:color w:val="000000"/>
                <w:sz w:val="24"/>
              </w:rPr>
              <w:t>部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474F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王  敏</w:t>
            </w:r>
            <w:r w:rsidR="000B649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B649D">
              <w:rPr>
                <w:rFonts w:ascii="宋体" w:hAnsi="宋体"/>
                <w:bCs/>
                <w:iCs/>
                <w:color w:val="000000"/>
                <w:sz w:val="24"/>
              </w:rPr>
              <w:t>葛彦彤、罗</w:t>
            </w:r>
            <w:r w:rsidR="000B649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希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2D" w:rsidRPr="006557EF" w:rsidRDefault="008D0573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 w:rsidRPr="006557E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1、</w:t>
            </w:r>
            <w:r w:rsidR="00643E61">
              <w:rPr>
                <w:rFonts w:ascii="宋体" w:hAnsi="宋体" w:hint="eastAsia"/>
                <w:b/>
                <w:sz w:val="24"/>
              </w:rPr>
              <w:t>资产</w:t>
            </w:r>
            <w:r w:rsidR="00643E61">
              <w:rPr>
                <w:rFonts w:ascii="宋体" w:hAnsi="宋体"/>
                <w:b/>
                <w:sz w:val="24"/>
              </w:rPr>
              <w:t>负债率</w:t>
            </w:r>
            <w:proofErr w:type="gramStart"/>
            <w:r w:rsidR="00643E61">
              <w:rPr>
                <w:rFonts w:ascii="宋体" w:hAnsi="宋体"/>
                <w:b/>
                <w:sz w:val="24"/>
              </w:rPr>
              <w:t>水平及降负债</w:t>
            </w:r>
            <w:proofErr w:type="gramEnd"/>
            <w:r w:rsidR="00643E61">
              <w:rPr>
                <w:rFonts w:ascii="宋体" w:hAnsi="宋体"/>
                <w:b/>
                <w:sz w:val="24"/>
              </w:rPr>
              <w:t>措施</w:t>
            </w:r>
          </w:p>
          <w:p w:rsidR="000C7468" w:rsidRDefault="00F956EF" w:rsidP="00CC1402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956EF">
              <w:rPr>
                <w:rFonts w:asciiTheme="minorEastAsia" w:eastAsiaTheme="minorEastAsia" w:hAnsiTheme="minorEastAsia" w:hint="eastAsia"/>
                <w:sz w:val="24"/>
              </w:rPr>
              <w:t>截至2018年12月31日</w:t>
            </w:r>
            <w:r w:rsidRPr="00F956EF">
              <w:rPr>
                <w:rFonts w:asciiTheme="minorEastAsia" w:eastAsiaTheme="minorEastAsia" w:hAnsiTheme="minor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大悦城</w:t>
            </w:r>
            <w:r>
              <w:rPr>
                <w:rFonts w:asciiTheme="minorEastAsia" w:eastAsiaTheme="minorEastAsia" w:hAnsiTheme="minorEastAsia"/>
                <w:sz w:val="24"/>
              </w:rPr>
              <w:t>控股的</w:t>
            </w:r>
            <w:r w:rsidR="00E96435" w:rsidRPr="00E96435">
              <w:rPr>
                <w:rFonts w:asciiTheme="minorEastAsia" w:eastAsiaTheme="minorEastAsia" w:hAnsiTheme="minorEastAsia" w:hint="eastAsia"/>
                <w:sz w:val="24"/>
              </w:rPr>
              <w:t>总资产</w:t>
            </w:r>
            <w:r w:rsidR="00E96435" w:rsidRPr="00E96435">
              <w:rPr>
                <w:rFonts w:asciiTheme="minorEastAsia" w:eastAsiaTheme="minorEastAsia" w:hAnsiTheme="minorEastAsia"/>
                <w:sz w:val="24"/>
              </w:rPr>
              <w:t>911.72</w:t>
            </w:r>
            <w:r w:rsidR="00E96435" w:rsidRPr="00E96435">
              <w:rPr>
                <w:rFonts w:asciiTheme="minorEastAsia" w:eastAsiaTheme="minorEastAsia" w:hAnsiTheme="minorEastAsia" w:hint="eastAsia"/>
                <w:sz w:val="24"/>
              </w:rPr>
              <w:t>亿元，较上年末增长</w:t>
            </w:r>
            <w:r w:rsidR="00E96435" w:rsidRPr="00E96435">
              <w:rPr>
                <w:rFonts w:asciiTheme="minorEastAsia" w:eastAsiaTheme="minorEastAsia" w:hAnsiTheme="minorEastAsia"/>
                <w:sz w:val="24"/>
              </w:rPr>
              <w:t>20.36%</w:t>
            </w:r>
            <w:r w:rsidR="00E96435" w:rsidRPr="00E96435">
              <w:rPr>
                <w:rFonts w:asciiTheme="minorEastAsia" w:eastAsiaTheme="minorEastAsia" w:hAnsiTheme="minorEastAsia" w:hint="eastAsia"/>
                <w:sz w:val="24"/>
              </w:rPr>
              <w:t>，公司所有者权益</w:t>
            </w:r>
            <w:r w:rsidR="00E96435" w:rsidRPr="00E96435">
              <w:rPr>
                <w:rFonts w:asciiTheme="minorEastAsia" w:eastAsiaTheme="minorEastAsia" w:hAnsiTheme="minorEastAsia"/>
                <w:sz w:val="24"/>
              </w:rPr>
              <w:t>137.60</w:t>
            </w:r>
            <w:r w:rsidR="00E96435" w:rsidRPr="00E96435">
              <w:rPr>
                <w:rFonts w:asciiTheme="minorEastAsia" w:eastAsiaTheme="minorEastAsia" w:hAnsiTheme="minorEastAsia" w:hint="eastAsia"/>
                <w:sz w:val="24"/>
              </w:rPr>
              <w:t>亿元，较上年末增长</w:t>
            </w:r>
            <w:r w:rsidR="00E96435" w:rsidRPr="00E96435">
              <w:rPr>
                <w:rFonts w:asciiTheme="minorEastAsia" w:eastAsiaTheme="minorEastAsia" w:hAnsiTheme="minorEastAsia"/>
                <w:sz w:val="24"/>
              </w:rPr>
              <w:t>17.16%</w:t>
            </w:r>
            <w:r w:rsidR="00E96435" w:rsidRPr="00E96435">
              <w:rPr>
                <w:rFonts w:asciiTheme="minorEastAsia" w:eastAsiaTheme="minorEastAsia" w:hAnsiTheme="minorEastAsia" w:hint="eastAsia"/>
                <w:sz w:val="24"/>
              </w:rPr>
              <w:t>，资产负债率</w:t>
            </w:r>
            <w:r w:rsidR="00E96435" w:rsidRPr="00E96435">
              <w:rPr>
                <w:rFonts w:asciiTheme="minorEastAsia" w:eastAsiaTheme="minorEastAsia" w:hAnsiTheme="minorEastAsia"/>
                <w:sz w:val="24"/>
              </w:rPr>
              <w:t>84.91%</w:t>
            </w:r>
            <w:r w:rsidR="00E9643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C7468" w:rsidRDefault="00736808" w:rsidP="00CC1402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</w:t>
            </w:r>
            <w:r>
              <w:rPr>
                <w:rFonts w:asciiTheme="minorEastAsia" w:eastAsiaTheme="minorEastAsia" w:hAnsiTheme="minorEastAsia"/>
                <w:sz w:val="24"/>
              </w:rPr>
              <w:t>大悦城地产发布的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年报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E96435">
              <w:rPr>
                <w:rFonts w:asciiTheme="minorEastAsia" w:eastAsiaTheme="minorEastAsia" w:hAnsiTheme="minorEastAsia"/>
                <w:sz w:val="24"/>
              </w:rPr>
              <w:t>大悦城</w:t>
            </w:r>
            <w:r w:rsidR="00E96435">
              <w:rPr>
                <w:rFonts w:asciiTheme="minorEastAsia" w:eastAsiaTheme="minorEastAsia" w:hAnsiTheme="minorEastAsia" w:hint="eastAsia"/>
                <w:sz w:val="24"/>
              </w:rPr>
              <w:t>地产</w:t>
            </w:r>
            <w:r w:rsidR="00E96435">
              <w:rPr>
                <w:rFonts w:asciiTheme="minorEastAsia" w:eastAsiaTheme="minorEastAsia" w:hAnsiTheme="minorEastAsia"/>
                <w:sz w:val="24"/>
              </w:rPr>
              <w:t>于</w:t>
            </w:r>
            <w:r w:rsidR="00E96435">
              <w:rPr>
                <w:rFonts w:asciiTheme="minorEastAsia" w:eastAsiaTheme="minorEastAsia" w:hAnsiTheme="minorEastAsia" w:hint="eastAsia"/>
                <w:sz w:val="24"/>
              </w:rPr>
              <w:t>2018年12月31日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总有息负债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为人民275.94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亿元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，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较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上年末增长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27.25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%，持有现金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71.20亿元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，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较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上年末减少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26.58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%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净负债率</w:t>
            </w:r>
            <w:r w:rsidR="002A0897">
              <w:rPr>
                <w:rFonts w:asciiTheme="minorEastAsia" w:eastAsiaTheme="minorEastAsia" w:hAnsiTheme="minorEastAsia" w:hint="eastAsia"/>
                <w:sz w:val="24"/>
              </w:rPr>
              <w:t>为45.32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%</w:t>
            </w:r>
            <w:r w:rsidR="00115E8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115E85">
              <w:rPr>
                <w:rFonts w:asciiTheme="minorEastAsia" w:eastAsiaTheme="minorEastAsia" w:hAnsiTheme="minorEastAsia"/>
                <w:sz w:val="24"/>
              </w:rPr>
              <w:t>处于行业较低水平</w:t>
            </w:r>
            <w:r w:rsidR="002A0897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CC1402" w:rsidRPr="00F956EF" w:rsidRDefault="00AD01C4" w:rsidP="00CC1402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2019年</w:t>
            </w:r>
            <w:r>
              <w:rPr>
                <w:rFonts w:asciiTheme="minorEastAsia" w:eastAsiaTheme="minorEastAsia" w:hAnsiTheme="minorEastAsia"/>
                <w:sz w:val="24"/>
              </w:rPr>
              <w:t>一季度</w:t>
            </w:r>
            <w:r w:rsidR="00736808">
              <w:rPr>
                <w:rFonts w:asciiTheme="minorEastAsia" w:eastAsiaTheme="minorEastAsia" w:hAnsiTheme="minorEastAsia" w:hint="eastAsia"/>
                <w:sz w:val="24"/>
              </w:rPr>
              <w:t>大悦城</w:t>
            </w:r>
            <w:r w:rsidR="00736808">
              <w:rPr>
                <w:rFonts w:asciiTheme="minorEastAsia" w:eastAsiaTheme="minorEastAsia" w:hAnsiTheme="minorEastAsia"/>
                <w:sz w:val="24"/>
              </w:rPr>
              <w:t>控股</w:t>
            </w:r>
            <w:r>
              <w:rPr>
                <w:rFonts w:asciiTheme="minorEastAsia" w:eastAsiaTheme="minorEastAsia" w:hAnsiTheme="minorEastAsia"/>
                <w:sz w:val="24"/>
              </w:rPr>
              <w:t>完成</w:t>
            </w:r>
            <w:r w:rsidR="00736808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736808">
              <w:rPr>
                <w:rFonts w:asciiTheme="minorEastAsia" w:eastAsiaTheme="minorEastAsia" w:hAnsiTheme="minorEastAsia"/>
                <w:sz w:val="24"/>
              </w:rPr>
              <w:t>大悦城</w:t>
            </w:r>
            <w:r>
              <w:rPr>
                <w:rFonts w:asciiTheme="minorEastAsia" w:eastAsiaTheme="minorEastAsia" w:hAnsiTheme="minorEastAsia"/>
                <w:sz w:val="24"/>
              </w:rPr>
              <w:t>并表，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大悦城</w:t>
            </w:r>
            <w:r>
              <w:rPr>
                <w:rFonts w:asciiTheme="minorEastAsia" w:eastAsiaTheme="minorEastAsia" w:hAnsiTheme="minorEastAsia"/>
                <w:sz w:val="24"/>
              </w:rPr>
              <w:t>控股资</w:t>
            </w:r>
            <w:r>
              <w:rPr>
                <w:rFonts w:asciiTheme="minorEastAsia" w:eastAsiaTheme="minorEastAsia" w:hAnsiTheme="minorEastAsia"/>
                <w:sz w:val="24"/>
              </w:rPr>
              <w:lastRenderedPageBreak/>
              <w:t>产负债率</w:t>
            </w:r>
            <w:r w:rsidR="00736808">
              <w:rPr>
                <w:rFonts w:asciiTheme="minorEastAsia" w:eastAsiaTheme="minorEastAsia" w:hAnsiTheme="minorEastAsia" w:hint="eastAsia"/>
                <w:sz w:val="24"/>
              </w:rPr>
              <w:t>降至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77.46</w:t>
            </w:r>
            <w:r>
              <w:rPr>
                <w:rFonts w:asciiTheme="minorEastAsia" w:eastAsiaTheme="minorEastAsia" w:hAnsiTheme="minorEastAsia"/>
                <w:sz w:val="24"/>
              </w:rPr>
              <w:t>%</w:t>
            </w:r>
            <w:r w:rsidR="003F0C30">
              <w:rPr>
                <w:rFonts w:asciiTheme="minorEastAsia" w:eastAsiaTheme="minorEastAsia" w:hAnsiTheme="minorEastAsia"/>
                <w:sz w:val="24"/>
              </w:rPr>
              <w:t>重组完成后</w:t>
            </w:r>
            <w:r w:rsidR="0087722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736808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877220">
              <w:rPr>
                <w:rFonts w:asciiTheme="minorEastAsia" w:eastAsiaTheme="minorEastAsia" w:hAnsiTheme="minorEastAsia"/>
                <w:sz w:val="24"/>
              </w:rPr>
              <w:t>资产负债率</w:t>
            </w:r>
            <w:r w:rsidR="00877220">
              <w:rPr>
                <w:rFonts w:asciiTheme="minorEastAsia" w:eastAsiaTheme="minorEastAsia" w:hAnsiTheme="minorEastAsia" w:hint="eastAsia"/>
                <w:sz w:val="24"/>
              </w:rPr>
              <w:t>有所</w:t>
            </w:r>
            <w:r w:rsidR="00877220">
              <w:rPr>
                <w:rFonts w:asciiTheme="minorEastAsia" w:eastAsiaTheme="minorEastAsia" w:hAnsiTheme="minorEastAsia"/>
                <w:sz w:val="24"/>
              </w:rPr>
              <w:t>优化，</w:t>
            </w:r>
            <w:r w:rsidR="00877220">
              <w:rPr>
                <w:rFonts w:asciiTheme="minorEastAsia" w:eastAsiaTheme="minorEastAsia" w:hAnsiTheme="minorEastAsia" w:hint="eastAsia"/>
                <w:sz w:val="24"/>
              </w:rPr>
              <w:t>未来</w:t>
            </w:r>
            <w:r w:rsidR="00877220">
              <w:rPr>
                <w:rFonts w:asciiTheme="minorEastAsia" w:eastAsiaTheme="minorEastAsia" w:hAnsiTheme="minorEastAsia"/>
                <w:sz w:val="24"/>
              </w:rPr>
              <w:t>公司将</w:t>
            </w:r>
            <w:r w:rsidR="00877220">
              <w:rPr>
                <w:rFonts w:asciiTheme="minorEastAsia" w:eastAsiaTheme="minorEastAsia" w:hAnsiTheme="minorEastAsia" w:hint="eastAsia"/>
                <w:sz w:val="24"/>
              </w:rPr>
              <w:t>积极拓展</w:t>
            </w:r>
            <w:r w:rsidR="00877220">
              <w:rPr>
                <w:rFonts w:asciiTheme="minorEastAsia" w:eastAsiaTheme="minorEastAsia" w:hAnsiTheme="minorEastAsia"/>
                <w:sz w:val="24"/>
              </w:rPr>
              <w:t>境内外低成本融资渠道，继续保持高质量发展</w:t>
            </w:r>
            <w:r w:rsidR="00877220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95BB7" w:rsidRPr="002A0897" w:rsidRDefault="00095BB7" w:rsidP="00CC1402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DF672D" w:rsidRPr="006557EF" w:rsidRDefault="00CC1402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 w:rsidRPr="006557E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2</w:t>
            </w:r>
            <w:r w:rsidR="000235A5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、未来</w:t>
            </w:r>
            <w:r w:rsidR="000235A5"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  <w:t>大悦城购物中心的布局情况</w:t>
            </w:r>
          </w:p>
          <w:p w:rsidR="00331B51" w:rsidRPr="00F13F38" w:rsidRDefault="000C7468" w:rsidP="00DB7D16">
            <w:pPr>
              <w:adjustRightInd w:val="0"/>
              <w:snapToGrid w:val="0"/>
              <w:spacing w:line="360" w:lineRule="auto"/>
              <w:ind w:firstLine="482"/>
              <w:rPr>
                <w:rFonts w:hAnsiTheme="minorHAnsi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大悦城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购物中心目前包括大悦城、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春风里、祥云小镇三条产品线。</w:t>
            </w:r>
            <w:r w:rsidR="009F4C49" w:rsidRPr="006557EF">
              <w:rPr>
                <w:rFonts w:ascii="宋体" w:hAnsi="宋体" w:cs="宋体" w:hint="eastAsia"/>
                <w:color w:val="000000"/>
                <w:kern w:val="0"/>
                <w:sz w:val="24"/>
              </w:rPr>
              <w:t>截至目前，大悦城控股（含大悦城地产）共持有或管理了</w:t>
            </w:r>
            <w:r w:rsidR="009F4C49" w:rsidRPr="006557E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13个</w:t>
            </w:r>
            <w:r w:rsidR="009F4C49" w:rsidRPr="006557EF">
              <w:rPr>
                <w:rFonts w:ascii="宋体" w:hAnsi="宋体" w:cs="宋体" w:hint="eastAsia"/>
                <w:color w:val="000000"/>
                <w:kern w:val="0"/>
                <w:sz w:val="24"/>
              </w:rPr>
              <w:t>已开业的大悦城和祥云小镇项目；同时拥有</w:t>
            </w:r>
            <w:r w:rsidR="009F4C49" w:rsidRPr="006557E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在建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拟建</w:t>
            </w:r>
            <w:r w:rsidR="009F4C49" w:rsidRPr="006557E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的大悦城及大悦春风</w:t>
            </w:r>
            <w:proofErr w:type="gramStart"/>
            <w:r w:rsidR="009F4C49" w:rsidRPr="006557E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里项目</w:t>
            </w:r>
            <w:proofErr w:type="gramEnd"/>
            <w:r w:rsidR="009F4C49" w:rsidRPr="006557E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9个。</w:t>
            </w:r>
            <w:r w:rsidR="009F4C49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未来</w:t>
            </w:r>
            <w:r w:rsidR="009F4C49">
              <w:rPr>
                <w:rFonts w:hAnsiTheme="minorHAnsi" w:hint="eastAsia"/>
                <w:color w:val="000000"/>
                <w:kern w:val="0"/>
                <w:sz w:val="24"/>
              </w:rPr>
              <w:t>大悦城布局</w:t>
            </w:r>
            <w:r w:rsidR="009F4C49">
              <w:rPr>
                <w:rFonts w:hAnsiTheme="minorHAnsi"/>
                <w:color w:val="000000"/>
                <w:kern w:val="0"/>
                <w:sz w:val="24"/>
              </w:rPr>
              <w:t>仍将</w:t>
            </w:r>
            <w:r w:rsidR="009F4C49">
              <w:rPr>
                <w:rFonts w:hAnsiTheme="minorHAnsi" w:hint="eastAsia"/>
                <w:color w:val="000000"/>
                <w:kern w:val="0"/>
                <w:sz w:val="24"/>
              </w:rPr>
              <w:t>着力</w:t>
            </w:r>
            <w:r w:rsidR="009F4C49">
              <w:rPr>
                <w:rFonts w:hAnsiTheme="minorHAnsi"/>
                <w:color w:val="000000"/>
                <w:kern w:val="0"/>
                <w:sz w:val="24"/>
              </w:rPr>
              <w:t>于</w:t>
            </w:r>
            <w:r w:rsidR="009F4C49" w:rsidRPr="006557EF">
              <w:rPr>
                <w:rFonts w:hAnsiTheme="minorHAnsi" w:hint="eastAsia"/>
                <w:color w:val="000000"/>
                <w:kern w:val="0"/>
                <w:sz w:val="24"/>
              </w:rPr>
              <w:t>一线城市和二线城市的核心区域，</w:t>
            </w:r>
            <w:r w:rsidR="00E04A48">
              <w:rPr>
                <w:rFonts w:hAnsiTheme="minorHAnsi" w:hint="eastAsia"/>
                <w:color w:val="000000"/>
                <w:kern w:val="0"/>
                <w:sz w:val="24"/>
              </w:rPr>
              <w:t>打造城市地标性的商业。</w:t>
            </w:r>
          </w:p>
          <w:p w:rsidR="00860F53" w:rsidRDefault="00860F53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bCs/>
                <w:sz w:val="24"/>
              </w:rPr>
            </w:pPr>
          </w:p>
          <w:p w:rsidR="00860F53" w:rsidRPr="006557EF" w:rsidRDefault="00860F53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bCs/>
                <w:sz w:val="24"/>
              </w:rPr>
            </w:pPr>
            <w:r w:rsidRPr="006557E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、深圳</w:t>
            </w:r>
            <w:r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  <w:t>城市更新项目的进展</w:t>
            </w:r>
          </w:p>
          <w:p w:rsidR="00E04A48" w:rsidRPr="00E04A48" w:rsidRDefault="00E04A48" w:rsidP="00E04A48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6557EF">
              <w:rPr>
                <w:rFonts w:ascii="宋体" w:hAnsi="宋体" w:hint="eastAsia"/>
                <w:sz w:val="24"/>
              </w:rPr>
              <w:t>公司在深圳等地拥有较大规模的产业地产项目及储备用地，</w:t>
            </w:r>
            <w:r w:rsidRPr="00E04A48">
              <w:rPr>
                <w:rFonts w:ascii="宋体" w:hAnsi="宋体" w:hint="eastAsia"/>
                <w:sz w:val="24"/>
              </w:rPr>
              <w:t>目前，除在售的深圳中</w:t>
            </w:r>
            <w:proofErr w:type="gramStart"/>
            <w:r w:rsidRPr="00E04A48">
              <w:rPr>
                <w:rFonts w:ascii="宋体" w:hAnsi="宋体" w:hint="eastAsia"/>
                <w:sz w:val="24"/>
              </w:rPr>
              <w:t>粮天悦</w:t>
            </w:r>
            <w:proofErr w:type="gramEnd"/>
            <w:r w:rsidRPr="00E04A48">
              <w:rPr>
                <w:rFonts w:ascii="宋体" w:hAnsi="宋体" w:hint="eastAsia"/>
                <w:sz w:val="24"/>
              </w:rPr>
              <w:t>壹号、深圳祥云国际、深圳云景国际、</w:t>
            </w:r>
            <w:r w:rsidRPr="00E04A48">
              <w:rPr>
                <w:rFonts w:ascii="宋体" w:hAnsi="宋体"/>
                <w:sz w:val="24"/>
              </w:rPr>
              <w:t>69</w:t>
            </w:r>
            <w:proofErr w:type="gramStart"/>
            <w:r w:rsidRPr="00E04A48">
              <w:rPr>
                <w:rFonts w:ascii="宋体" w:hAnsi="宋体" w:hint="eastAsia"/>
                <w:sz w:val="24"/>
              </w:rPr>
              <w:t>区创芯公园</w:t>
            </w:r>
            <w:proofErr w:type="gramEnd"/>
            <w:r w:rsidRPr="00E04A48">
              <w:rPr>
                <w:rFonts w:ascii="宋体" w:hAnsi="宋体" w:hint="eastAsia"/>
                <w:sz w:val="24"/>
              </w:rPr>
              <w:t>等城市更新项目外，公司还申报了深圳宝安</w:t>
            </w:r>
            <w:r w:rsidRPr="00E04A48">
              <w:rPr>
                <w:rFonts w:ascii="宋体" w:hAnsi="宋体"/>
                <w:sz w:val="24"/>
              </w:rPr>
              <w:t>25</w:t>
            </w:r>
            <w:r w:rsidRPr="00E04A48">
              <w:rPr>
                <w:rFonts w:ascii="宋体" w:hAnsi="宋体" w:hint="eastAsia"/>
                <w:sz w:val="24"/>
              </w:rPr>
              <w:t>区城市更新项目（简称</w:t>
            </w:r>
            <w:r w:rsidRPr="00E04A48">
              <w:rPr>
                <w:rFonts w:ascii="宋体" w:hAnsi="宋体"/>
                <w:sz w:val="24"/>
              </w:rPr>
              <w:t>“25</w:t>
            </w:r>
            <w:r w:rsidRPr="00E04A48">
              <w:rPr>
                <w:rFonts w:ascii="宋体" w:hAnsi="宋体" w:hint="eastAsia"/>
                <w:sz w:val="24"/>
              </w:rPr>
              <w:t>区项目</w:t>
            </w:r>
            <w:r w:rsidRPr="00E04A48">
              <w:rPr>
                <w:rFonts w:ascii="宋体" w:hAnsi="宋体"/>
                <w:sz w:val="24"/>
              </w:rPr>
              <w:t>”</w:t>
            </w:r>
            <w:r w:rsidRPr="00E04A48">
              <w:rPr>
                <w:rFonts w:ascii="宋体" w:hAnsi="宋体" w:hint="eastAsia"/>
                <w:sz w:val="24"/>
              </w:rPr>
              <w:t>）、深圳金帝食品厂城市更新项目（简称</w:t>
            </w:r>
            <w:r w:rsidRPr="00E04A48">
              <w:rPr>
                <w:rFonts w:ascii="宋体" w:hAnsi="宋体"/>
                <w:sz w:val="24"/>
              </w:rPr>
              <w:t>“</w:t>
            </w:r>
            <w:r w:rsidRPr="00E04A48">
              <w:rPr>
                <w:rFonts w:ascii="宋体" w:hAnsi="宋体" w:hint="eastAsia"/>
                <w:sz w:val="24"/>
              </w:rPr>
              <w:t>金帝项目</w:t>
            </w:r>
            <w:r w:rsidRPr="00E04A48">
              <w:rPr>
                <w:rFonts w:ascii="宋体" w:hAnsi="宋体"/>
                <w:sz w:val="24"/>
              </w:rPr>
              <w:t>”</w:t>
            </w:r>
            <w:r w:rsidRPr="00E04A48">
              <w:rPr>
                <w:rFonts w:ascii="宋体" w:hAnsi="宋体" w:hint="eastAsia"/>
                <w:sz w:val="24"/>
              </w:rPr>
              <w:t>）、深圳宝安区福海街道的大洋工业统筹片区启动区城市更新项目（简称</w:t>
            </w:r>
            <w:r w:rsidRPr="00E04A48">
              <w:rPr>
                <w:rFonts w:ascii="宋体" w:hAnsi="宋体"/>
                <w:sz w:val="24"/>
              </w:rPr>
              <w:t>“</w:t>
            </w:r>
            <w:r w:rsidRPr="00E04A48">
              <w:rPr>
                <w:rFonts w:ascii="宋体" w:hAnsi="宋体" w:hint="eastAsia"/>
                <w:sz w:val="24"/>
              </w:rPr>
              <w:t>大洋工业统筹片区项目</w:t>
            </w:r>
            <w:r w:rsidRPr="00E04A48"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）等项目。截至2018年12月31日</w:t>
            </w:r>
            <w:r>
              <w:rPr>
                <w:rFonts w:ascii="宋体" w:hAnsi="宋体"/>
                <w:sz w:val="24"/>
              </w:rPr>
              <w:t>，项目</w:t>
            </w:r>
            <w:r w:rsidRPr="00E04A48">
              <w:rPr>
                <w:rFonts w:ascii="宋体" w:hAnsi="宋体" w:hint="eastAsia"/>
                <w:sz w:val="24"/>
              </w:rPr>
              <w:t>进展如下：</w:t>
            </w:r>
            <w:r w:rsidRPr="00E04A48">
              <w:rPr>
                <w:rFonts w:ascii="宋体" w:hAnsi="宋体"/>
                <w:sz w:val="24"/>
              </w:rPr>
              <w:t xml:space="preserve"> </w:t>
            </w:r>
          </w:p>
          <w:p w:rsidR="00E04A48" w:rsidRPr="00E04A48" w:rsidRDefault="00E04A48" w:rsidP="00E04A48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E04A48">
              <w:rPr>
                <w:rFonts w:ascii="宋体" w:hAnsi="宋体"/>
                <w:sz w:val="24"/>
              </w:rPr>
              <w:t xml:space="preserve">25区项目：该项目一期A地块于2017年6月15日获得实施主体确认书，于2017年11月14日取得用地规划许可证,现正处于开发建设阶段；一期B、C地块正在开展拆迁、谈判等前期工作。 </w:t>
            </w:r>
          </w:p>
          <w:p w:rsidR="00E04A48" w:rsidRPr="00E04A48" w:rsidRDefault="00E04A48" w:rsidP="00E04A48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E04A48">
              <w:rPr>
                <w:rFonts w:ascii="宋体" w:hAnsi="宋体"/>
                <w:sz w:val="24"/>
              </w:rPr>
              <w:t>金帝项目：该项目于2017年9月规划草案公示，于2017年12月28日取得专项规划批复，该项目拟更新方向为新型产业等功能，更新单元用地面积</w:t>
            </w:r>
            <w:r>
              <w:rPr>
                <w:rFonts w:ascii="宋体" w:hAnsi="宋体"/>
                <w:sz w:val="24"/>
              </w:rPr>
              <w:t>28,409.5</w:t>
            </w:r>
            <w:r w:rsidRPr="00E04A48">
              <w:rPr>
                <w:rFonts w:ascii="宋体" w:hAnsi="宋体"/>
                <w:sz w:val="24"/>
              </w:rPr>
              <w:t>平方米，拆除用地面积</w:t>
            </w:r>
            <w:r>
              <w:rPr>
                <w:rFonts w:ascii="宋体" w:hAnsi="宋体"/>
                <w:sz w:val="24"/>
              </w:rPr>
              <w:t>28,409.5</w:t>
            </w:r>
            <w:r w:rsidRPr="00E04A48">
              <w:rPr>
                <w:rFonts w:ascii="宋体" w:hAnsi="宋体"/>
                <w:sz w:val="24"/>
              </w:rPr>
              <w:t>平方米，其中开发建设用地24,147.5平方米，</w:t>
            </w:r>
            <w:proofErr w:type="gramStart"/>
            <w:r w:rsidRPr="00E04A48">
              <w:rPr>
                <w:rFonts w:ascii="宋体" w:hAnsi="宋体"/>
                <w:sz w:val="24"/>
              </w:rPr>
              <w:t>计容建筑面积</w:t>
            </w:r>
            <w:proofErr w:type="gramEnd"/>
            <w:r w:rsidRPr="00E04A48">
              <w:rPr>
                <w:rFonts w:ascii="宋体" w:hAnsi="宋体"/>
                <w:sz w:val="24"/>
              </w:rPr>
              <w:t>144,810平方米。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2018</w:t>
            </w:r>
            <w:r w:rsidRPr="00E04A48">
              <w:rPr>
                <w:rFonts w:ascii="宋体" w:hAnsi="宋体"/>
                <w:sz w:val="24"/>
              </w:rPr>
              <w:t>年4月28日，公司全资子公司中粮（深圳）</w:t>
            </w:r>
            <w:proofErr w:type="gramStart"/>
            <w:r w:rsidRPr="00E04A48">
              <w:rPr>
                <w:rFonts w:ascii="宋体" w:hAnsi="宋体"/>
                <w:sz w:val="24"/>
              </w:rPr>
              <w:t>智汇置业</w:t>
            </w:r>
            <w:proofErr w:type="gramEnd"/>
            <w:r w:rsidRPr="00E04A48">
              <w:rPr>
                <w:rFonts w:ascii="宋体" w:hAnsi="宋体"/>
                <w:sz w:val="24"/>
              </w:rPr>
              <w:t>有限公司取得该项目的城市更新项目实施主体确认书，现正在开展</w:t>
            </w:r>
            <w:proofErr w:type="gramStart"/>
            <w:r w:rsidRPr="00E04A48">
              <w:rPr>
                <w:rFonts w:ascii="宋体" w:hAnsi="宋体"/>
                <w:sz w:val="24"/>
              </w:rPr>
              <w:t>清租谈判</w:t>
            </w:r>
            <w:proofErr w:type="gramEnd"/>
            <w:r w:rsidRPr="00E04A48">
              <w:rPr>
                <w:rFonts w:ascii="宋体" w:hAnsi="宋体"/>
                <w:sz w:val="24"/>
              </w:rPr>
              <w:t xml:space="preserve">等前期工作。 </w:t>
            </w:r>
          </w:p>
          <w:p w:rsidR="00E04A48" w:rsidRPr="00E04A48" w:rsidRDefault="00E04A48" w:rsidP="00E04A48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E04A48">
              <w:rPr>
                <w:rFonts w:ascii="宋体" w:hAnsi="宋体"/>
                <w:sz w:val="24"/>
              </w:rPr>
              <w:t>大洋工业统筹片区项目：该项目于2017年12月20日在《2017</w:t>
            </w:r>
            <w:r w:rsidRPr="00E04A48">
              <w:rPr>
                <w:rFonts w:ascii="宋体" w:hAnsi="宋体"/>
                <w:sz w:val="24"/>
              </w:rPr>
              <w:lastRenderedPageBreak/>
              <w:t>年深圳市宝安区城市更新单元第一批计划》进行了公示，更新方向以普通工业为主，更新单元面积为187,631.2平方米，拟拆除范围用地面积为166,439.4平方米。</w:t>
            </w:r>
          </w:p>
          <w:p w:rsidR="0045041F" w:rsidRPr="006557EF" w:rsidRDefault="0045041F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</w:p>
          <w:p w:rsidR="00DF672D" w:rsidRPr="006557EF" w:rsidRDefault="00860F53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  <w:t>4</w:t>
            </w:r>
            <w:r w:rsidR="00CC1402" w:rsidRPr="006557E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、公司土地储备情况</w:t>
            </w:r>
            <w:r w:rsidR="00643E61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及</w:t>
            </w:r>
            <w:r w:rsidR="00643E61"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  <w:t>未来扩张计划</w:t>
            </w:r>
          </w:p>
          <w:p w:rsidR="00CC1402" w:rsidRPr="006557EF" w:rsidRDefault="00CC1402" w:rsidP="00D823DA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</w:rPr>
            </w:pPr>
            <w:r w:rsidRPr="006557EF">
              <w:rPr>
                <w:rFonts w:asciiTheme="minorEastAsia" w:eastAsiaTheme="minorEastAsia" w:hAnsiTheme="minorEastAsia" w:cs="Times New Roman" w:hint="eastAsia"/>
              </w:rPr>
              <w:t>截至2018年12月31日，大悦城控股、大悦城地产</w:t>
            </w:r>
            <w:r w:rsidR="00D823DA" w:rsidRPr="006557EF">
              <w:rPr>
                <w:rFonts w:asciiTheme="minorEastAsia" w:eastAsiaTheme="minorEastAsia" w:hAnsiTheme="minorEastAsia" w:cs="Times New Roman" w:hint="eastAsia"/>
              </w:rPr>
              <w:t>开发的项目建筑面积合计已超过千万平米规模</w:t>
            </w:r>
            <w:r w:rsidRPr="006557EF">
              <w:rPr>
                <w:rFonts w:asciiTheme="minorEastAsia" w:eastAsiaTheme="minorEastAsia" w:hAnsiTheme="minorEastAsia" w:cs="Times New Roman" w:hint="eastAsia"/>
              </w:rPr>
              <w:t>，现已布局26个城市。</w:t>
            </w:r>
          </w:p>
          <w:p w:rsidR="00CC1402" w:rsidRPr="006557EF" w:rsidRDefault="00CC1402" w:rsidP="00CC1402">
            <w:pPr>
              <w:pStyle w:val="Default"/>
              <w:spacing w:line="360" w:lineRule="auto"/>
              <w:ind w:firstLineChars="200" w:firstLine="480"/>
              <w:jc w:val="both"/>
              <w:rPr>
                <w:rFonts w:hAnsi="宋体"/>
              </w:rPr>
            </w:pPr>
            <w:r w:rsidRPr="006557EF">
              <w:rPr>
                <w:rFonts w:hAnsi="宋体" w:hint="eastAsia"/>
              </w:rPr>
              <w:t>未来，公司将继续以“3+X”城市群布局为主线，因城施策，重点布局京津冀、长三角、珠三角、长江中游、成渝等中国五大城市群的核心城市及周边辐射区域，在已经形成的“一线核心-二线中心-三线省域中心”分布格局基础上，以“三快两稳”投资策略为指引，</w:t>
            </w:r>
            <w:proofErr w:type="gramStart"/>
            <w:r w:rsidRPr="006557EF">
              <w:rPr>
                <w:rFonts w:hAnsi="宋体" w:hint="eastAsia"/>
              </w:rPr>
              <w:t>快稳结合</w:t>
            </w:r>
            <w:proofErr w:type="gramEnd"/>
            <w:r w:rsidRPr="006557EF">
              <w:rPr>
                <w:rFonts w:hAnsi="宋体" w:hint="eastAsia"/>
              </w:rPr>
              <w:t>，到2021年，在现有26个城市布局的基础上，进一步拓展至</w:t>
            </w:r>
            <w:r w:rsidR="009C23DD" w:rsidRPr="006557EF">
              <w:rPr>
                <w:rFonts w:hAnsi="宋体" w:hint="eastAsia"/>
              </w:rPr>
              <w:t>45-</w:t>
            </w:r>
            <w:r w:rsidRPr="006557EF">
              <w:rPr>
                <w:rFonts w:hAnsi="宋体" w:hint="eastAsia"/>
              </w:rPr>
              <w:t>50个城市。</w:t>
            </w:r>
          </w:p>
          <w:p w:rsidR="00095BB7" w:rsidRPr="006557EF" w:rsidRDefault="00095BB7" w:rsidP="00CC1402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</w:rPr>
            </w:pPr>
          </w:p>
          <w:p w:rsidR="00DF672D" w:rsidRPr="006557EF" w:rsidRDefault="00530144" w:rsidP="00B952A1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5</w:t>
            </w:r>
            <w:r w:rsidR="00CC1402" w:rsidRPr="006557EF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、公司</w:t>
            </w: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的</w:t>
            </w:r>
            <w:r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  <w:t>债务结构及融资成本</w:t>
            </w:r>
          </w:p>
          <w:p w:rsidR="00C75592" w:rsidRPr="00581E0D" w:rsidRDefault="00581E0D" w:rsidP="00C7559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019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年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一季度完成并表后</w:t>
            </w:r>
            <w:r w:rsidR="00530144"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，公司资本结构有所优化，</w:t>
            </w:r>
            <w:r w:rsidR="00530144"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</w:t>
            </w:r>
            <w:r w:rsidR="00530144"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资产负债率</w:t>
            </w:r>
            <w:r w:rsidR="005E4177" w:rsidRPr="00346F2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减少7.45个百分点</w:t>
            </w:r>
            <w:r w:rsidR="005E417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530144"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从</w:t>
            </w:r>
            <w:r w:rsidR="00530144"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84.91</w:t>
            </w:r>
            <w:r w:rsidR="00530144"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%降至</w:t>
            </w:r>
            <w:r w:rsidR="00530144"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77.46</w:t>
            </w:r>
            <w:r w:rsidR="00530144"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%</w:t>
            </w:r>
            <w:r w:rsidR="00346F2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截至2018年12月31日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，大悦城控股的融资成本区间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在4.4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%-9.5%，大悦城地产的平均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借贷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成本为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4.39%。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未来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将积极</w:t>
            </w:r>
            <w:r w:rsidRPr="00581E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拓展</w:t>
            </w:r>
            <w:r w:rsidRPr="00581E0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境内外低成本融资渠道，进一步优化债务结构。</w:t>
            </w:r>
          </w:p>
          <w:p w:rsidR="00095BB7" w:rsidRPr="006557EF" w:rsidRDefault="00095BB7" w:rsidP="00C7559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8039F" w:rsidRPr="006557EF" w:rsidRDefault="0008039F" w:rsidP="00530144">
            <w:pPr>
              <w:pStyle w:val="Default"/>
              <w:spacing w:line="360" w:lineRule="auto"/>
              <w:ind w:firstLineChars="200" w:firstLine="480"/>
              <w:jc w:val="both"/>
            </w:pP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966F7F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6F7F" w:rsidRPr="00280AA5" w:rsidTr="003B6FF8">
        <w:trPr>
          <w:trHeight w:val="3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4C2E23" w:rsidRDefault="00966F7F" w:rsidP="00FF30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0637C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C0011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D35CF">
              <w:rPr>
                <w:rFonts w:ascii="宋体" w:hAnsi="宋体" w:hint="eastAsia"/>
                <w:bCs/>
                <w:iCs/>
                <w:color w:val="000000"/>
                <w:sz w:val="24"/>
              </w:rPr>
              <w:t>06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D35CF">
              <w:rPr>
                <w:rFonts w:ascii="宋体" w:hAnsi="宋体" w:hint="eastAsia"/>
                <w:bCs/>
                <w:iCs/>
                <w:color w:val="000000"/>
                <w:sz w:val="24"/>
              </w:rPr>
              <w:t>05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FB4" w:rsidRDefault="00737FB4" w:rsidP="009607DC"/>
    <w:sectPr w:rsidR="00737FB4" w:rsidSect="000C7468">
      <w:footerReference w:type="default" r:id="rId7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D7" w:rsidRDefault="006106D7" w:rsidP="00966F7F">
      <w:r>
        <w:separator/>
      </w:r>
    </w:p>
  </w:endnote>
  <w:endnote w:type="continuationSeparator" w:id="0">
    <w:p w:rsidR="006106D7" w:rsidRDefault="006106D7" w:rsidP="009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082150"/>
      <w:docPartObj>
        <w:docPartGallery w:val="Page Numbers (Bottom of Page)"/>
        <w:docPartUnique/>
      </w:docPartObj>
    </w:sdtPr>
    <w:sdtEndPr/>
    <w:sdtContent>
      <w:p w:rsidR="00B43E31" w:rsidRDefault="00B86359" w:rsidP="00B43E31">
        <w:pPr>
          <w:pStyle w:val="a4"/>
          <w:jc w:val="center"/>
        </w:pPr>
        <w:r>
          <w:fldChar w:fldCharType="begin"/>
        </w:r>
        <w:r w:rsidR="00B43E31">
          <w:instrText>PAGE   \* MERGEFORMAT</w:instrText>
        </w:r>
        <w:r>
          <w:fldChar w:fldCharType="separate"/>
        </w:r>
        <w:r w:rsidR="003B6FF8" w:rsidRPr="003B6FF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D7" w:rsidRDefault="006106D7" w:rsidP="00966F7F">
      <w:r>
        <w:separator/>
      </w:r>
    </w:p>
  </w:footnote>
  <w:footnote w:type="continuationSeparator" w:id="0">
    <w:p w:rsidR="006106D7" w:rsidRDefault="006106D7" w:rsidP="0096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18D"/>
    <w:multiLevelType w:val="hybridMultilevel"/>
    <w:tmpl w:val="B9CE9AE6"/>
    <w:lvl w:ilvl="0" w:tplc="46E2B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8404D"/>
    <w:multiLevelType w:val="hybridMultilevel"/>
    <w:tmpl w:val="1EB43E46"/>
    <w:lvl w:ilvl="0" w:tplc="60CA9FE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39258C"/>
    <w:multiLevelType w:val="hybridMultilevel"/>
    <w:tmpl w:val="0A76C574"/>
    <w:lvl w:ilvl="0" w:tplc="08980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BA4713"/>
    <w:multiLevelType w:val="hybridMultilevel"/>
    <w:tmpl w:val="31D6596A"/>
    <w:lvl w:ilvl="0" w:tplc="67F6C168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1B287ED0"/>
    <w:multiLevelType w:val="hybridMultilevel"/>
    <w:tmpl w:val="899498E6"/>
    <w:lvl w:ilvl="0" w:tplc="89B8C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6403AF"/>
    <w:multiLevelType w:val="hybridMultilevel"/>
    <w:tmpl w:val="914CB8C0"/>
    <w:lvl w:ilvl="0" w:tplc="B27A9EC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F21C8D"/>
    <w:multiLevelType w:val="hybridMultilevel"/>
    <w:tmpl w:val="2BA0ECB8"/>
    <w:lvl w:ilvl="0" w:tplc="1D1E7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4C28B6"/>
    <w:multiLevelType w:val="hybridMultilevel"/>
    <w:tmpl w:val="00F06200"/>
    <w:lvl w:ilvl="0" w:tplc="384AC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7E3497"/>
    <w:multiLevelType w:val="hybridMultilevel"/>
    <w:tmpl w:val="064E3D6C"/>
    <w:lvl w:ilvl="0" w:tplc="4C106EB2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29850649"/>
    <w:multiLevelType w:val="hybridMultilevel"/>
    <w:tmpl w:val="2B2C9B5E"/>
    <w:lvl w:ilvl="0" w:tplc="3020B1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3B7363F4"/>
    <w:multiLevelType w:val="hybridMultilevel"/>
    <w:tmpl w:val="CF9400B2"/>
    <w:lvl w:ilvl="0" w:tplc="F3CEA9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156C7"/>
    <w:multiLevelType w:val="hybridMultilevel"/>
    <w:tmpl w:val="3444A34A"/>
    <w:lvl w:ilvl="0" w:tplc="21A04292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764045"/>
    <w:multiLevelType w:val="hybridMultilevel"/>
    <w:tmpl w:val="0A92EBDE"/>
    <w:lvl w:ilvl="0" w:tplc="282ECE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5850CC"/>
    <w:multiLevelType w:val="hybridMultilevel"/>
    <w:tmpl w:val="CF3A6AA0"/>
    <w:lvl w:ilvl="0" w:tplc="FDFA1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2D4CF5"/>
    <w:multiLevelType w:val="hybridMultilevel"/>
    <w:tmpl w:val="7D628E3A"/>
    <w:lvl w:ilvl="0" w:tplc="CF4AF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F"/>
    <w:rsid w:val="0002335B"/>
    <w:rsid w:val="000234CE"/>
    <w:rsid w:val="000235A5"/>
    <w:rsid w:val="00023DAF"/>
    <w:rsid w:val="0003021A"/>
    <w:rsid w:val="000305F3"/>
    <w:rsid w:val="00030C09"/>
    <w:rsid w:val="00034E07"/>
    <w:rsid w:val="00036000"/>
    <w:rsid w:val="00050C79"/>
    <w:rsid w:val="00051230"/>
    <w:rsid w:val="000637CF"/>
    <w:rsid w:val="000668A4"/>
    <w:rsid w:val="00070D26"/>
    <w:rsid w:val="0007612C"/>
    <w:rsid w:val="00076FC0"/>
    <w:rsid w:val="0008039F"/>
    <w:rsid w:val="0008379E"/>
    <w:rsid w:val="0008463C"/>
    <w:rsid w:val="00087F56"/>
    <w:rsid w:val="00092529"/>
    <w:rsid w:val="000954EF"/>
    <w:rsid w:val="000959A8"/>
    <w:rsid w:val="00095BB7"/>
    <w:rsid w:val="00097E4D"/>
    <w:rsid w:val="000A3E50"/>
    <w:rsid w:val="000A4523"/>
    <w:rsid w:val="000B649D"/>
    <w:rsid w:val="000C32C7"/>
    <w:rsid w:val="000C7468"/>
    <w:rsid w:val="000C7A2F"/>
    <w:rsid w:val="000D73A0"/>
    <w:rsid w:val="000D79DC"/>
    <w:rsid w:val="000E68E0"/>
    <w:rsid w:val="000F11DA"/>
    <w:rsid w:val="000F3E3A"/>
    <w:rsid w:val="000F5493"/>
    <w:rsid w:val="000F7A1D"/>
    <w:rsid w:val="001040E9"/>
    <w:rsid w:val="001051CB"/>
    <w:rsid w:val="001079F8"/>
    <w:rsid w:val="00115E85"/>
    <w:rsid w:val="00136021"/>
    <w:rsid w:val="001423B5"/>
    <w:rsid w:val="0014298F"/>
    <w:rsid w:val="001430C8"/>
    <w:rsid w:val="00143619"/>
    <w:rsid w:val="001507D7"/>
    <w:rsid w:val="00151275"/>
    <w:rsid w:val="001518E3"/>
    <w:rsid w:val="0016033D"/>
    <w:rsid w:val="00162F36"/>
    <w:rsid w:val="00192A44"/>
    <w:rsid w:val="001979AF"/>
    <w:rsid w:val="001A08BA"/>
    <w:rsid w:val="001A1DDA"/>
    <w:rsid w:val="001A3383"/>
    <w:rsid w:val="001A51BC"/>
    <w:rsid w:val="001A63D2"/>
    <w:rsid w:val="001A6B2E"/>
    <w:rsid w:val="001A6EFD"/>
    <w:rsid w:val="001A7E82"/>
    <w:rsid w:val="001B1631"/>
    <w:rsid w:val="001B3FFF"/>
    <w:rsid w:val="001C454D"/>
    <w:rsid w:val="001D7DF1"/>
    <w:rsid w:val="001E36A5"/>
    <w:rsid w:val="001E4008"/>
    <w:rsid w:val="001E4A18"/>
    <w:rsid w:val="001F08AB"/>
    <w:rsid w:val="001F7388"/>
    <w:rsid w:val="00200009"/>
    <w:rsid w:val="00201F58"/>
    <w:rsid w:val="00206805"/>
    <w:rsid w:val="002068E6"/>
    <w:rsid w:val="00206BCA"/>
    <w:rsid w:val="002112A6"/>
    <w:rsid w:val="0021649C"/>
    <w:rsid w:val="00216EE9"/>
    <w:rsid w:val="00224017"/>
    <w:rsid w:val="0022619D"/>
    <w:rsid w:val="00234E69"/>
    <w:rsid w:val="002366A2"/>
    <w:rsid w:val="002371DB"/>
    <w:rsid w:val="00240D47"/>
    <w:rsid w:val="00253992"/>
    <w:rsid w:val="00267B1A"/>
    <w:rsid w:val="00274117"/>
    <w:rsid w:val="00276700"/>
    <w:rsid w:val="002862B0"/>
    <w:rsid w:val="002870CE"/>
    <w:rsid w:val="002A0897"/>
    <w:rsid w:val="002A0DAF"/>
    <w:rsid w:val="002A1D94"/>
    <w:rsid w:val="002A4D7E"/>
    <w:rsid w:val="002B0A23"/>
    <w:rsid w:val="002B2ADC"/>
    <w:rsid w:val="002B5D0D"/>
    <w:rsid w:val="002B606D"/>
    <w:rsid w:val="002B69B1"/>
    <w:rsid w:val="002C46B2"/>
    <w:rsid w:val="002C6111"/>
    <w:rsid w:val="002C6C67"/>
    <w:rsid w:val="002E152D"/>
    <w:rsid w:val="002F38E0"/>
    <w:rsid w:val="002F3F62"/>
    <w:rsid w:val="002F7099"/>
    <w:rsid w:val="003001E7"/>
    <w:rsid w:val="00303028"/>
    <w:rsid w:val="00305762"/>
    <w:rsid w:val="00315DC1"/>
    <w:rsid w:val="00321050"/>
    <w:rsid w:val="00323B43"/>
    <w:rsid w:val="00324EE0"/>
    <w:rsid w:val="00325E45"/>
    <w:rsid w:val="00331B51"/>
    <w:rsid w:val="00331D38"/>
    <w:rsid w:val="00335CEC"/>
    <w:rsid w:val="00341057"/>
    <w:rsid w:val="00341BFD"/>
    <w:rsid w:val="00346F21"/>
    <w:rsid w:val="003476D9"/>
    <w:rsid w:val="0035002C"/>
    <w:rsid w:val="00355150"/>
    <w:rsid w:val="00360629"/>
    <w:rsid w:val="00363FA1"/>
    <w:rsid w:val="00372319"/>
    <w:rsid w:val="003726BC"/>
    <w:rsid w:val="00386CEB"/>
    <w:rsid w:val="0039237C"/>
    <w:rsid w:val="00395028"/>
    <w:rsid w:val="00396BE6"/>
    <w:rsid w:val="003A6A43"/>
    <w:rsid w:val="003A7DDF"/>
    <w:rsid w:val="003B1516"/>
    <w:rsid w:val="003B6FF8"/>
    <w:rsid w:val="003C1E74"/>
    <w:rsid w:val="003C2C47"/>
    <w:rsid w:val="003D37D8"/>
    <w:rsid w:val="003D5A61"/>
    <w:rsid w:val="003D69E4"/>
    <w:rsid w:val="003D7211"/>
    <w:rsid w:val="003E7EB9"/>
    <w:rsid w:val="003F0C30"/>
    <w:rsid w:val="0040110A"/>
    <w:rsid w:val="0040684A"/>
    <w:rsid w:val="00407571"/>
    <w:rsid w:val="00411261"/>
    <w:rsid w:val="00421F75"/>
    <w:rsid w:val="00426426"/>
    <w:rsid w:val="00427202"/>
    <w:rsid w:val="004358AB"/>
    <w:rsid w:val="0043676E"/>
    <w:rsid w:val="0045041F"/>
    <w:rsid w:val="004508BF"/>
    <w:rsid w:val="00455325"/>
    <w:rsid w:val="00460521"/>
    <w:rsid w:val="004626B3"/>
    <w:rsid w:val="004667AB"/>
    <w:rsid w:val="00472D2B"/>
    <w:rsid w:val="00484E0C"/>
    <w:rsid w:val="00487A08"/>
    <w:rsid w:val="004953B5"/>
    <w:rsid w:val="004A6DBE"/>
    <w:rsid w:val="004A712E"/>
    <w:rsid w:val="004B6E42"/>
    <w:rsid w:val="004C3D5D"/>
    <w:rsid w:val="004D35CF"/>
    <w:rsid w:val="004D3998"/>
    <w:rsid w:val="004D5AC9"/>
    <w:rsid w:val="004E2650"/>
    <w:rsid w:val="004E4BFE"/>
    <w:rsid w:val="004F13F0"/>
    <w:rsid w:val="005026FF"/>
    <w:rsid w:val="0050639F"/>
    <w:rsid w:val="005103CE"/>
    <w:rsid w:val="00521412"/>
    <w:rsid w:val="00523749"/>
    <w:rsid w:val="00530144"/>
    <w:rsid w:val="00535B00"/>
    <w:rsid w:val="00536F52"/>
    <w:rsid w:val="005414C0"/>
    <w:rsid w:val="00551281"/>
    <w:rsid w:val="00553F85"/>
    <w:rsid w:val="00554512"/>
    <w:rsid w:val="00563AE6"/>
    <w:rsid w:val="00563AF2"/>
    <w:rsid w:val="00564F99"/>
    <w:rsid w:val="00567211"/>
    <w:rsid w:val="0057177C"/>
    <w:rsid w:val="005740F6"/>
    <w:rsid w:val="00574510"/>
    <w:rsid w:val="00577817"/>
    <w:rsid w:val="00581E0D"/>
    <w:rsid w:val="00590225"/>
    <w:rsid w:val="00592330"/>
    <w:rsid w:val="00595811"/>
    <w:rsid w:val="00596BD9"/>
    <w:rsid w:val="005971A3"/>
    <w:rsid w:val="005A17AE"/>
    <w:rsid w:val="005A1C71"/>
    <w:rsid w:val="005A2D21"/>
    <w:rsid w:val="005A6B89"/>
    <w:rsid w:val="005B2209"/>
    <w:rsid w:val="005B28F4"/>
    <w:rsid w:val="005C3383"/>
    <w:rsid w:val="005C463C"/>
    <w:rsid w:val="005C7CBB"/>
    <w:rsid w:val="005D03DE"/>
    <w:rsid w:val="005D2EDB"/>
    <w:rsid w:val="005D35B3"/>
    <w:rsid w:val="005E0C1A"/>
    <w:rsid w:val="005E4177"/>
    <w:rsid w:val="005E49C7"/>
    <w:rsid w:val="005F32B9"/>
    <w:rsid w:val="005F4378"/>
    <w:rsid w:val="005F61A4"/>
    <w:rsid w:val="0060667A"/>
    <w:rsid w:val="006106D7"/>
    <w:rsid w:val="00611D81"/>
    <w:rsid w:val="00611F06"/>
    <w:rsid w:val="00621A43"/>
    <w:rsid w:val="0062535A"/>
    <w:rsid w:val="00626409"/>
    <w:rsid w:val="00633B7C"/>
    <w:rsid w:val="006341BC"/>
    <w:rsid w:val="00641160"/>
    <w:rsid w:val="00643E61"/>
    <w:rsid w:val="00651D48"/>
    <w:rsid w:val="00651DDF"/>
    <w:rsid w:val="00655293"/>
    <w:rsid w:val="006557EF"/>
    <w:rsid w:val="00656171"/>
    <w:rsid w:val="00661DC6"/>
    <w:rsid w:val="00663101"/>
    <w:rsid w:val="00672DA5"/>
    <w:rsid w:val="0067381F"/>
    <w:rsid w:val="00673C39"/>
    <w:rsid w:val="006831C9"/>
    <w:rsid w:val="00692572"/>
    <w:rsid w:val="006A26C7"/>
    <w:rsid w:val="006B3140"/>
    <w:rsid w:val="006C0CAF"/>
    <w:rsid w:val="006D07FC"/>
    <w:rsid w:val="006D1518"/>
    <w:rsid w:val="006D253A"/>
    <w:rsid w:val="006E50D2"/>
    <w:rsid w:val="006F6695"/>
    <w:rsid w:val="006F71DC"/>
    <w:rsid w:val="00707230"/>
    <w:rsid w:val="00710754"/>
    <w:rsid w:val="00730EB2"/>
    <w:rsid w:val="00731D9F"/>
    <w:rsid w:val="00736808"/>
    <w:rsid w:val="00737FB4"/>
    <w:rsid w:val="00743FE6"/>
    <w:rsid w:val="007460E3"/>
    <w:rsid w:val="007474FF"/>
    <w:rsid w:val="00747F52"/>
    <w:rsid w:val="007544CE"/>
    <w:rsid w:val="007635A9"/>
    <w:rsid w:val="00764DC6"/>
    <w:rsid w:val="0077194C"/>
    <w:rsid w:val="00774357"/>
    <w:rsid w:val="00780B1B"/>
    <w:rsid w:val="0078217F"/>
    <w:rsid w:val="007858BF"/>
    <w:rsid w:val="0079036B"/>
    <w:rsid w:val="007931A5"/>
    <w:rsid w:val="00793EC8"/>
    <w:rsid w:val="007B1201"/>
    <w:rsid w:val="007C1EFC"/>
    <w:rsid w:val="007D0C56"/>
    <w:rsid w:val="007D3587"/>
    <w:rsid w:val="007E5FE6"/>
    <w:rsid w:val="007E648F"/>
    <w:rsid w:val="007F6F3D"/>
    <w:rsid w:val="00800D3A"/>
    <w:rsid w:val="00803F30"/>
    <w:rsid w:val="00804922"/>
    <w:rsid w:val="00814A96"/>
    <w:rsid w:val="00816C32"/>
    <w:rsid w:val="008176FD"/>
    <w:rsid w:val="00820723"/>
    <w:rsid w:val="0082088F"/>
    <w:rsid w:val="00821CB8"/>
    <w:rsid w:val="0082444C"/>
    <w:rsid w:val="00824824"/>
    <w:rsid w:val="00833193"/>
    <w:rsid w:val="008346E1"/>
    <w:rsid w:val="0083565E"/>
    <w:rsid w:val="008365AE"/>
    <w:rsid w:val="008421B6"/>
    <w:rsid w:val="00856B3B"/>
    <w:rsid w:val="00860F53"/>
    <w:rsid w:val="008665C0"/>
    <w:rsid w:val="0087199A"/>
    <w:rsid w:val="00872DC3"/>
    <w:rsid w:val="00873A39"/>
    <w:rsid w:val="0087515F"/>
    <w:rsid w:val="00877220"/>
    <w:rsid w:val="00881B89"/>
    <w:rsid w:val="008837C4"/>
    <w:rsid w:val="00886A27"/>
    <w:rsid w:val="00890CE9"/>
    <w:rsid w:val="008A2339"/>
    <w:rsid w:val="008A3FFB"/>
    <w:rsid w:val="008A6037"/>
    <w:rsid w:val="008B7726"/>
    <w:rsid w:val="008C488E"/>
    <w:rsid w:val="008D0573"/>
    <w:rsid w:val="008E075B"/>
    <w:rsid w:val="008E2FBC"/>
    <w:rsid w:val="008F2479"/>
    <w:rsid w:val="008F4960"/>
    <w:rsid w:val="008F508F"/>
    <w:rsid w:val="008F5238"/>
    <w:rsid w:val="009060AF"/>
    <w:rsid w:val="009079F3"/>
    <w:rsid w:val="00912628"/>
    <w:rsid w:val="009156EA"/>
    <w:rsid w:val="00917768"/>
    <w:rsid w:val="0092067E"/>
    <w:rsid w:val="00931158"/>
    <w:rsid w:val="00933B1C"/>
    <w:rsid w:val="00934430"/>
    <w:rsid w:val="00940281"/>
    <w:rsid w:val="0094068E"/>
    <w:rsid w:val="0094679F"/>
    <w:rsid w:val="00951877"/>
    <w:rsid w:val="00951E64"/>
    <w:rsid w:val="009541D7"/>
    <w:rsid w:val="009607DC"/>
    <w:rsid w:val="00962DAD"/>
    <w:rsid w:val="00966F7F"/>
    <w:rsid w:val="0097048C"/>
    <w:rsid w:val="0097691C"/>
    <w:rsid w:val="00983062"/>
    <w:rsid w:val="00985450"/>
    <w:rsid w:val="009A260F"/>
    <w:rsid w:val="009A31FF"/>
    <w:rsid w:val="009A3434"/>
    <w:rsid w:val="009A3A29"/>
    <w:rsid w:val="009B2D4E"/>
    <w:rsid w:val="009B6E22"/>
    <w:rsid w:val="009C0011"/>
    <w:rsid w:val="009C23DD"/>
    <w:rsid w:val="009C6FFE"/>
    <w:rsid w:val="009D0835"/>
    <w:rsid w:val="009D7583"/>
    <w:rsid w:val="009E017F"/>
    <w:rsid w:val="009E2BD4"/>
    <w:rsid w:val="009E5E44"/>
    <w:rsid w:val="009F0979"/>
    <w:rsid w:val="009F107F"/>
    <w:rsid w:val="009F4C49"/>
    <w:rsid w:val="009F724D"/>
    <w:rsid w:val="00A040E3"/>
    <w:rsid w:val="00A145C7"/>
    <w:rsid w:val="00A30F53"/>
    <w:rsid w:val="00A31A84"/>
    <w:rsid w:val="00A3451F"/>
    <w:rsid w:val="00A370A8"/>
    <w:rsid w:val="00A458E9"/>
    <w:rsid w:val="00A510B3"/>
    <w:rsid w:val="00A6297C"/>
    <w:rsid w:val="00A633EA"/>
    <w:rsid w:val="00A665D7"/>
    <w:rsid w:val="00A7253D"/>
    <w:rsid w:val="00A725B6"/>
    <w:rsid w:val="00A75390"/>
    <w:rsid w:val="00A75962"/>
    <w:rsid w:val="00A82B42"/>
    <w:rsid w:val="00A8584C"/>
    <w:rsid w:val="00A94F81"/>
    <w:rsid w:val="00A97BF5"/>
    <w:rsid w:val="00AA1363"/>
    <w:rsid w:val="00AA416E"/>
    <w:rsid w:val="00AA5303"/>
    <w:rsid w:val="00AA62AB"/>
    <w:rsid w:val="00AA7E4E"/>
    <w:rsid w:val="00AB220C"/>
    <w:rsid w:val="00AB3A44"/>
    <w:rsid w:val="00AB45E1"/>
    <w:rsid w:val="00AC013F"/>
    <w:rsid w:val="00AC1865"/>
    <w:rsid w:val="00AC21EB"/>
    <w:rsid w:val="00AC5360"/>
    <w:rsid w:val="00AC5F59"/>
    <w:rsid w:val="00AD01C4"/>
    <w:rsid w:val="00AD1623"/>
    <w:rsid w:val="00AE10BB"/>
    <w:rsid w:val="00AE26AC"/>
    <w:rsid w:val="00AE2C8B"/>
    <w:rsid w:val="00AE4EB9"/>
    <w:rsid w:val="00AE536A"/>
    <w:rsid w:val="00AE6DDC"/>
    <w:rsid w:val="00AF1C34"/>
    <w:rsid w:val="00B12FED"/>
    <w:rsid w:val="00B1397A"/>
    <w:rsid w:val="00B20092"/>
    <w:rsid w:val="00B228C3"/>
    <w:rsid w:val="00B323DD"/>
    <w:rsid w:val="00B33438"/>
    <w:rsid w:val="00B36F45"/>
    <w:rsid w:val="00B400A4"/>
    <w:rsid w:val="00B413B9"/>
    <w:rsid w:val="00B43E31"/>
    <w:rsid w:val="00B452E9"/>
    <w:rsid w:val="00B45E75"/>
    <w:rsid w:val="00B47804"/>
    <w:rsid w:val="00B54F07"/>
    <w:rsid w:val="00B6574A"/>
    <w:rsid w:val="00B70C6B"/>
    <w:rsid w:val="00B723D3"/>
    <w:rsid w:val="00B73027"/>
    <w:rsid w:val="00B766F8"/>
    <w:rsid w:val="00B818B3"/>
    <w:rsid w:val="00B86359"/>
    <w:rsid w:val="00B86D44"/>
    <w:rsid w:val="00B952A1"/>
    <w:rsid w:val="00B962E0"/>
    <w:rsid w:val="00B964AA"/>
    <w:rsid w:val="00BA3C30"/>
    <w:rsid w:val="00BA41EA"/>
    <w:rsid w:val="00BA4356"/>
    <w:rsid w:val="00BB2BDE"/>
    <w:rsid w:val="00BB3C05"/>
    <w:rsid w:val="00BB4916"/>
    <w:rsid w:val="00BB4B5D"/>
    <w:rsid w:val="00BB5D3F"/>
    <w:rsid w:val="00BB767F"/>
    <w:rsid w:val="00BC0E9B"/>
    <w:rsid w:val="00BC47A2"/>
    <w:rsid w:val="00BC6C08"/>
    <w:rsid w:val="00BD1E5E"/>
    <w:rsid w:val="00BD61FA"/>
    <w:rsid w:val="00BF0C1C"/>
    <w:rsid w:val="00BF2D39"/>
    <w:rsid w:val="00BF52D5"/>
    <w:rsid w:val="00BF5AE1"/>
    <w:rsid w:val="00C11442"/>
    <w:rsid w:val="00C1434A"/>
    <w:rsid w:val="00C2295F"/>
    <w:rsid w:val="00C23DFD"/>
    <w:rsid w:val="00C324B7"/>
    <w:rsid w:val="00C33D03"/>
    <w:rsid w:val="00C3666D"/>
    <w:rsid w:val="00C36C29"/>
    <w:rsid w:val="00C37846"/>
    <w:rsid w:val="00C379D7"/>
    <w:rsid w:val="00C37AF8"/>
    <w:rsid w:val="00C44266"/>
    <w:rsid w:val="00C54530"/>
    <w:rsid w:val="00C677A4"/>
    <w:rsid w:val="00C72292"/>
    <w:rsid w:val="00C74153"/>
    <w:rsid w:val="00C75592"/>
    <w:rsid w:val="00C777E7"/>
    <w:rsid w:val="00C80499"/>
    <w:rsid w:val="00C873CC"/>
    <w:rsid w:val="00C94705"/>
    <w:rsid w:val="00CA351A"/>
    <w:rsid w:val="00CA7C79"/>
    <w:rsid w:val="00CB6D5A"/>
    <w:rsid w:val="00CC1402"/>
    <w:rsid w:val="00CD52B2"/>
    <w:rsid w:val="00CE25B7"/>
    <w:rsid w:val="00CE7698"/>
    <w:rsid w:val="00CF3E6B"/>
    <w:rsid w:val="00D03EDA"/>
    <w:rsid w:val="00D05AF9"/>
    <w:rsid w:val="00D06315"/>
    <w:rsid w:val="00D0686C"/>
    <w:rsid w:val="00D153B9"/>
    <w:rsid w:val="00D15B01"/>
    <w:rsid w:val="00D364DD"/>
    <w:rsid w:val="00D407E0"/>
    <w:rsid w:val="00D4316D"/>
    <w:rsid w:val="00D43ECA"/>
    <w:rsid w:val="00D47431"/>
    <w:rsid w:val="00D47FFE"/>
    <w:rsid w:val="00D545C0"/>
    <w:rsid w:val="00D637EC"/>
    <w:rsid w:val="00D674DE"/>
    <w:rsid w:val="00D70C5E"/>
    <w:rsid w:val="00D823DA"/>
    <w:rsid w:val="00D85094"/>
    <w:rsid w:val="00D964D3"/>
    <w:rsid w:val="00DA0A0F"/>
    <w:rsid w:val="00DA2FA7"/>
    <w:rsid w:val="00DA58F2"/>
    <w:rsid w:val="00DB7D16"/>
    <w:rsid w:val="00DC6CF0"/>
    <w:rsid w:val="00DD34B8"/>
    <w:rsid w:val="00DE4277"/>
    <w:rsid w:val="00DF3E78"/>
    <w:rsid w:val="00DF672D"/>
    <w:rsid w:val="00E04A48"/>
    <w:rsid w:val="00E05DA2"/>
    <w:rsid w:val="00E06913"/>
    <w:rsid w:val="00E11004"/>
    <w:rsid w:val="00E23CBC"/>
    <w:rsid w:val="00E270D7"/>
    <w:rsid w:val="00E320CD"/>
    <w:rsid w:val="00E36243"/>
    <w:rsid w:val="00E36DD8"/>
    <w:rsid w:val="00E432C1"/>
    <w:rsid w:val="00E43E0C"/>
    <w:rsid w:val="00E45CCD"/>
    <w:rsid w:val="00E47849"/>
    <w:rsid w:val="00E4792D"/>
    <w:rsid w:val="00E5135F"/>
    <w:rsid w:val="00E537D4"/>
    <w:rsid w:val="00E62096"/>
    <w:rsid w:val="00E70118"/>
    <w:rsid w:val="00E71EC5"/>
    <w:rsid w:val="00E8623B"/>
    <w:rsid w:val="00E90AA7"/>
    <w:rsid w:val="00E927A7"/>
    <w:rsid w:val="00E96435"/>
    <w:rsid w:val="00EA5A39"/>
    <w:rsid w:val="00EB2B55"/>
    <w:rsid w:val="00EB463D"/>
    <w:rsid w:val="00EB5FF5"/>
    <w:rsid w:val="00EC1473"/>
    <w:rsid w:val="00EC7902"/>
    <w:rsid w:val="00EC7AEB"/>
    <w:rsid w:val="00ED5761"/>
    <w:rsid w:val="00EE4BBF"/>
    <w:rsid w:val="00EF2EE3"/>
    <w:rsid w:val="00EF5F2E"/>
    <w:rsid w:val="00F00C19"/>
    <w:rsid w:val="00F04461"/>
    <w:rsid w:val="00F052DE"/>
    <w:rsid w:val="00F063A4"/>
    <w:rsid w:val="00F07A0F"/>
    <w:rsid w:val="00F10408"/>
    <w:rsid w:val="00F10C89"/>
    <w:rsid w:val="00F115AF"/>
    <w:rsid w:val="00F13F38"/>
    <w:rsid w:val="00F15DDE"/>
    <w:rsid w:val="00F162E8"/>
    <w:rsid w:val="00F2716F"/>
    <w:rsid w:val="00F33239"/>
    <w:rsid w:val="00F40035"/>
    <w:rsid w:val="00F40BEA"/>
    <w:rsid w:val="00F43C24"/>
    <w:rsid w:val="00F46500"/>
    <w:rsid w:val="00F53D22"/>
    <w:rsid w:val="00F62262"/>
    <w:rsid w:val="00F67277"/>
    <w:rsid w:val="00F7002B"/>
    <w:rsid w:val="00F71BD4"/>
    <w:rsid w:val="00F72C02"/>
    <w:rsid w:val="00F73617"/>
    <w:rsid w:val="00F7613D"/>
    <w:rsid w:val="00F81A8C"/>
    <w:rsid w:val="00F956EF"/>
    <w:rsid w:val="00FA0B97"/>
    <w:rsid w:val="00FA322C"/>
    <w:rsid w:val="00FA57BC"/>
    <w:rsid w:val="00FC1072"/>
    <w:rsid w:val="00FD1DF6"/>
    <w:rsid w:val="00FD594F"/>
    <w:rsid w:val="00FD6402"/>
    <w:rsid w:val="00FE052B"/>
    <w:rsid w:val="00FE4D79"/>
    <w:rsid w:val="00FE5AF7"/>
    <w:rsid w:val="00FE7179"/>
    <w:rsid w:val="00FF07F4"/>
    <w:rsid w:val="00FF30AB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0F79A-79C6-4647-8800-EC54EBCF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6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5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F2E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541D7"/>
    <w:rPr>
      <w:color w:val="0000FF" w:themeColor="hyperlink"/>
      <w:u w:val="single"/>
    </w:rPr>
  </w:style>
  <w:style w:type="paragraph" w:customStyle="1" w:styleId="Default">
    <w:name w:val="Default"/>
    <w:rsid w:val="00372319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customStyle="1" w:styleId="005">
    <w:name w:val="005正文"/>
    <w:basedOn w:val="a"/>
    <w:link w:val="005Char"/>
    <w:rsid w:val="00360629"/>
    <w:pPr>
      <w:spacing w:beforeLines="50" w:afterLines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rsid w:val="00360629"/>
    <w:rPr>
      <w:rFonts w:ascii="Times New Roman" w:eastAsia="宋体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</dc:creator>
  <cp:lastModifiedBy>葛彦彤</cp:lastModifiedBy>
  <cp:revision>5</cp:revision>
  <cp:lastPrinted>2019-04-22T09:46:00Z</cp:lastPrinted>
  <dcterms:created xsi:type="dcterms:W3CDTF">2019-06-05T10:39:00Z</dcterms:created>
  <dcterms:modified xsi:type="dcterms:W3CDTF">2019-06-05T10:55:00Z</dcterms:modified>
</cp:coreProperties>
</file>