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rFonts w:ascii="宋体" w:hAnsi="宋体"/>
          <w:bCs/>
          <w:iCs/>
          <w:sz w:val="24"/>
        </w:rPr>
      </w:pPr>
      <w:r>
        <w:rPr>
          <w:rFonts w:hint="eastAsia" w:ascii="宋体" w:hAnsi="宋体"/>
          <w:bCs/>
          <w:iCs/>
          <w:sz w:val="24"/>
        </w:rPr>
        <w:t>证券代码：002347                               证券简称：泰尔股份</w:t>
      </w:r>
    </w:p>
    <w:p>
      <w:pPr>
        <w:spacing w:beforeLines="50" w:afterLines="50" w:line="400" w:lineRule="exact"/>
        <w:ind w:firstLine="720" w:firstLineChars="300"/>
        <w:rPr>
          <w:rFonts w:ascii="宋体" w:hAnsi="宋体"/>
          <w:bCs/>
          <w:iCs/>
          <w:sz w:val="24"/>
        </w:rPr>
      </w:pPr>
    </w:p>
    <w:p>
      <w:pPr>
        <w:spacing w:beforeLines="50" w:afterLines="50" w:line="400" w:lineRule="exact"/>
        <w:jc w:val="center"/>
        <w:rPr>
          <w:rFonts w:ascii="宋体" w:hAnsi="宋体"/>
          <w:b/>
          <w:bCs/>
          <w:iCs/>
          <w:sz w:val="24"/>
          <w:szCs w:val="24"/>
        </w:rPr>
      </w:pPr>
      <w:r>
        <w:rPr>
          <w:rFonts w:hint="eastAsia" w:ascii="宋体" w:hAnsi="宋体"/>
          <w:b/>
          <w:bCs/>
          <w:iCs/>
          <w:sz w:val="24"/>
          <w:szCs w:val="24"/>
        </w:rPr>
        <w:t>泰尔重工股份有限公司投资者关系活动记录表</w:t>
      </w:r>
    </w:p>
    <w:p>
      <w:pPr>
        <w:spacing w:line="400" w:lineRule="exact"/>
        <w:rPr>
          <w:rFonts w:ascii="宋体" w:hAnsi="宋体"/>
          <w:bCs/>
          <w:iCs/>
          <w:sz w:val="24"/>
          <w:szCs w:val="24"/>
        </w:rPr>
      </w:pPr>
      <w:r>
        <w:rPr>
          <w:rFonts w:hint="eastAsia" w:ascii="宋体" w:hAnsi="宋体"/>
          <w:bCs/>
          <w:iCs/>
          <w:sz w:val="24"/>
          <w:szCs w:val="24"/>
        </w:rPr>
        <w:t xml:space="preserve">                                                      编号：</w:t>
      </w:r>
      <w:r>
        <w:rPr>
          <w:rFonts w:hint="eastAsia" w:ascii="宋体" w:hAnsi="宋体"/>
          <w:bCs/>
          <w:iCs/>
          <w:sz w:val="24"/>
          <w:szCs w:val="24"/>
          <w:lang w:val="en-US" w:eastAsia="zh-CN"/>
        </w:rPr>
        <w:t>2019-01</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shd w:val="clear" w:color="auto" w:fill="auto"/>
          </w:tcPr>
          <w:p>
            <w:pPr>
              <w:spacing w:line="480" w:lineRule="atLeast"/>
              <w:rPr>
                <w:rFonts w:ascii="宋体" w:hAnsi="宋体"/>
                <w:bCs/>
                <w:iCs/>
                <w:sz w:val="24"/>
                <w:szCs w:val="24"/>
              </w:rPr>
            </w:pPr>
            <w:r>
              <w:rPr>
                <w:rFonts w:ascii="Arial" w:hAnsi="Arial" w:cs="Arial"/>
                <w:sz w:val="24"/>
                <w:szCs w:val="24"/>
              </w:rPr>
              <w:t>√</w:t>
            </w:r>
            <w:r>
              <w:rPr>
                <w:rFonts w:hint="eastAsia" w:ascii="Arial" w:hAnsi="Arial" w:cs="Arial"/>
                <w:sz w:val="24"/>
                <w:szCs w:val="24"/>
              </w:rPr>
              <w:t xml:space="preserve"> </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ascii="Arial" w:hAnsi="Arial" w:cs="Arial"/>
                <w:sz w:val="24"/>
                <w:szCs w:val="24"/>
              </w:rPr>
              <w:t>√</w:t>
            </w:r>
            <w:r>
              <w:rPr>
                <w:rFonts w:hint="eastAsia" w:ascii="Arial" w:hAnsi="Arial" w:cs="Arial"/>
                <w:sz w:val="24"/>
                <w:szCs w:val="24"/>
              </w:rPr>
              <w:t xml:space="preserve"> </w:t>
            </w:r>
            <w:r>
              <w:rPr>
                <w:rFonts w:hint="eastAsia" w:ascii="宋体" w:hAnsi="宋体"/>
                <w:sz w:val="24"/>
                <w:szCs w:val="24"/>
              </w:rPr>
              <w:t>现场参观</w:t>
            </w:r>
            <w:r>
              <w:rPr>
                <w:rFonts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参与单位名称及人员姓名</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 w:val="24"/>
                <w:szCs w:val="24"/>
              </w:rPr>
              <w:t>浙商证券潘贻立；凯兰德资本刘景昆；长城证券王志杰；国联证券王昆；国联安基金刘佃贵；杭州均富投资杨琪、胡高阳；兴业证券闫昌迪、张建、胡伟；华安证券黄婷；怀新投资曾昭鑫；工银安盛人寿陈基明；证券时报王非；中国证券报余安然；上海证券报胡心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 w:val="24"/>
                <w:szCs w:val="24"/>
              </w:rPr>
              <w:t>2019年6年14日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 w:val="24"/>
                <w:szCs w:val="24"/>
              </w:rPr>
              <w:t>董事长兼总经理邰正彪</w:t>
            </w:r>
          </w:p>
          <w:p>
            <w:pPr>
              <w:spacing w:line="480" w:lineRule="atLeast"/>
              <w:rPr>
                <w:rFonts w:ascii="宋体" w:hAnsi="宋体"/>
                <w:bCs/>
                <w:iCs/>
                <w:sz w:val="24"/>
                <w:szCs w:val="24"/>
              </w:rPr>
            </w:pPr>
            <w:r>
              <w:rPr>
                <w:rFonts w:hint="eastAsia" w:ascii="宋体" w:hAnsi="宋体"/>
                <w:bCs/>
                <w:iCs/>
                <w:sz w:val="24"/>
                <w:szCs w:val="24"/>
              </w:rPr>
              <w:t>董事会秘书杨晓明</w:t>
            </w:r>
          </w:p>
          <w:p>
            <w:pPr>
              <w:spacing w:line="480" w:lineRule="atLeast"/>
              <w:rPr>
                <w:rFonts w:ascii="宋体" w:hAnsi="宋体"/>
                <w:bCs/>
                <w:iCs/>
                <w:sz w:val="24"/>
                <w:szCs w:val="24"/>
              </w:rPr>
            </w:pPr>
            <w:r>
              <w:rPr>
                <w:rFonts w:hint="eastAsia" w:ascii="宋体" w:hAnsi="宋体"/>
                <w:bCs/>
                <w:iCs/>
                <w:sz w:val="24"/>
                <w:szCs w:val="24"/>
              </w:rPr>
              <w:t>财务总监董文奎</w:t>
            </w:r>
          </w:p>
          <w:p>
            <w:pPr>
              <w:spacing w:line="480" w:lineRule="atLeast"/>
              <w:rPr>
                <w:rFonts w:ascii="宋体" w:hAnsi="宋体"/>
                <w:bCs/>
                <w:iCs/>
                <w:sz w:val="24"/>
                <w:szCs w:val="24"/>
              </w:rPr>
            </w:pPr>
            <w:r>
              <w:rPr>
                <w:rFonts w:hint="eastAsia" w:ascii="宋体" w:hAnsi="宋体"/>
                <w:bCs/>
                <w:iCs/>
                <w:sz w:val="24"/>
                <w:szCs w:val="24"/>
              </w:rPr>
              <w:t>投资总监陈晨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shd w:val="clear" w:color="auto" w:fill="auto"/>
          </w:tcPr>
          <w:p>
            <w:pPr>
              <w:spacing w:line="480" w:lineRule="atLeast"/>
              <w:ind w:firstLine="480"/>
              <w:rPr>
                <w:rFonts w:ascii="宋体" w:hAnsi="宋体" w:cs="宋体"/>
                <w:bCs/>
                <w:iCs/>
                <w:sz w:val="24"/>
                <w:szCs w:val="24"/>
              </w:rPr>
            </w:pPr>
            <w:r>
              <w:rPr>
                <w:rFonts w:hint="eastAsia" w:ascii="宋体" w:hAnsi="宋体" w:cs="宋体"/>
                <w:bCs/>
                <w:iCs/>
                <w:sz w:val="24"/>
                <w:szCs w:val="24"/>
              </w:rPr>
              <w:t>董事长邰正彪先生对公司发展历程、主要业务、核心技术、行业分析、发展战略等作总体报告。安徽泰尔表面工程技术有限公司研发中心主任董振启对再制造产业发展现状及趋势、应用、产品及市场等内容作报告。公司接待人员就投资者关注的问题做了解答，现就主要问题及回复情况说明如下：</w:t>
            </w:r>
          </w:p>
          <w:p>
            <w:pPr>
              <w:numPr>
                <w:ilvl w:val="0"/>
                <w:numId w:val="1"/>
              </w:numPr>
              <w:spacing w:line="480" w:lineRule="atLeast"/>
              <w:ind w:firstLine="480"/>
              <w:rPr>
                <w:rFonts w:ascii="宋体" w:hAnsi="宋体" w:cs="宋体"/>
                <w:b/>
                <w:bCs/>
                <w:sz w:val="24"/>
                <w:szCs w:val="24"/>
              </w:rPr>
            </w:pPr>
            <w:r>
              <w:rPr>
                <w:rFonts w:hint="eastAsia" w:ascii="宋体" w:hAnsi="宋体" w:cs="宋体"/>
                <w:b/>
                <w:bCs/>
                <w:sz w:val="24"/>
                <w:szCs w:val="24"/>
              </w:rPr>
              <w:t>面对钢铁行业整合，产业集中度提升，对公司有何影响，是否利好公司？</w:t>
            </w:r>
          </w:p>
          <w:p>
            <w:pPr>
              <w:spacing w:line="480" w:lineRule="atLeast"/>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钢厂集中度越来越高，实力增强，更加关注高质量发展，对供应商的要求越来越高。这对泰尔来说是个机会，因为我们一直走的是高端产品，注重品质和服务。</w:t>
            </w:r>
          </w:p>
          <w:p>
            <w:pPr>
              <w:numPr>
                <w:ilvl w:val="0"/>
                <w:numId w:val="1"/>
              </w:numPr>
              <w:spacing w:line="480" w:lineRule="atLeast"/>
              <w:ind w:firstLine="480"/>
              <w:rPr>
                <w:rFonts w:ascii="宋体" w:hAnsi="宋体" w:cs="宋体"/>
                <w:b/>
                <w:bCs/>
                <w:sz w:val="24"/>
                <w:szCs w:val="24"/>
              </w:rPr>
            </w:pPr>
            <w:r>
              <w:rPr>
                <w:rFonts w:hint="eastAsia" w:ascii="宋体" w:hAnsi="宋体" w:cs="宋体"/>
                <w:b/>
                <w:bCs/>
                <w:sz w:val="24"/>
                <w:szCs w:val="24"/>
              </w:rPr>
              <w:t>公司表面技术目前所处的行业水平如何？</w:t>
            </w:r>
          </w:p>
          <w:p>
            <w:pPr>
              <w:spacing w:line="480" w:lineRule="atLeast"/>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 xml:space="preserve"> 目前公司表面技术中的热喷涂和激光熔覆技术处于国内领先水平。</w:t>
            </w:r>
          </w:p>
          <w:p>
            <w:pPr>
              <w:numPr>
                <w:ilvl w:val="0"/>
                <w:numId w:val="1"/>
              </w:numPr>
              <w:spacing w:line="480" w:lineRule="atLeast"/>
              <w:ind w:firstLine="480"/>
              <w:rPr>
                <w:rFonts w:ascii="宋体" w:hAnsi="宋体" w:cs="宋体"/>
                <w:b/>
                <w:bCs/>
                <w:iCs/>
                <w:sz w:val="24"/>
                <w:szCs w:val="24"/>
              </w:rPr>
            </w:pPr>
            <w:r>
              <w:rPr>
                <w:rFonts w:hint="eastAsia" w:ascii="宋体" w:hAnsi="宋体" w:cs="宋体"/>
                <w:b/>
                <w:bCs/>
                <w:iCs/>
                <w:sz w:val="24"/>
                <w:szCs w:val="24"/>
              </w:rPr>
              <w:t>公司再制造业务的回款较传统业务如何？</w:t>
            </w:r>
          </w:p>
          <w:p>
            <w:pPr>
              <w:spacing w:line="480" w:lineRule="atLeast"/>
              <w:rPr>
                <w:rFonts w:ascii="宋体" w:hAnsi="宋体" w:cs="宋体"/>
                <w:iCs/>
                <w:sz w:val="24"/>
                <w:szCs w:val="24"/>
              </w:rPr>
            </w:pPr>
            <w:r>
              <w:rPr>
                <w:rFonts w:hint="eastAsia" w:ascii="宋体" w:hAnsi="宋体" w:cs="宋体"/>
                <w:b/>
                <w:bCs/>
                <w:iCs/>
                <w:sz w:val="24"/>
                <w:szCs w:val="24"/>
              </w:rPr>
              <w:t xml:space="preserve">   </w:t>
            </w:r>
            <w:r>
              <w:rPr>
                <w:rFonts w:hint="eastAsia" w:ascii="宋体" w:hAnsi="宋体" w:cs="宋体"/>
                <w:iCs/>
                <w:sz w:val="24"/>
                <w:szCs w:val="24"/>
              </w:rPr>
              <w:t xml:space="preserve"> 公司再制造产品回款较冶金备件产品回款更好，主要原因是再制造产品一般都是钢厂需要紧急修复使用的，因此回款比较好，主动权在供方。</w:t>
            </w:r>
          </w:p>
          <w:p>
            <w:pPr>
              <w:numPr>
                <w:ilvl w:val="0"/>
                <w:numId w:val="1"/>
              </w:numPr>
              <w:spacing w:line="480" w:lineRule="atLeast"/>
              <w:ind w:firstLine="480"/>
              <w:rPr>
                <w:rFonts w:ascii="宋体" w:hAnsi="宋体" w:cs="宋体"/>
                <w:b/>
                <w:bCs/>
                <w:iCs/>
                <w:sz w:val="24"/>
                <w:szCs w:val="24"/>
              </w:rPr>
            </w:pPr>
            <w:r>
              <w:rPr>
                <w:rFonts w:hint="eastAsia" w:ascii="宋体" w:hAnsi="宋体" w:cs="宋体"/>
                <w:b/>
                <w:bCs/>
                <w:sz w:val="24"/>
                <w:szCs w:val="24"/>
              </w:rPr>
              <w:t>公司子公司安徽泰尔表面工程技术有限公司，订单和业绩情况如何？是否有在科创板上市的可能性？</w:t>
            </w:r>
          </w:p>
          <w:p>
            <w:pPr>
              <w:spacing w:line="480" w:lineRule="atLeast"/>
              <w:rPr>
                <w:rFonts w:ascii="宋体" w:hAnsi="宋体" w:cs="宋体"/>
                <w:b/>
                <w:bCs/>
                <w:iCs/>
                <w:sz w:val="24"/>
                <w:szCs w:val="24"/>
              </w:rPr>
            </w:pPr>
            <w:r>
              <w:rPr>
                <w:rFonts w:hint="eastAsia" w:ascii="宋体" w:hAnsi="宋体" w:cs="宋体"/>
                <w:b/>
                <w:bCs/>
                <w:sz w:val="24"/>
                <w:szCs w:val="24"/>
              </w:rPr>
              <w:t xml:space="preserve">   </w:t>
            </w:r>
            <w:r>
              <w:rPr>
                <w:rFonts w:hint="eastAsia" w:ascii="宋体" w:hAnsi="宋体" w:cs="宋体"/>
                <w:sz w:val="24"/>
                <w:szCs w:val="24"/>
              </w:rPr>
              <w:t xml:space="preserve"> 表面公司今年刚刚起步，于3月底建成投产，预计明年有业绩体现。未来可能通过在科创板上市或被上市公司整合等方式实现证券化</w:t>
            </w:r>
            <w:r>
              <w:rPr>
                <w:rFonts w:hint="eastAsia" w:ascii="宋体" w:hAnsi="宋体" w:cs="宋体"/>
                <w:b/>
                <w:bCs/>
                <w:sz w:val="24"/>
                <w:szCs w:val="24"/>
              </w:rPr>
              <w:t>。</w:t>
            </w:r>
          </w:p>
          <w:p>
            <w:pPr>
              <w:numPr>
                <w:ilvl w:val="0"/>
                <w:numId w:val="1"/>
              </w:numPr>
              <w:spacing w:line="480" w:lineRule="atLeast"/>
              <w:ind w:firstLine="480"/>
              <w:rPr>
                <w:rFonts w:ascii="宋体" w:hAnsi="宋体" w:cs="宋体"/>
                <w:b/>
                <w:bCs/>
                <w:iCs/>
                <w:sz w:val="24"/>
                <w:szCs w:val="24"/>
              </w:rPr>
            </w:pPr>
            <w:r>
              <w:rPr>
                <w:rFonts w:hint="eastAsia" w:ascii="宋体" w:hAnsi="宋体" w:cs="宋体"/>
                <w:b/>
                <w:bCs/>
                <w:sz w:val="24"/>
                <w:szCs w:val="24"/>
              </w:rPr>
              <w:t>公司是考虑围绕再制造领域进行投资并购？</w:t>
            </w:r>
          </w:p>
          <w:p>
            <w:pPr>
              <w:spacing w:line="480" w:lineRule="atLeast"/>
              <w:rPr>
                <w:rFonts w:ascii="宋体" w:hAnsi="宋体" w:cs="宋体"/>
                <w:b/>
                <w:bCs/>
                <w:iCs/>
                <w:sz w:val="24"/>
                <w:szCs w:val="24"/>
              </w:rPr>
            </w:pPr>
            <w:r>
              <w:rPr>
                <w:rFonts w:hint="eastAsia" w:ascii="宋体" w:hAnsi="宋体" w:cs="宋体"/>
                <w:b/>
                <w:bCs/>
                <w:iCs/>
                <w:sz w:val="24"/>
                <w:szCs w:val="24"/>
              </w:rPr>
              <w:t xml:space="preserve">   </w:t>
            </w:r>
            <w:r>
              <w:rPr>
                <w:rFonts w:hint="eastAsia" w:ascii="宋体" w:hAnsi="宋体" w:cs="宋体"/>
                <w:iCs/>
                <w:sz w:val="24"/>
                <w:szCs w:val="24"/>
              </w:rPr>
              <w:t xml:space="preserve"> 再制造业务是未来发展趋势，如遇到合适企业，公司会考虑投资并购。</w:t>
            </w:r>
          </w:p>
          <w:p>
            <w:pPr>
              <w:numPr>
                <w:ilvl w:val="0"/>
                <w:numId w:val="1"/>
              </w:numPr>
              <w:spacing w:line="480" w:lineRule="atLeast"/>
              <w:ind w:firstLine="480"/>
              <w:rPr>
                <w:rFonts w:ascii="宋体" w:hAnsi="宋体" w:cs="宋体"/>
                <w:b/>
                <w:bCs/>
                <w:sz w:val="24"/>
                <w:szCs w:val="24"/>
              </w:rPr>
            </w:pPr>
            <w:r>
              <w:rPr>
                <w:rFonts w:hint="eastAsia" w:ascii="宋体" w:hAnsi="宋体" w:cs="宋体"/>
                <w:b/>
                <w:bCs/>
                <w:iCs/>
                <w:sz w:val="24"/>
                <w:szCs w:val="24"/>
              </w:rPr>
              <w:t>公司如何应对中美贸易战带来的影响？</w:t>
            </w:r>
          </w:p>
          <w:p>
            <w:pPr>
              <w:spacing w:line="480" w:lineRule="atLeast"/>
              <w:ind w:firstLine="495"/>
              <w:rPr>
                <w:rFonts w:hint="eastAsia" w:ascii="宋体" w:hAnsi="宋体" w:cs="宋体"/>
                <w:iCs/>
                <w:sz w:val="24"/>
                <w:szCs w:val="24"/>
              </w:rPr>
            </w:pPr>
            <w:r>
              <w:rPr>
                <w:rFonts w:hint="eastAsia" w:ascii="宋体" w:hAnsi="宋体" w:cs="宋体"/>
                <w:iCs/>
                <w:sz w:val="24"/>
                <w:szCs w:val="24"/>
              </w:rPr>
              <w:t>目前中美贸易战对公司没有明显影响。公司将通过智能化转型得到行业的认可；通过再制造技术、表面技术实现转型升级；通过多元化业务增强市场竞争力。</w:t>
            </w:r>
          </w:p>
          <w:p>
            <w:pPr>
              <w:spacing w:line="480" w:lineRule="atLeast"/>
              <w:ind w:firstLine="495"/>
              <w:rPr>
                <w:rFonts w:ascii="宋体" w:hAnsi="宋体" w:cs="宋体"/>
                <w:iCs/>
                <w:sz w:val="24"/>
                <w:szCs w:val="24"/>
              </w:rPr>
            </w:pPr>
            <w:r>
              <w:rPr>
                <w:rFonts w:hint="eastAsia" w:ascii="宋体" w:hAnsi="宋体" w:cs="宋体"/>
                <w:iCs/>
                <w:sz w:val="24"/>
                <w:szCs w:val="24"/>
              </w:rPr>
              <w:t>同时在管理方面，公司推行</w:t>
            </w:r>
            <w:r>
              <w:rPr>
                <w:rFonts w:hint="eastAsia"/>
                <w:sz w:val="24"/>
                <w:szCs w:val="24"/>
              </w:rPr>
              <w:t>以价值为导向的管理模式，打造公司的创造能力、竞争能力和发展能力，</w:t>
            </w:r>
            <w:r>
              <w:rPr>
                <w:rFonts w:hint="eastAsia"/>
                <w:sz w:val="24"/>
                <w:szCs w:val="24"/>
                <w:lang w:eastAsia="zh-CN"/>
              </w:rPr>
              <w:t>打造</w:t>
            </w:r>
            <w:r>
              <w:rPr>
                <w:rFonts w:hint="eastAsia"/>
                <w:sz w:val="24"/>
                <w:szCs w:val="24"/>
              </w:rPr>
              <w:t>员工的经营能力、管理能力和发展能力，实现人人有目标、人人有指标、人人有张表、天天有报表的管理体系。在运营机制上，公司将员工的薪酬、福利、激励、培训发展、晋升与岗位挂钩，通过构建合伙人机制，建立长期、稳定、有效的运营与激励机制，实现员工与企业共同成长、共同分享，打造现代化决策机制企业</w:t>
            </w:r>
            <w:r>
              <w:rPr>
                <w:rFonts w:hint="eastAsia" w:ascii="宋体" w:hAnsi="宋体" w:cs="宋体"/>
                <w:iCs/>
                <w:sz w:val="24"/>
                <w:szCs w:val="24"/>
              </w:rPr>
              <w:t>，提高组织效率，降低成本。</w:t>
            </w:r>
          </w:p>
          <w:p>
            <w:pPr>
              <w:numPr>
                <w:ilvl w:val="0"/>
                <w:numId w:val="1"/>
              </w:numPr>
              <w:spacing w:line="480" w:lineRule="atLeast"/>
              <w:ind w:firstLine="480"/>
              <w:rPr>
                <w:rFonts w:ascii="宋体" w:hAnsi="宋体" w:cs="宋体"/>
                <w:b/>
                <w:bCs/>
                <w:sz w:val="24"/>
                <w:szCs w:val="24"/>
              </w:rPr>
            </w:pPr>
            <w:r>
              <w:rPr>
                <w:rFonts w:hint="eastAsia" w:ascii="宋体" w:hAnsi="宋体" w:cs="宋体"/>
                <w:b/>
                <w:bCs/>
                <w:iCs/>
                <w:sz w:val="24"/>
                <w:szCs w:val="24"/>
              </w:rPr>
              <w:t>公司作为传统制造行业，</w:t>
            </w:r>
            <w:r>
              <w:rPr>
                <w:rFonts w:hint="eastAsia" w:ascii="宋体" w:hAnsi="宋体" w:cs="宋体"/>
                <w:b/>
                <w:bCs/>
                <w:sz w:val="24"/>
                <w:szCs w:val="24"/>
              </w:rPr>
              <w:t>如何应对中小企业融资难问题？</w:t>
            </w:r>
          </w:p>
          <w:p>
            <w:pPr>
              <w:spacing w:line="480" w:lineRule="atLeast"/>
              <w:rPr>
                <w:rFonts w:ascii="宋体" w:hAnsi="宋体" w:cs="宋体"/>
                <w:b/>
                <w:bCs/>
                <w:sz w:val="24"/>
                <w:szCs w:val="24"/>
              </w:rPr>
            </w:pPr>
            <w:r>
              <w:rPr>
                <w:rFonts w:hint="eastAsia" w:ascii="宋体" w:hAnsi="宋体" w:cs="宋体"/>
                <w:b/>
                <w:bCs/>
                <w:sz w:val="24"/>
                <w:szCs w:val="24"/>
              </w:rPr>
              <w:t xml:space="preserve">  </w:t>
            </w:r>
            <w:r>
              <w:rPr>
                <w:rFonts w:hint="eastAsia" w:ascii="宋体" w:hAnsi="宋体" w:cs="宋体"/>
                <w:sz w:val="24"/>
                <w:szCs w:val="24"/>
              </w:rPr>
              <w:t xml:space="preserve">   面对宏观经济下行，公司收缩了投资，资金未出现重大问题，融资压力较小，风险可控。</w:t>
            </w:r>
          </w:p>
          <w:p>
            <w:pPr>
              <w:numPr>
                <w:ilvl w:val="0"/>
                <w:numId w:val="1"/>
              </w:numPr>
              <w:spacing w:line="480" w:lineRule="atLeast"/>
              <w:ind w:firstLine="480"/>
              <w:rPr>
                <w:rFonts w:ascii="宋体" w:hAnsi="宋体" w:cs="宋体"/>
                <w:b/>
                <w:bCs/>
                <w:sz w:val="24"/>
                <w:szCs w:val="24"/>
              </w:rPr>
            </w:pPr>
            <w:r>
              <w:rPr>
                <w:rFonts w:hint="eastAsia" w:ascii="宋体" w:hAnsi="宋体" w:cs="宋体"/>
                <w:b/>
                <w:bCs/>
                <w:sz w:val="24"/>
                <w:szCs w:val="24"/>
              </w:rPr>
              <w:t>从市场来看，公司股价和公司价值不匹配，公司在价值传播方面有无规划？</w:t>
            </w:r>
          </w:p>
          <w:p>
            <w:pPr>
              <w:spacing w:line="480" w:lineRule="atLeast"/>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经过近年的调整，股市不会有大起大落的行情，市场趋于稳定，我们致力于做好主业，在产业链上稳步发展，用业绩回报股东。</w:t>
            </w:r>
          </w:p>
          <w:p>
            <w:pPr>
              <w:spacing w:line="480" w:lineRule="atLeast"/>
              <w:rPr>
                <w:rFonts w:ascii="宋体" w:hAnsi="宋体" w:cs="宋体"/>
                <w:sz w:val="24"/>
                <w:szCs w:val="24"/>
              </w:rPr>
            </w:pPr>
            <w:r>
              <w:rPr>
                <w:rFonts w:hint="eastAsia" w:ascii="宋体" w:hAnsi="宋体" w:cs="宋体"/>
                <w:b/>
                <w:bCs/>
                <w:sz w:val="24"/>
                <w:szCs w:val="24"/>
              </w:rPr>
              <w:t xml:space="preserve">    九、公司去年人员大幅增长的原因，是否与再制造业务的发展有关？</w:t>
            </w:r>
          </w:p>
          <w:p>
            <w:pPr>
              <w:spacing w:line="480" w:lineRule="atLeast"/>
              <w:rPr>
                <w:rFonts w:ascii="宋体" w:hAnsi="宋体"/>
                <w:bCs/>
                <w:iCs/>
                <w:sz w:val="24"/>
                <w:szCs w:val="24"/>
              </w:rPr>
            </w:pPr>
            <w:r>
              <w:rPr>
                <w:rFonts w:hint="eastAsia" w:ascii="宋体" w:hAnsi="宋体" w:cs="宋体"/>
                <w:iCs/>
                <w:sz w:val="24"/>
                <w:szCs w:val="24"/>
              </w:rPr>
              <w:t xml:space="preserve">    2018年公司人员变化主要原因是公司合同大幅增长以及新项目的增加。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shd w:val="clear" w:color="auto" w:fill="auto"/>
          </w:tcPr>
          <w:p>
            <w:pPr>
              <w:spacing w:line="480" w:lineRule="atLeast"/>
              <w:rPr>
                <w:rFonts w:hint="eastAsia" w:ascii="宋体" w:hAnsi="宋体" w:eastAsia="宋体"/>
                <w:bCs/>
                <w:iCs/>
                <w:sz w:val="24"/>
                <w:szCs w:val="24"/>
                <w:lang w:val="en-US" w:eastAsia="zh-CN"/>
              </w:rPr>
            </w:pPr>
            <w:r>
              <w:rPr>
                <w:rFonts w:hint="eastAsia" w:ascii="宋体" w:hAnsi="宋体"/>
                <w:bCs/>
                <w:iCs/>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shd w:val="clear" w:color="auto" w:fill="auto"/>
          </w:tcPr>
          <w:p>
            <w:pPr>
              <w:spacing w:line="480" w:lineRule="atLeast"/>
              <w:rPr>
                <w:rFonts w:hint="eastAsia" w:ascii="宋体" w:hAnsi="宋体" w:eastAsia="宋体"/>
                <w:bCs/>
                <w:iCs/>
                <w:sz w:val="24"/>
                <w:szCs w:val="24"/>
                <w:lang w:val="en-US" w:eastAsia="zh-CN"/>
              </w:rPr>
            </w:pPr>
            <w:r>
              <w:rPr>
                <w:rFonts w:hint="eastAsia" w:ascii="宋体" w:hAnsi="宋体"/>
                <w:bCs/>
                <w:iCs/>
                <w:sz w:val="24"/>
                <w:szCs w:val="24"/>
                <w:lang w:val="en-US" w:eastAsia="zh-CN"/>
              </w:rPr>
              <w:t>2019年6月14日</w:t>
            </w:r>
          </w:p>
        </w:tc>
      </w:tr>
    </w:tbl>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0520573">
    <w:nsid w:val="5D03A77D"/>
    <w:multiLevelType w:val="singleLevel"/>
    <w:tmpl w:val="5D03A77D"/>
    <w:lvl w:ilvl="0" w:tentative="1">
      <w:start w:val="1"/>
      <w:numFmt w:val="chineseCounting"/>
      <w:suff w:val="nothing"/>
      <w:lvlText w:val="%1、"/>
      <w:lvlJc w:val="left"/>
    </w:lvl>
  </w:abstractNum>
  <w:num w:numId="1">
    <w:abstractNumId w:val="1560520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027B"/>
    <w:rsid w:val="000861EA"/>
    <w:rsid w:val="00231B20"/>
    <w:rsid w:val="002856A7"/>
    <w:rsid w:val="0037747A"/>
    <w:rsid w:val="0051719A"/>
    <w:rsid w:val="00566218"/>
    <w:rsid w:val="005E1133"/>
    <w:rsid w:val="00613F15"/>
    <w:rsid w:val="006B3C5E"/>
    <w:rsid w:val="006C4CBB"/>
    <w:rsid w:val="006E752A"/>
    <w:rsid w:val="007934A7"/>
    <w:rsid w:val="007D3C0F"/>
    <w:rsid w:val="00895DA7"/>
    <w:rsid w:val="008F0A8B"/>
    <w:rsid w:val="00914530"/>
    <w:rsid w:val="00A95CFC"/>
    <w:rsid w:val="00AB39B5"/>
    <w:rsid w:val="00AF402E"/>
    <w:rsid w:val="00B92D8E"/>
    <w:rsid w:val="00CC7331"/>
    <w:rsid w:val="00CD28DB"/>
    <w:rsid w:val="00CD32B3"/>
    <w:rsid w:val="00D0027B"/>
    <w:rsid w:val="00D05850"/>
    <w:rsid w:val="00D067AF"/>
    <w:rsid w:val="00ED50A7"/>
    <w:rsid w:val="00F77931"/>
    <w:rsid w:val="00F84016"/>
    <w:rsid w:val="01AA5380"/>
    <w:rsid w:val="08F642DE"/>
    <w:rsid w:val="0D1256BE"/>
    <w:rsid w:val="132F0A6E"/>
    <w:rsid w:val="1A100B76"/>
    <w:rsid w:val="1CA827B8"/>
    <w:rsid w:val="23BD72D1"/>
    <w:rsid w:val="2ECC6254"/>
    <w:rsid w:val="3AB92BE1"/>
    <w:rsid w:val="3B547EC5"/>
    <w:rsid w:val="3F4D3226"/>
    <w:rsid w:val="4440230C"/>
    <w:rsid w:val="44B47003"/>
    <w:rsid w:val="47B83325"/>
    <w:rsid w:val="5543771D"/>
    <w:rsid w:val="5E6B54B3"/>
    <w:rsid w:val="65993322"/>
    <w:rsid w:val="65E46A19"/>
    <w:rsid w:val="669B25CA"/>
    <w:rsid w:val="67460447"/>
    <w:rsid w:val="6875799B"/>
    <w:rsid w:val="73F63714"/>
    <w:rsid w:val="759A19A7"/>
    <w:rsid w:val="79894FB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8"/>
    <w:unhideWhenUsed/>
    <w:qFormat/>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rPr>
      <w:sz w:val="28"/>
    </w:rPr>
  </w:style>
  <w:style w:type="paragraph" w:styleId="9">
    <w:name w:val="toc 2"/>
    <w:basedOn w:val="1"/>
    <w:next w:val="1"/>
    <w:unhideWhenUsed/>
    <w:qFormat/>
    <w:uiPriority w:val="39"/>
    <w:pPr>
      <w:ind w:left="420" w:leftChars="200"/>
    </w:pPr>
    <w:rPr>
      <w:sz w:val="28"/>
    </w:rPr>
  </w:style>
  <w:style w:type="character" w:styleId="11">
    <w:name w:val="Hyperlink"/>
    <w:basedOn w:val="10"/>
    <w:unhideWhenUsed/>
    <w:qFormat/>
    <w:uiPriority w:val="99"/>
    <w:rPr>
      <w:color w:val="0000FF" w:themeColor="hyperlink"/>
      <w:u w:val="single"/>
    </w:rPr>
  </w:style>
  <w:style w:type="character" w:customStyle="1" w:styleId="13">
    <w:name w:val="标题 1 Char"/>
    <w:basedOn w:val="10"/>
    <w:link w:val="2"/>
    <w:qFormat/>
    <w:uiPriority w:val="99"/>
    <w:rPr>
      <w:rFonts w:ascii="Times New Roman" w:hAnsi="Times New Roman" w:eastAsia="宋体" w:cs="Times New Roman"/>
      <w:b/>
      <w:bCs/>
      <w:kern w:val="44"/>
      <w:sz w:val="44"/>
      <w:szCs w:val="44"/>
    </w:rPr>
  </w:style>
  <w:style w:type="character" w:customStyle="1" w:styleId="14">
    <w:name w:val="标题 2 Char"/>
    <w:basedOn w:val="10"/>
    <w:link w:val="3"/>
    <w:qFormat/>
    <w:uiPriority w:val="9"/>
    <w:rPr>
      <w:rFonts w:asciiTheme="majorHAnsi" w:hAnsiTheme="majorHAnsi" w:eastAsiaTheme="majorEastAsia" w:cstheme="majorBidi"/>
      <w:b/>
      <w:bCs/>
      <w:sz w:val="32"/>
      <w:szCs w:val="32"/>
    </w:rPr>
  </w:style>
  <w:style w:type="character" w:customStyle="1" w:styleId="15">
    <w:name w:val="标题 3 Char"/>
    <w:basedOn w:val="10"/>
    <w:link w:val="4"/>
    <w:qFormat/>
    <w:uiPriority w:val="9"/>
    <w:rPr>
      <w:rFonts w:ascii="Times New Roman" w:hAnsi="Times New Roman" w:eastAsia="宋体" w:cs="Times New Roman"/>
      <w:b/>
      <w:bCs/>
      <w:sz w:val="32"/>
      <w:szCs w:val="32"/>
    </w:rPr>
  </w:style>
  <w:style w:type="paragraph" w:customStyle="1" w:styleId="16">
    <w:name w:val="无间隔1"/>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Char"/>
    <w:basedOn w:val="10"/>
    <w:link w:val="16"/>
    <w:uiPriority w:val="1"/>
    <w:rPr>
      <w:kern w:val="0"/>
      <w:sz w:val="22"/>
    </w:rPr>
  </w:style>
  <w:style w:type="character" w:customStyle="1" w:styleId="18">
    <w:name w:val="批注框文本 Char"/>
    <w:basedOn w:val="10"/>
    <w:link w:val="5"/>
    <w:semiHidden/>
    <w:uiPriority w:val="99"/>
    <w:rPr>
      <w:rFonts w:ascii="Times New Roman" w:hAnsi="Times New Roman" w:eastAsia="宋体" w:cs="Times New Roman"/>
      <w:sz w:val="18"/>
      <w:szCs w:val="18"/>
    </w:rPr>
  </w:style>
  <w:style w:type="paragraph" w:customStyle="1" w:styleId="1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页眉 Char"/>
    <w:basedOn w:val="10"/>
    <w:link w:val="7"/>
    <w:qFormat/>
    <w:uiPriority w:val="99"/>
    <w:rPr>
      <w:rFonts w:ascii="Times New Roman" w:hAnsi="Times New Roman" w:eastAsia="宋体" w:cs="Times New Roman"/>
      <w:sz w:val="18"/>
      <w:szCs w:val="18"/>
    </w:rPr>
  </w:style>
  <w:style w:type="character" w:customStyle="1" w:styleId="21">
    <w:name w:val="页脚 Char"/>
    <w:basedOn w:val="10"/>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1B704-66E4-4BD6-90EE-703FA1F01A63}">
  <ds:schemaRefs/>
</ds:datastoreItem>
</file>

<file path=docProps/app.xml><?xml version="1.0" encoding="utf-8"?>
<Properties xmlns="http://schemas.openxmlformats.org/officeDocument/2006/extended-properties" xmlns:vt="http://schemas.openxmlformats.org/officeDocument/2006/docPropsVTypes">
  <Template>Normal</Template>
  <Pages>3</Pages>
  <Words>230</Words>
  <Characters>1317</Characters>
  <Lines>10</Lines>
  <Paragraphs>3</Paragraphs>
  <ScaleCrop>false</ScaleCrop>
  <LinksUpToDate>false</LinksUpToDate>
  <CharactersWithSpaces>1544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2016-07-06T06:37:00Z</dcterms:created>
  <dc:creator>王忻[xinwang]</dc:creator>
  <cp:lastModifiedBy>董吴霞</cp:lastModifiedBy>
  <dcterms:modified xsi:type="dcterms:W3CDTF">2019-06-17T00:22:50Z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