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772" w:rsidRPr="000D0B53" w:rsidRDefault="00244772" w:rsidP="00244772">
      <w:pPr>
        <w:spacing w:beforeLines="50" w:before="156" w:afterLines="50" w:after="156" w:line="400" w:lineRule="exact"/>
        <w:rPr>
          <w:rFonts w:ascii="黑体" w:eastAsia="黑体" w:hAnsi="黑体"/>
          <w:b/>
          <w:bCs/>
          <w:iCs/>
          <w:color w:val="000000"/>
          <w:sz w:val="24"/>
        </w:rPr>
      </w:pPr>
      <w:bookmarkStart w:id="0" w:name="_GoBack"/>
      <w:bookmarkEnd w:id="0"/>
      <w:r w:rsidRPr="000D0B53">
        <w:rPr>
          <w:rFonts w:ascii="黑体" w:eastAsia="黑体" w:hAnsi="黑体" w:hint="eastAsia"/>
          <w:b/>
          <w:bCs/>
          <w:iCs/>
          <w:color w:val="000000"/>
          <w:sz w:val="24"/>
        </w:rPr>
        <w:t>证券代码：300577                                  证券简称：开润股份</w:t>
      </w:r>
    </w:p>
    <w:p w:rsidR="00244772" w:rsidRPr="002F0A37" w:rsidRDefault="00244772" w:rsidP="00244772">
      <w:pPr>
        <w:spacing w:beforeLines="50" w:before="156" w:afterLines="50" w:after="156" w:line="400" w:lineRule="exact"/>
        <w:jc w:val="center"/>
        <w:rPr>
          <w:rFonts w:ascii="黑体" w:eastAsia="黑体" w:hAnsi="黑体"/>
          <w:b/>
          <w:bCs/>
          <w:iCs/>
          <w:color w:val="000000"/>
          <w:sz w:val="32"/>
          <w:szCs w:val="32"/>
        </w:rPr>
      </w:pPr>
      <w:r w:rsidRPr="002F0A37">
        <w:rPr>
          <w:rFonts w:ascii="黑体" w:eastAsia="黑体" w:hAnsi="黑体" w:hint="eastAsia"/>
          <w:b/>
          <w:bCs/>
          <w:iCs/>
          <w:color w:val="000000"/>
          <w:sz w:val="32"/>
          <w:szCs w:val="32"/>
        </w:rPr>
        <w:t>安徽开润股份有限公司</w:t>
      </w:r>
    </w:p>
    <w:p w:rsidR="00244772" w:rsidRDefault="00244772" w:rsidP="00244772">
      <w:pPr>
        <w:spacing w:beforeLines="50" w:before="156" w:afterLines="50" w:after="156" w:line="400" w:lineRule="exact"/>
        <w:jc w:val="center"/>
        <w:rPr>
          <w:rFonts w:ascii="黑体" w:eastAsia="黑体" w:hAnsi="黑体"/>
          <w:b/>
          <w:bCs/>
          <w:iCs/>
          <w:color w:val="000000"/>
          <w:sz w:val="32"/>
          <w:szCs w:val="32"/>
        </w:rPr>
      </w:pPr>
      <w:r w:rsidRPr="002F0A37">
        <w:rPr>
          <w:rFonts w:ascii="黑体" w:eastAsia="黑体" w:hAnsi="黑体" w:hint="eastAsia"/>
          <w:b/>
          <w:bCs/>
          <w:iCs/>
          <w:color w:val="000000"/>
          <w:sz w:val="32"/>
          <w:szCs w:val="32"/>
        </w:rPr>
        <w:t>投资者关系活动记录表</w:t>
      </w:r>
    </w:p>
    <w:p w:rsidR="00244772" w:rsidRPr="00D21C4F" w:rsidRDefault="00244772" w:rsidP="00244772">
      <w:pPr>
        <w:spacing w:line="400" w:lineRule="exact"/>
        <w:rPr>
          <w:bCs/>
          <w:iCs/>
          <w:color w:val="000000"/>
          <w:sz w:val="24"/>
        </w:rPr>
      </w:pPr>
      <w:r w:rsidRPr="00D21C4F">
        <w:rPr>
          <w:bCs/>
          <w:iCs/>
          <w:color w:val="000000"/>
          <w:sz w:val="24"/>
        </w:rPr>
        <w:t xml:space="preserve">                                                       </w:t>
      </w:r>
      <w:r w:rsidRPr="00D21C4F">
        <w:rPr>
          <w:bCs/>
          <w:iCs/>
          <w:color w:val="000000"/>
          <w:sz w:val="24"/>
        </w:rPr>
        <w:t>编号：</w:t>
      </w:r>
      <w:r w:rsidRPr="00D21C4F">
        <w:rPr>
          <w:bCs/>
          <w:iCs/>
          <w:color w:val="000000"/>
          <w:sz w:val="24"/>
        </w:rPr>
        <w:t>201</w:t>
      </w:r>
      <w:r w:rsidR="00C51B3B" w:rsidRPr="00D21C4F">
        <w:rPr>
          <w:bCs/>
          <w:iCs/>
          <w:color w:val="000000"/>
          <w:sz w:val="24"/>
        </w:rPr>
        <w:t>9</w:t>
      </w:r>
      <w:r w:rsidRPr="00D21C4F">
        <w:rPr>
          <w:bCs/>
          <w:iCs/>
          <w:color w:val="000000"/>
          <w:sz w:val="24"/>
        </w:rPr>
        <w:t>-</w:t>
      </w:r>
      <w:r w:rsidR="00802DC1" w:rsidRPr="00D21C4F">
        <w:rPr>
          <w:bCs/>
          <w:iCs/>
          <w:color w:val="000000"/>
          <w:sz w:val="24"/>
        </w:rPr>
        <w:t>00</w:t>
      </w:r>
      <w:r w:rsidR="005A6521">
        <w:rPr>
          <w:bCs/>
          <w:iCs/>
          <w:color w:val="000000"/>
          <w:sz w:val="24"/>
        </w:rPr>
        <w:t>4</w:t>
      </w:r>
    </w:p>
    <w:tbl>
      <w:tblPr>
        <w:tblW w:w="92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0"/>
        <w:gridCol w:w="7807"/>
      </w:tblGrid>
      <w:tr w:rsidR="00244772" w:rsidTr="00595043">
        <w:trPr>
          <w:trHeight w:val="2296"/>
        </w:trPr>
        <w:tc>
          <w:tcPr>
            <w:tcW w:w="1410" w:type="dxa"/>
            <w:vAlign w:val="center"/>
          </w:tcPr>
          <w:p w:rsidR="00244772" w:rsidRDefault="00244772" w:rsidP="000A510C">
            <w:pPr>
              <w:jc w:val="center"/>
              <w:rPr>
                <w:rFonts w:ascii="宋体" w:hAnsi="宋体"/>
                <w:b/>
                <w:bCs/>
                <w:iCs/>
                <w:color w:val="000000"/>
                <w:kern w:val="0"/>
                <w:sz w:val="24"/>
                <w:szCs w:val="20"/>
              </w:rPr>
            </w:pPr>
            <w:r>
              <w:rPr>
                <w:rFonts w:ascii="宋体" w:hAnsi="宋体" w:hint="eastAsia"/>
                <w:b/>
                <w:bCs/>
                <w:iCs/>
                <w:color w:val="000000"/>
                <w:kern w:val="0"/>
                <w:sz w:val="24"/>
                <w:szCs w:val="20"/>
              </w:rPr>
              <w:t>投资者关系活动类别</w:t>
            </w:r>
          </w:p>
        </w:tc>
        <w:tc>
          <w:tcPr>
            <w:tcW w:w="0" w:type="auto"/>
            <w:vAlign w:val="center"/>
          </w:tcPr>
          <w:p w:rsidR="00244772" w:rsidRPr="005E239B" w:rsidRDefault="00244772" w:rsidP="000A510C">
            <w:pPr>
              <w:spacing w:line="360" w:lineRule="auto"/>
              <w:ind w:left="420"/>
              <w:rPr>
                <w:rFonts w:ascii="宋体" w:hAnsi="宋体"/>
                <w:bCs/>
                <w:iCs/>
                <w:color w:val="000000"/>
                <w:kern w:val="0"/>
                <w:sz w:val="24"/>
              </w:rPr>
            </w:pPr>
            <w:r w:rsidRPr="005E239B">
              <w:rPr>
                <w:rFonts w:ascii="宋体" w:hAnsi="宋体" w:hint="eastAsia"/>
                <w:bCs/>
                <w:iCs/>
                <w:color w:val="000000"/>
                <w:kern w:val="0"/>
                <w:sz w:val="24"/>
              </w:rPr>
              <w:t>■</w:t>
            </w:r>
            <w:r w:rsidRPr="005E239B">
              <w:rPr>
                <w:rFonts w:ascii="宋体" w:hAnsi="宋体" w:hint="eastAsia"/>
                <w:kern w:val="0"/>
                <w:sz w:val="24"/>
              </w:rPr>
              <w:t xml:space="preserve">特定对象调研        </w:t>
            </w:r>
            <w:r w:rsidRPr="005E239B">
              <w:rPr>
                <w:rFonts w:ascii="宋体" w:hAnsi="宋体" w:hint="eastAsia"/>
                <w:bCs/>
                <w:iCs/>
                <w:color w:val="000000"/>
                <w:kern w:val="0"/>
                <w:sz w:val="24"/>
              </w:rPr>
              <w:t>□</w:t>
            </w:r>
            <w:r w:rsidRPr="005E239B">
              <w:rPr>
                <w:rFonts w:ascii="宋体" w:hAnsi="宋体" w:hint="eastAsia"/>
                <w:kern w:val="0"/>
                <w:sz w:val="24"/>
              </w:rPr>
              <w:t>分析师会议</w:t>
            </w:r>
          </w:p>
          <w:p w:rsidR="00244772" w:rsidRPr="005E239B" w:rsidRDefault="00244772" w:rsidP="000A510C">
            <w:pPr>
              <w:spacing w:line="360" w:lineRule="auto"/>
              <w:ind w:left="420"/>
              <w:rPr>
                <w:rFonts w:ascii="宋体" w:hAnsi="宋体"/>
                <w:bCs/>
                <w:iCs/>
                <w:color w:val="000000"/>
                <w:kern w:val="0"/>
                <w:sz w:val="24"/>
              </w:rPr>
            </w:pPr>
            <w:r w:rsidRPr="005E239B">
              <w:rPr>
                <w:rFonts w:ascii="宋体" w:hAnsi="宋体" w:hint="eastAsia"/>
                <w:bCs/>
                <w:iCs/>
                <w:color w:val="000000"/>
                <w:kern w:val="0"/>
                <w:sz w:val="24"/>
              </w:rPr>
              <w:t>□</w:t>
            </w:r>
            <w:r w:rsidRPr="005E239B">
              <w:rPr>
                <w:rFonts w:ascii="宋体" w:hAnsi="宋体" w:hint="eastAsia"/>
                <w:kern w:val="0"/>
                <w:sz w:val="24"/>
              </w:rPr>
              <w:t xml:space="preserve">媒体采访            </w:t>
            </w:r>
            <w:r w:rsidRPr="005E239B">
              <w:rPr>
                <w:rFonts w:ascii="宋体" w:hAnsi="宋体" w:hint="eastAsia"/>
                <w:bCs/>
                <w:iCs/>
                <w:color w:val="000000"/>
                <w:kern w:val="0"/>
                <w:sz w:val="24"/>
              </w:rPr>
              <w:t>□</w:t>
            </w:r>
            <w:r w:rsidRPr="005E239B">
              <w:rPr>
                <w:rFonts w:ascii="宋体" w:hAnsi="宋体" w:hint="eastAsia"/>
                <w:kern w:val="0"/>
                <w:sz w:val="24"/>
              </w:rPr>
              <w:t>业绩说明会</w:t>
            </w:r>
          </w:p>
          <w:p w:rsidR="00244772" w:rsidRPr="005E239B" w:rsidRDefault="00244772" w:rsidP="000A510C">
            <w:pPr>
              <w:spacing w:line="360" w:lineRule="auto"/>
              <w:ind w:left="420"/>
              <w:rPr>
                <w:rFonts w:ascii="宋体" w:hAnsi="宋体"/>
                <w:bCs/>
                <w:iCs/>
                <w:color w:val="000000"/>
                <w:kern w:val="0"/>
                <w:sz w:val="24"/>
              </w:rPr>
            </w:pPr>
            <w:r w:rsidRPr="005E239B">
              <w:rPr>
                <w:rFonts w:ascii="宋体" w:hAnsi="宋体" w:hint="eastAsia"/>
                <w:bCs/>
                <w:iCs/>
                <w:color w:val="000000"/>
                <w:kern w:val="0"/>
                <w:sz w:val="24"/>
              </w:rPr>
              <w:t>□</w:t>
            </w:r>
            <w:r w:rsidRPr="005E239B">
              <w:rPr>
                <w:rFonts w:ascii="宋体" w:hAnsi="宋体" w:hint="eastAsia"/>
                <w:kern w:val="0"/>
                <w:sz w:val="24"/>
              </w:rPr>
              <w:t xml:space="preserve">新闻发布会          </w:t>
            </w:r>
            <w:r w:rsidRPr="005E239B">
              <w:rPr>
                <w:rFonts w:ascii="宋体" w:hAnsi="宋体" w:hint="eastAsia"/>
                <w:bCs/>
                <w:iCs/>
                <w:color w:val="000000"/>
                <w:kern w:val="0"/>
                <w:sz w:val="24"/>
              </w:rPr>
              <w:t>□</w:t>
            </w:r>
            <w:r w:rsidRPr="005E239B">
              <w:rPr>
                <w:rFonts w:ascii="宋体" w:hAnsi="宋体" w:hint="eastAsia"/>
                <w:kern w:val="0"/>
                <w:sz w:val="24"/>
              </w:rPr>
              <w:t>路演活动</w:t>
            </w:r>
          </w:p>
          <w:p w:rsidR="00244772" w:rsidRPr="005E239B" w:rsidRDefault="00244772" w:rsidP="000A510C">
            <w:pPr>
              <w:tabs>
                <w:tab w:val="left" w:pos="3045"/>
                <w:tab w:val="center" w:pos="3199"/>
              </w:tabs>
              <w:spacing w:line="360" w:lineRule="auto"/>
              <w:ind w:left="420"/>
              <w:rPr>
                <w:rFonts w:ascii="宋体" w:hAnsi="宋体"/>
                <w:bCs/>
                <w:iCs/>
                <w:color w:val="000000"/>
                <w:kern w:val="0"/>
                <w:sz w:val="24"/>
              </w:rPr>
            </w:pPr>
            <w:r w:rsidRPr="005E239B">
              <w:rPr>
                <w:rFonts w:ascii="宋体" w:hAnsi="宋体" w:hint="eastAsia"/>
                <w:bCs/>
                <w:iCs/>
                <w:color w:val="000000"/>
                <w:kern w:val="0"/>
                <w:sz w:val="24"/>
              </w:rPr>
              <w:t>□</w:t>
            </w:r>
            <w:r w:rsidRPr="005E239B">
              <w:rPr>
                <w:rFonts w:ascii="宋体" w:hAnsi="宋体" w:hint="eastAsia"/>
                <w:kern w:val="0"/>
                <w:sz w:val="24"/>
              </w:rPr>
              <w:t>现场参观</w:t>
            </w:r>
            <w:r w:rsidRPr="005E239B">
              <w:rPr>
                <w:rFonts w:ascii="宋体" w:hAnsi="宋体"/>
                <w:bCs/>
                <w:iCs/>
                <w:color w:val="000000"/>
                <w:kern w:val="0"/>
                <w:sz w:val="24"/>
              </w:rPr>
              <w:tab/>
            </w:r>
          </w:p>
          <w:p w:rsidR="00244772" w:rsidRDefault="00244772" w:rsidP="000A510C">
            <w:pPr>
              <w:tabs>
                <w:tab w:val="center" w:pos="3199"/>
              </w:tabs>
              <w:spacing w:line="360" w:lineRule="auto"/>
              <w:ind w:left="420"/>
              <w:rPr>
                <w:rFonts w:ascii="宋体" w:hAnsi="宋体"/>
                <w:bCs/>
                <w:iCs/>
                <w:color w:val="000000"/>
                <w:kern w:val="0"/>
                <w:sz w:val="24"/>
                <w:szCs w:val="20"/>
              </w:rPr>
            </w:pPr>
            <w:r w:rsidRPr="005E239B">
              <w:rPr>
                <w:rFonts w:ascii="宋体" w:hAnsi="宋体" w:hint="eastAsia"/>
                <w:bCs/>
                <w:iCs/>
                <w:color w:val="000000"/>
                <w:kern w:val="0"/>
                <w:sz w:val="24"/>
              </w:rPr>
              <w:t>□</w:t>
            </w:r>
            <w:r w:rsidRPr="005E239B">
              <w:rPr>
                <w:rFonts w:ascii="宋体" w:hAnsi="宋体" w:hint="eastAsia"/>
                <w:kern w:val="0"/>
                <w:sz w:val="24"/>
              </w:rPr>
              <w:t xml:space="preserve">其他 </w:t>
            </w:r>
          </w:p>
        </w:tc>
      </w:tr>
      <w:tr w:rsidR="00244772" w:rsidRPr="0041031F" w:rsidTr="00595043">
        <w:trPr>
          <w:trHeight w:val="830"/>
        </w:trPr>
        <w:tc>
          <w:tcPr>
            <w:tcW w:w="1410" w:type="dxa"/>
            <w:vAlign w:val="center"/>
          </w:tcPr>
          <w:p w:rsidR="00244772" w:rsidRPr="00CB44C2" w:rsidRDefault="00244772" w:rsidP="000A510C">
            <w:pPr>
              <w:jc w:val="center"/>
              <w:rPr>
                <w:bCs/>
                <w:iCs/>
                <w:color w:val="000000"/>
                <w:kern w:val="0"/>
                <w:sz w:val="24"/>
                <w:szCs w:val="20"/>
              </w:rPr>
            </w:pPr>
            <w:r w:rsidRPr="00CB44C2">
              <w:rPr>
                <w:b/>
                <w:bCs/>
                <w:iCs/>
                <w:color w:val="000000"/>
                <w:kern w:val="0"/>
                <w:sz w:val="24"/>
                <w:szCs w:val="20"/>
              </w:rPr>
              <w:t>参与单位名称及人员姓名</w:t>
            </w:r>
          </w:p>
        </w:tc>
        <w:tc>
          <w:tcPr>
            <w:tcW w:w="0" w:type="auto"/>
            <w:vAlign w:val="center"/>
          </w:tcPr>
          <w:p w:rsidR="005E239B" w:rsidRPr="00CB44C2" w:rsidRDefault="0041031F" w:rsidP="0041031F">
            <w:pPr>
              <w:spacing w:line="360" w:lineRule="auto"/>
              <w:rPr>
                <w:bCs/>
                <w:sz w:val="24"/>
              </w:rPr>
            </w:pPr>
            <w:r w:rsidRPr="00CB44C2">
              <w:rPr>
                <w:bCs/>
                <w:sz w:val="24"/>
              </w:rPr>
              <w:t>高盛（亚洲）、高华证券、</w:t>
            </w:r>
            <w:r w:rsidRPr="00CB44C2">
              <w:rPr>
                <w:bCs/>
                <w:sz w:val="24"/>
              </w:rPr>
              <w:t>J.P.Morgan</w:t>
            </w:r>
            <w:r w:rsidR="00AF3EF1" w:rsidRPr="00CB44C2">
              <w:rPr>
                <w:bCs/>
                <w:sz w:val="24"/>
              </w:rPr>
              <w:t>、</w:t>
            </w:r>
            <w:r w:rsidR="00AF3EF1" w:rsidRPr="00CB44C2">
              <w:rPr>
                <w:bCs/>
                <w:sz w:val="24"/>
              </w:rPr>
              <w:t xml:space="preserve">Nomura </w:t>
            </w:r>
            <w:r w:rsidR="00377E25" w:rsidRPr="00CB44C2">
              <w:rPr>
                <w:bCs/>
                <w:sz w:val="24"/>
              </w:rPr>
              <w:t>A</w:t>
            </w:r>
            <w:r w:rsidR="00AF3EF1" w:rsidRPr="00CB44C2">
              <w:rPr>
                <w:bCs/>
                <w:sz w:val="24"/>
              </w:rPr>
              <w:t>sset</w:t>
            </w:r>
          </w:p>
        </w:tc>
      </w:tr>
      <w:tr w:rsidR="00244772" w:rsidRPr="001F3B16" w:rsidTr="00595043">
        <w:trPr>
          <w:trHeight w:val="570"/>
        </w:trPr>
        <w:tc>
          <w:tcPr>
            <w:tcW w:w="1410" w:type="dxa"/>
            <w:vAlign w:val="center"/>
          </w:tcPr>
          <w:p w:rsidR="00244772" w:rsidRPr="001F3B16" w:rsidRDefault="00244772" w:rsidP="000A510C">
            <w:pPr>
              <w:jc w:val="center"/>
              <w:rPr>
                <w:b/>
                <w:bCs/>
                <w:iCs/>
                <w:color w:val="000000"/>
                <w:kern w:val="0"/>
                <w:sz w:val="24"/>
                <w:szCs w:val="20"/>
              </w:rPr>
            </w:pPr>
            <w:r w:rsidRPr="001F3B16">
              <w:rPr>
                <w:b/>
                <w:bCs/>
                <w:iCs/>
                <w:color w:val="000000"/>
                <w:kern w:val="0"/>
                <w:sz w:val="24"/>
                <w:szCs w:val="20"/>
              </w:rPr>
              <w:t>时间</w:t>
            </w:r>
          </w:p>
        </w:tc>
        <w:tc>
          <w:tcPr>
            <w:tcW w:w="0" w:type="auto"/>
            <w:vAlign w:val="center"/>
          </w:tcPr>
          <w:p w:rsidR="005E239B" w:rsidRPr="001F3B16" w:rsidRDefault="00FD666F" w:rsidP="00C71C2F">
            <w:pPr>
              <w:spacing w:line="360" w:lineRule="auto"/>
              <w:rPr>
                <w:kern w:val="0"/>
                <w:sz w:val="24"/>
              </w:rPr>
            </w:pPr>
            <w:r w:rsidRPr="001F3B16">
              <w:rPr>
                <w:bCs/>
                <w:sz w:val="24"/>
              </w:rPr>
              <w:t>201</w:t>
            </w:r>
            <w:r w:rsidR="00C51B3B" w:rsidRPr="001F3B16">
              <w:rPr>
                <w:bCs/>
                <w:sz w:val="24"/>
              </w:rPr>
              <w:t>9</w:t>
            </w:r>
            <w:r w:rsidR="00F47982" w:rsidRPr="001F3B16">
              <w:rPr>
                <w:bCs/>
                <w:sz w:val="24"/>
              </w:rPr>
              <w:t>年</w:t>
            </w:r>
            <w:r w:rsidR="00FB381E">
              <w:rPr>
                <w:bCs/>
                <w:sz w:val="24"/>
              </w:rPr>
              <w:t>6</w:t>
            </w:r>
            <w:r w:rsidR="00F47982" w:rsidRPr="001F3B16">
              <w:rPr>
                <w:bCs/>
                <w:sz w:val="24"/>
              </w:rPr>
              <w:t>月</w:t>
            </w:r>
            <w:r w:rsidR="00FB381E">
              <w:rPr>
                <w:bCs/>
                <w:sz w:val="24"/>
              </w:rPr>
              <w:t>21</w:t>
            </w:r>
            <w:r w:rsidR="00F47982" w:rsidRPr="001F3B16">
              <w:rPr>
                <w:bCs/>
                <w:sz w:val="24"/>
              </w:rPr>
              <w:t>日</w:t>
            </w:r>
          </w:p>
        </w:tc>
      </w:tr>
      <w:tr w:rsidR="00244772" w:rsidRPr="005C2688" w:rsidTr="00595043">
        <w:trPr>
          <w:trHeight w:val="564"/>
        </w:trPr>
        <w:tc>
          <w:tcPr>
            <w:tcW w:w="1410" w:type="dxa"/>
            <w:vAlign w:val="center"/>
          </w:tcPr>
          <w:p w:rsidR="00244772" w:rsidRPr="005C2688" w:rsidRDefault="00244772" w:rsidP="000A510C">
            <w:pPr>
              <w:jc w:val="center"/>
              <w:rPr>
                <w:b/>
                <w:bCs/>
                <w:iCs/>
                <w:color w:val="000000"/>
                <w:kern w:val="0"/>
                <w:sz w:val="24"/>
                <w:szCs w:val="20"/>
              </w:rPr>
            </w:pPr>
            <w:r w:rsidRPr="005C2688">
              <w:rPr>
                <w:b/>
                <w:bCs/>
                <w:iCs/>
                <w:color w:val="000000"/>
                <w:kern w:val="0"/>
                <w:sz w:val="24"/>
                <w:szCs w:val="20"/>
              </w:rPr>
              <w:t>地点</w:t>
            </w:r>
          </w:p>
        </w:tc>
        <w:tc>
          <w:tcPr>
            <w:tcW w:w="0" w:type="auto"/>
            <w:vAlign w:val="center"/>
          </w:tcPr>
          <w:p w:rsidR="00244772" w:rsidRPr="005C2688" w:rsidRDefault="00C51B3B" w:rsidP="000A510C">
            <w:pPr>
              <w:spacing w:line="360" w:lineRule="auto"/>
              <w:rPr>
                <w:kern w:val="0"/>
                <w:sz w:val="24"/>
                <w:szCs w:val="21"/>
              </w:rPr>
            </w:pPr>
            <w:r w:rsidRPr="005C2688">
              <w:rPr>
                <w:kern w:val="0"/>
                <w:sz w:val="24"/>
                <w:szCs w:val="21"/>
              </w:rPr>
              <w:t>上海</w:t>
            </w:r>
            <w:r w:rsidR="00DD633A">
              <w:rPr>
                <w:rFonts w:hint="eastAsia"/>
                <w:kern w:val="0"/>
                <w:sz w:val="24"/>
                <w:szCs w:val="21"/>
              </w:rPr>
              <w:t>市</w:t>
            </w:r>
            <w:r w:rsidRPr="005C2688">
              <w:rPr>
                <w:kern w:val="0"/>
                <w:sz w:val="24"/>
                <w:szCs w:val="21"/>
              </w:rPr>
              <w:t>松江区莘砖公路</w:t>
            </w:r>
            <w:r w:rsidRPr="005C2688">
              <w:rPr>
                <w:kern w:val="0"/>
                <w:sz w:val="24"/>
                <w:szCs w:val="21"/>
              </w:rPr>
              <w:t>518</w:t>
            </w:r>
            <w:r w:rsidRPr="005C2688">
              <w:rPr>
                <w:kern w:val="0"/>
                <w:sz w:val="24"/>
                <w:szCs w:val="21"/>
              </w:rPr>
              <w:t>号漕河泾松江园区</w:t>
            </w:r>
            <w:r w:rsidRPr="005C2688">
              <w:rPr>
                <w:kern w:val="0"/>
                <w:sz w:val="24"/>
                <w:szCs w:val="21"/>
              </w:rPr>
              <w:t>14</w:t>
            </w:r>
            <w:r w:rsidRPr="005C2688">
              <w:rPr>
                <w:kern w:val="0"/>
                <w:sz w:val="24"/>
                <w:szCs w:val="21"/>
              </w:rPr>
              <w:t>号楼</w:t>
            </w:r>
            <w:r w:rsidRPr="005C2688">
              <w:rPr>
                <w:kern w:val="0"/>
                <w:sz w:val="24"/>
                <w:szCs w:val="21"/>
              </w:rPr>
              <w:t>5</w:t>
            </w:r>
            <w:r w:rsidRPr="005C2688">
              <w:rPr>
                <w:kern w:val="0"/>
                <w:sz w:val="24"/>
                <w:szCs w:val="21"/>
              </w:rPr>
              <w:t>楼</w:t>
            </w:r>
            <w:r w:rsidR="0052725E">
              <w:rPr>
                <w:rFonts w:hint="eastAsia"/>
                <w:kern w:val="0"/>
                <w:sz w:val="24"/>
                <w:szCs w:val="21"/>
              </w:rPr>
              <w:t>会议室</w:t>
            </w:r>
          </w:p>
        </w:tc>
      </w:tr>
      <w:tr w:rsidR="00244772" w:rsidTr="00595043">
        <w:trPr>
          <w:trHeight w:val="257"/>
        </w:trPr>
        <w:tc>
          <w:tcPr>
            <w:tcW w:w="1410" w:type="dxa"/>
            <w:vAlign w:val="center"/>
          </w:tcPr>
          <w:p w:rsidR="00244772" w:rsidRDefault="00244772" w:rsidP="000A510C">
            <w:pPr>
              <w:jc w:val="center"/>
              <w:rPr>
                <w:rFonts w:ascii="宋体" w:hAnsi="宋体"/>
                <w:b/>
                <w:bCs/>
                <w:iCs/>
                <w:color w:val="000000"/>
                <w:kern w:val="0"/>
                <w:sz w:val="24"/>
                <w:szCs w:val="20"/>
              </w:rPr>
            </w:pPr>
            <w:r>
              <w:rPr>
                <w:rFonts w:ascii="宋体" w:hAnsi="宋体" w:hint="eastAsia"/>
                <w:b/>
                <w:bCs/>
                <w:iCs/>
                <w:color w:val="000000"/>
                <w:kern w:val="0"/>
                <w:sz w:val="24"/>
                <w:szCs w:val="20"/>
              </w:rPr>
              <w:t>上市公司接待人员姓名</w:t>
            </w:r>
          </w:p>
        </w:tc>
        <w:tc>
          <w:tcPr>
            <w:tcW w:w="0" w:type="auto"/>
            <w:vAlign w:val="center"/>
          </w:tcPr>
          <w:p w:rsidR="00CD06C1" w:rsidRDefault="00E12735" w:rsidP="00CD06C1">
            <w:pPr>
              <w:spacing w:line="360" w:lineRule="auto"/>
              <w:rPr>
                <w:rFonts w:ascii="宋体" w:hAnsi="宋体"/>
                <w:kern w:val="0"/>
                <w:sz w:val="24"/>
                <w:szCs w:val="21"/>
              </w:rPr>
            </w:pPr>
            <w:r>
              <w:rPr>
                <w:rFonts w:ascii="宋体" w:hAnsi="宋体" w:hint="eastAsia"/>
                <w:kern w:val="0"/>
                <w:sz w:val="24"/>
                <w:szCs w:val="21"/>
              </w:rPr>
              <w:t>副总经理、</w:t>
            </w:r>
            <w:r w:rsidR="00FD666F">
              <w:rPr>
                <w:rFonts w:ascii="宋体" w:hAnsi="宋体"/>
                <w:kern w:val="0"/>
                <w:sz w:val="24"/>
                <w:szCs w:val="21"/>
              </w:rPr>
              <w:t>董事会秘书</w:t>
            </w:r>
            <w:r w:rsidR="00FD666F">
              <w:rPr>
                <w:rFonts w:ascii="宋体" w:hAnsi="宋体" w:hint="eastAsia"/>
                <w:kern w:val="0"/>
                <w:sz w:val="24"/>
                <w:szCs w:val="21"/>
              </w:rPr>
              <w:t>：</w:t>
            </w:r>
            <w:r w:rsidR="00FD666F">
              <w:rPr>
                <w:rFonts w:ascii="宋体" w:hAnsi="宋体"/>
                <w:kern w:val="0"/>
                <w:sz w:val="24"/>
                <w:szCs w:val="21"/>
              </w:rPr>
              <w:t>徐耘</w:t>
            </w:r>
          </w:p>
          <w:p w:rsidR="00FD666F" w:rsidRPr="005E239B" w:rsidRDefault="00CC3DB6" w:rsidP="00CD06C1">
            <w:pPr>
              <w:spacing w:line="360" w:lineRule="auto"/>
              <w:rPr>
                <w:rFonts w:ascii="宋体" w:hAnsi="宋体"/>
                <w:kern w:val="0"/>
                <w:sz w:val="24"/>
                <w:szCs w:val="21"/>
              </w:rPr>
            </w:pPr>
            <w:r>
              <w:rPr>
                <w:rFonts w:ascii="宋体" w:hAnsi="宋体" w:hint="eastAsia"/>
                <w:kern w:val="0"/>
                <w:sz w:val="24"/>
                <w:szCs w:val="21"/>
              </w:rPr>
              <w:t>证券事务代表：林德栋</w:t>
            </w:r>
          </w:p>
        </w:tc>
      </w:tr>
      <w:tr w:rsidR="00244772" w:rsidRPr="001F3B16" w:rsidTr="00595043">
        <w:trPr>
          <w:trHeight w:val="983"/>
        </w:trPr>
        <w:tc>
          <w:tcPr>
            <w:tcW w:w="1410" w:type="dxa"/>
            <w:vAlign w:val="center"/>
          </w:tcPr>
          <w:p w:rsidR="00244772" w:rsidRPr="001F3B16" w:rsidRDefault="00244772" w:rsidP="000A510C">
            <w:pPr>
              <w:spacing w:line="360" w:lineRule="auto"/>
              <w:jc w:val="center"/>
              <w:rPr>
                <w:b/>
                <w:bCs/>
                <w:iCs/>
                <w:color w:val="000000"/>
                <w:kern w:val="0"/>
                <w:sz w:val="24"/>
              </w:rPr>
            </w:pPr>
            <w:r w:rsidRPr="001F3B16">
              <w:rPr>
                <w:b/>
                <w:bCs/>
                <w:iCs/>
                <w:color w:val="000000"/>
                <w:kern w:val="0"/>
                <w:sz w:val="24"/>
              </w:rPr>
              <w:t>投资者关系活动主要内容介绍</w:t>
            </w:r>
          </w:p>
        </w:tc>
        <w:tc>
          <w:tcPr>
            <w:tcW w:w="0" w:type="auto"/>
          </w:tcPr>
          <w:p w:rsidR="00992493" w:rsidRPr="00491BEA" w:rsidRDefault="003F1133" w:rsidP="00762907">
            <w:pPr>
              <w:adjustRightInd w:val="0"/>
              <w:snapToGrid w:val="0"/>
              <w:spacing w:beforeLines="50" w:before="156" w:line="360" w:lineRule="auto"/>
              <w:ind w:firstLineChars="200" w:firstLine="480"/>
              <w:rPr>
                <w:bCs/>
                <w:sz w:val="24"/>
              </w:rPr>
            </w:pPr>
            <w:r w:rsidRPr="00491BEA">
              <w:rPr>
                <w:bCs/>
                <w:sz w:val="24"/>
              </w:rPr>
              <w:t>一、介绍</w:t>
            </w:r>
            <w:r w:rsidR="003D77B6" w:rsidRPr="00491BEA">
              <w:rPr>
                <w:bCs/>
                <w:sz w:val="24"/>
              </w:rPr>
              <w:t>公司</w:t>
            </w:r>
            <w:r w:rsidR="0041031F" w:rsidRPr="00491BEA">
              <w:rPr>
                <w:bCs/>
                <w:sz w:val="24"/>
              </w:rPr>
              <w:t>的战略规划、</w:t>
            </w:r>
            <w:r w:rsidR="0087547F" w:rsidRPr="00491BEA">
              <w:rPr>
                <w:bCs/>
                <w:sz w:val="24"/>
              </w:rPr>
              <w:t>经营状况</w:t>
            </w:r>
            <w:r w:rsidR="00992493" w:rsidRPr="00491BEA">
              <w:rPr>
                <w:bCs/>
                <w:sz w:val="24"/>
              </w:rPr>
              <w:t>等</w:t>
            </w:r>
          </w:p>
          <w:p w:rsidR="004D4AC6" w:rsidRPr="00491BEA" w:rsidRDefault="003F1133" w:rsidP="00762907">
            <w:pPr>
              <w:adjustRightInd w:val="0"/>
              <w:snapToGrid w:val="0"/>
              <w:spacing w:line="360" w:lineRule="auto"/>
              <w:ind w:firstLineChars="200" w:firstLine="480"/>
              <w:rPr>
                <w:bCs/>
                <w:sz w:val="24"/>
              </w:rPr>
            </w:pPr>
            <w:r w:rsidRPr="00491BEA">
              <w:rPr>
                <w:bCs/>
                <w:sz w:val="24"/>
              </w:rPr>
              <w:t>二</w:t>
            </w:r>
            <w:r w:rsidR="00244772" w:rsidRPr="00491BEA">
              <w:rPr>
                <w:bCs/>
                <w:sz w:val="24"/>
              </w:rPr>
              <w:t>、</w:t>
            </w:r>
            <w:r w:rsidRPr="00491BEA">
              <w:rPr>
                <w:bCs/>
                <w:sz w:val="24"/>
              </w:rPr>
              <w:t>主要问题及回答</w:t>
            </w:r>
          </w:p>
          <w:p w:rsidR="00D51D61" w:rsidRPr="00491BEA" w:rsidRDefault="00A635AA" w:rsidP="00762907">
            <w:pPr>
              <w:adjustRightInd w:val="0"/>
              <w:snapToGrid w:val="0"/>
              <w:spacing w:line="360" w:lineRule="auto"/>
              <w:ind w:firstLineChars="200" w:firstLine="480"/>
              <w:rPr>
                <w:bCs/>
                <w:sz w:val="24"/>
              </w:rPr>
            </w:pPr>
            <w:r w:rsidRPr="00491BEA">
              <w:rPr>
                <w:bCs/>
                <w:sz w:val="24"/>
              </w:rPr>
              <w:t>1</w:t>
            </w:r>
            <w:r w:rsidR="00D51D61" w:rsidRPr="00491BEA">
              <w:rPr>
                <w:bCs/>
                <w:sz w:val="24"/>
              </w:rPr>
              <w:t>、问：</w:t>
            </w:r>
            <w:r w:rsidR="0006713A" w:rsidRPr="00491BEA">
              <w:rPr>
                <w:bCs/>
                <w:sz w:val="24"/>
              </w:rPr>
              <w:t>公司如何看待箱包市场</w:t>
            </w:r>
            <w:r w:rsidR="00F86EE8" w:rsidRPr="00491BEA">
              <w:rPr>
                <w:bCs/>
                <w:sz w:val="24"/>
              </w:rPr>
              <w:t>？</w:t>
            </w:r>
            <w:r w:rsidR="00DD633A" w:rsidRPr="00491BEA">
              <w:rPr>
                <w:bCs/>
                <w:sz w:val="24"/>
              </w:rPr>
              <w:t xml:space="preserve"> </w:t>
            </w:r>
          </w:p>
          <w:p w:rsidR="00D51D61" w:rsidRPr="00491BEA" w:rsidRDefault="00D51D61" w:rsidP="0075350E">
            <w:pPr>
              <w:widowControl/>
              <w:snapToGrid w:val="0"/>
              <w:spacing w:line="360" w:lineRule="auto"/>
              <w:ind w:firstLineChars="200" w:firstLine="480"/>
              <w:rPr>
                <w:kern w:val="0"/>
                <w:sz w:val="24"/>
                <w:lang w:val="x-none" w:eastAsia="x-none"/>
              </w:rPr>
            </w:pPr>
            <w:r w:rsidRPr="00491BEA">
              <w:rPr>
                <w:bCs/>
                <w:sz w:val="24"/>
              </w:rPr>
              <w:t>答：</w:t>
            </w:r>
            <w:r w:rsidR="0006713A" w:rsidRPr="00491BEA">
              <w:rPr>
                <w:kern w:val="0"/>
                <w:sz w:val="24"/>
                <w:lang w:val="x-none" w:eastAsia="x-none"/>
              </w:rPr>
              <w:t>我国包袋行业整体呈现收入规模不断增长的趋势</w:t>
            </w:r>
            <w:r w:rsidR="005B6B5A" w:rsidRPr="00491BEA">
              <w:rPr>
                <w:kern w:val="0"/>
                <w:sz w:val="24"/>
                <w:lang w:val="x-none"/>
              </w:rPr>
              <w:t>，</w:t>
            </w:r>
            <w:r w:rsidR="0006713A" w:rsidRPr="00491BEA">
              <w:rPr>
                <w:kern w:val="0"/>
                <w:sz w:val="24"/>
                <w:lang w:val="x-none" w:eastAsia="x-none"/>
              </w:rPr>
              <w:t>箱包行业生产厂商数量众多，前十大厂商市场份额较低，且主要为国际知名品牌，行业竞争激烈，其中，包袋类产品前十大厂商市场份额明显低于欧美发达国家前十大厂商市场占有率，我国箱包行业集中度有望持续提升，具有自主品牌的专业箱包制造商将迎来发展机遇。</w:t>
            </w:r>
          </w:p>
          <w:p w:rsidR="008C425D" w:rsidRPr="00491BEA" w:rsidRDefault="008C425D" w:rsidP="0075350E">
            <w:pPr>
              <w:adjustRightInd w:val="0"/>
              <w:snapToGrid w:val="0"/>
              <w:spacing w:beforeLines="50" w:before="156" w:line="360" w:lineRule="auto"/>
              <w:ind w:firstLineChars="200" w:firstLine="480"/>
              <w:rPr>
                <w:bCs/>
                <w:sz w:val="24"/>
              </w:rPr>
            </w:pPr>
            <w:r w:rsidRPr="00491BEA">
              <w:rPr>
                <w:bCs/>
                <w:sz w:val="24"/>
              </w:rPr>
              <w:t>2</w:t>
            </w:r>
            <w:r w:rsidRPr="00491BEA">
              <w:rPr>
                <w:bCs/>
                <w:sz w:val="24"/>
              </w:rPr>
              <w:t>、</w:t>
            </w:r>
            <w:r w:rsidR="005B6B5A" w:rsidRPr="00491BEA">
              <w:rPr>
                <w:bCs/>
                <w:sz w:val="24"/>
              </w:rPr>
              <w:t>问：公司可以讲一下研发和供应链的竞争优势吗</w:t>
            </w:r>
            <w:r w:rsidR="00E450F0" w:rsidRPr="00491BEA">
              <w:rPr>
                <w:bCs/>
                <w:sz w:val="24"/>
              </w:rPr>
              <w:t>？</w:t>
            </w:r>
          </w:p>
          <w:p w:rsidR="003D77B6" w:rsidRPr="00491BEA" w:rsidRDefault="00E450F0" w:rsidP="0075350E">
            <w:pPr>
              <w:adjustRightInd w:val="0"/>
              <w:snapToGrid w:val="0"/>
              <w:spacing w:line="360" w:lineRule="auto"/>
              <w:ind w:firstLineChars="200" w:firstLine="480"/>
              <w:rPr>
                <w:sz w:val="24"/>
                <w:lang w:val="x-none" w:eastAsia="x-none"/>
              </w:rPr>
            </w:pPr>
            <w:r w:rsidRPr="00491BEA">
              <w:rPr>
                <w:bCs/>
                <w:sz w:val="24"/>
              </w:rPr>
              <w:t>答：</w:t>
            </w:r>
            <w:r w:rsidR="003D77B6" w:rsidRPr="00491BEA">
              <w:rPr>
                <w:sz w:val="24"/>
                <w:lang w:val="x-none" w:eastAsia="x-none"/>
              </w:rPr>
              <w:t>公司自成立之初即重视自身设计能力，设有专门的设计部门。公司通过多年的培养实践，打造了一支专业的设计师队伍。公司</w:t>
            </w:r>
            <w:r w:rsidR="003D77B6" w:rsidRPr="00491BEA">
              <w:rPr>
                <w:sz w:val="24"/>
                <w:lang w:val="x-none"/>
              </w:rPr>
              <w:t>招聘了一批海外背景的专业设计师，同时，</w:t>
            </w:r>
            <w:r w:rsidR="003D77B6" w:rsidRPr="00491BEA">
              <w:rPr>
                <w:sz w:val="24"/>
                <w:lang w:val="x-none" w:eastAsia="x-none"/>
              </w:rPr>
              <w:t>从国内知名设计专业院校招聘了一批设</w:t>
            </w:r>
            <w:r w:rsidR="003D77B6" w:rsidRPr="00491BEA">
              <w:rPr>
                <w:sz w:val="24"/>
                <w:lang w:val="x-none" w:eastAsia="x-none"/>
              </w:rPr>
              <w:lastRenderedPageBreak/>
              <w:t>计专业优秀毕业生，将其培养成为具有丰富实践经验的专业箱包产品设计师。</w:t>
            </w:r>
            <w:r w:rsidR="003D77B6" w:rsidRPr="00491BEA">
              <w:rPr>
                <w:sz w:val="24"/>
                <w:lang w:val="x-none"/>
              </w:rPr>
              <w:t>此外，</w:t>
            </w:r>
            <w:r w:rsidR="003D77B6" w:rsidRPr="00491BEA">
              <w:rPr>
                <w:sz w:val="24"/>
                <w:lang w:val="x-none" w:eastAsia="x-none"/>
              </w:rPr>
              <w:t>公司注重设计人员的进修深造与业务交流，进一步提升公司产品设计优势。</w:t>
            </w:r>
          </w:p>
          <w:p w:rsidR="003D77B6" w:rsidRPr="00491BEA" w:rsidRDefault="003D77B6" w:rsidP="003D77B6">
            <w:pPr>
              <w:spacing w:afterLines="50" w:after="156" w:line="360" w:lineRule="auto"/>
              <w:ind w:firstLineChars="200" w:firstLine="480"/>
              <w:rPr>
                <w:sz w:val="24"/>
                <w:lang w:val="x-none" w:eastAsia="x-none"/>
              </w:rPr>
            </w:pPr>
            <w:r w:rsidRPr="00491BEA">
              <w:rPr>
                <w:sz w:val="24"/>
                <w:lang w:val="x-none"/>
              </w:rPr>
              <w:t>公司高度重视研发，坚持产品自主开发，开发了一系列具有较强功能性与科技属性的产品，并不断</w:t>
            </w:r>
            <w:r w:rsidRPr="00491BEA">
              <w:rPr>
                <w:sz w:val="24"/>
                <w:lang w:val="x-none" w:eastAsia="x-none"/>
              </w:rPr>
              <w:t>加大资金投入用于持续、专业的市场调研、流行趋势调研、原物料工艺调研以及国内外展会调研</w:t>
            </w:r>
            <w:r w:rsidRPr="00491BEA">
              <w:rPr>
                <w:sz w:val="24"/>
                <w:lang w:val="x-none"/>
              </w:rPr>
              <w:t>。</w:t>
            </w:r>
            <w:r w:rsidRPr="00491BEA">
              <w:rPr>
                <w:sz w:val="24"/>
                <w:lang w:val="x-none" w:eastAsia="x-none"/>
              </w:rPr>
              <w:t>公司设有</w:t>
            </w:r>
            <w:r w:rsidR="003C1161">
              <w:rPr>
                <w:rFonts w:hint="eastAsia"/>
                <w:sz w:val="24"/>
                <w:lang w:val="x-none"/>
              </w:rPr>
              <w:t>研发创新</w:t>
            </w:r>
            <w:r w:rsidRPr="00491BEA">
              <w:rPr>
                <w:sz w:val="24"/>
                <w:lang w:val="x-none" w:eastAsia="x-none"/>
              </w:rPr>
              <w:t>中心，旨在通过技术创新</w:t>
            </w:r>
            <w:r w:rsidR="003C1161">
              <w:rPr>
                <w:rFonts w:hint="eastAsia"/>
                <w:sz w:val="24"/>
                <w:lang w:val="x-none"/>
              </w:rPr>
              <w:t>、工艺创新等</w:t>
            </w:r>
            <w:r w:rsidRPr="00491BEA">
              <w:rPr>
                <w:sz w:val="24"/>
                <w:lang w:val="x-none" w:eastAsia="x-none"/>
              </w:rPr>
              <w:t>，将科技</w:t>
            </w:r>
            <w:r w:rsidRPr="00491BEA">
              <w:rPr>
                <w:sz w:val="24"/>
                <w:lang w:val="x-none"/>
              </w:rPr>
              <w:t>属性</w:t>
            </w:r>
            <w:r w:rsidRPr="00491BEA">
              <w:rPr>
                <w:sz w:val="24"/>
                <w:lang w:val="x-none" w:eastAsia="x-none"/>
              </w:rPr>
              <w:t>融入传统产品，利用</w:t>
            </w:r>
            <w:r w:rsidRPr="00491BEA">
              <w:rPr>
                <w:sz w:val="24"/>
                <w:lang w:val="x-none"/>
              </w:rPr>
              <w:t>具备功能与科技属性</w:t>
            </w:r>
            <w:r w:rsidRPr="00491BEA">
              <w:rPr>
                <w:sz w:val="24"/>
                <w:lang w:val="x-none" w:eastAsia="x-none"/>
              </w:rPr>
              <w:t>的原材料</w:t>
            </w:r>
            <w:r w:rsidRPr="00491BEA">
              <w:rPr>
                <w:sz w:val="24"/>
                <w:lang w:val="x-none"/>
              </w:rPr>
              <w:t>及</w:t>
            </w:r>
            <w:r w:rsidRPr="00491BEA">
              <w:rPr>
                <w:sz w:val="24"/>
                <w:lang w:val="x-none" w:eastAsia="x-none"/>
              </w:rPr>
              <w:t>制造工艺</w:t>
            </w:r>
            <w:r w:rsidRPr="00491BEA">
              <w:rPr>
                <w:sz w:val="24"/>
                <w:lang w:val="x-none"/>
              </w:rPr>
              <w:t>与</w:t>
            </w:r>
            <w:r w:rsidRPr="00491BEA">
              <w:rPr>
                <w:sz w:val="24"/>
                <w:lang w:val="x-none" w:eastAsia="x-none"/>
              </w:rPr>
              <w:t>技术，着力解决用户痛点</w:t>
            </w:r>
            <w:r w:rsidRPr="00491BEA">
              <w:rPr>
                <w:sz w:val="24"/>
                <w:lang w:val="x-none"/>
              </w:rPr>
              <w:t>，在出行消费品领域积累了一定的研发优势。</w:t>
            </w:r>
          </w:p>
          <w:p w:rsidR="00D77B9B" w:rsidRPr="00491BEA" w:rsidRDefault="003D77B6" w:rsidP="0075350E">
            <w:pPr>
              <w:snapToGrid w:val="0"/>
              <w:spacing w:line="360" w:lineRule="auto"/>
              <w:ind w:firstLineChars="200" w:firstLine="480"/>
              <w:rPr>
                <w:sz w:val="24"/>
              </w:rPr>
            </w:pPr>
            <w:r w:rsidRPr="00491BEA">
              <w:rPr>
                <w:sz w:val="24"/>
              </w:rPr>
              <w:t>公司拥有行业内科技属性突出的供应链体系，公司产品的核心原材料、核心配件等均来自国际知名供应商，优质资源的整合为高品质产品的生产奠</w:t>
            </w:r>
            <w:r w:rsidR="00262026">
              <w:rPr>
                <w:sz w:val="24"/>
              </w:rPr>
              <w:t>定基础。公司重视供应商管理，与</w:t>
            </w:r>
            <w:r w:rsidR="00950298">
              <w:rPr>
                <w:rFonts w:hint="eastAsia"/>
                <w:sz w:val="24"/>
              </w:rPr>
              <w:t>全球</w:t>
            </w:r>
            <w:r w:rsidRPr="00491BEA">
              <w:rPr>
                <w:sz w:val="24"/>
              </w:rPr>
              <w:t>知名供应商建立了深度的合作关系，形成了稳定优质的供应商资源和供应链管理能力。</w:t>
            </w:r>
          </w:p>
          <w:p w:rsidR="002B5977" w:rsidRPr="00491BEA" w:rsidRDefault="002B5977" w:rsidP="002B5977">
            <w:pPr>
              <w:snapToGrid w:val="0"/>
              <w:spacing w:beforeLines="50" w:before="156" w:line="360" w:lineRule="auto"/>
              <w:ind w:firstLineChars="200" w:firstLine="480"/>
              <w:rPr>
                <w:sz w:val="24"/>
              </w:rPr>
            </w:pPr>
            <w:r w:rsidRPr="00491BEA">
              <w:rPr>
                <w:sz w:val="24"/>
              </w:rPr>
              <w:t>3</w:t>
            </w:r>
            <w:r w:rsidRPr="00491BEA">
              <w:rPr>
                <w:sz w:val="24"/>
              </w:rPr>
              <w:t>、公司在渠道方面的布局如何？</w:t>
            </w:r>
          </w:p>
          <w:p w:rsidR="005D7F1E" w:rsidRPr="00491BEA" w:rsidRDefault="002B5977" w:rsidP="002D05BF">
            <w:pPr>
              <w:snapToGrid w:val="0"/>
              <w:spacing w:line="360" w:lineRule="auto"/>
              <w:ind w:firstLineChars="200" w:firstLine="480"/>
              <w:rPr>
                <w:sz w:val="24"/>
              </w:rPr>
            </w:pPr>
            <w:r w:rsidRPr="00491BEA">
              <w:rPr>
                <w:sz w:val="24"/>
              </w:rPr>
              <w:t>答：公司在营销方面建立了多元化的销售渠道，其</w:t>
            </w:r>
            <w:r w:rsidR="0073594B">
              <w:rPr>
                <w:sz w:val="24"/>
              </w:rPr>
              <w:t>中，国内线上渠道方面，深化与小米、天猫、京东等国内主流电商平台</w:t>
            </w:r>
            <w:r w:rsidR="0073594B">
              <w:rPr>
                <w:rFonts w:hint="eastAsia"/>
                <w:sz w:val="24"/>
              </w:rPr>
              <w:t>以及</w:t>
            </w:r>
            <w:r w:rsidRPr="00491BEA">
              <w:rPr>
                <w:sz w:val="24"/>
              </w:rPr>
              <w:t>垂直平台</w:t>
            </w:r>
            <w:r w:rsidR="0073594B">
              <w:rPr>
                <w:rFonts w:hint="eastAsia"/>
                <w:sz w:val="24"/>
              </w:rPr>
              <w:t>、社交电商等多个平台</w:t>
            </w:r>
            <w:r w:rsidRPr="00491BEA">
              <w:rPr>
                <w:sz w:val="24"/>
              </w:rPr>
              <w:t>的持续合作；国内线下渠道方面，保持和小米线下店的深度合作，并进一步拓展团购</w:t>
            </w:r>
            <w:r w:rsidR="002D05BF">
              <w:rPr>
                <w:rFonts w:hint="eastAsia"/>
                <w:sz w:val="24"/>
              </w:rPr>
              <w:t>礼品</w:t>
            </w:r>
            <w:r w:rsidRPr="00491BEA">
              <w:rPr>
                <w:sz w:val="24"/>
              </w:rPr>
              <w:t>、</w:t>
            </w:r>
            <w:r w:rsidR="002D05BF">
              <w:rPr>
                <w:rFonts w:hint="eastAsia"/>
                <w:sz w:val="24"/>
              </w:rPr>
              <w:t>中高端超市</w:t>
            </w:r>
            <w:r w:rsidR="008878CC">
              <w:rPr>
                <w:rFonts w:hint="eastAsia"/>
                <w:sz w:val="24"/>
              </w:rPr>
              <w:t>、购物中心</w:t>
            </w:r>
            <w:r w:rsidRPr="00491BEA">
              <w:rPr>
                <w:sz w:val="24"/>
              </w:rPr>
              <w:t>等其它线下渠道；海外渠道方面，公司初步组建了强有力的团队，一方面通过与小米海外渠道的深度合作积极布局，另一方面通过其它线上线下渠道、海外合作渠道、代理商等方式积极推进海外渠道布局。整体而言，公司已初步建立了突出的多元化渠道资源优势。</w:t>
            </w:r>
          </w:p>
        </w:tc>
      </w:tr>
      <w:tr w:rsidR="00244772" w:rsidRPr="00893E56" w:rsidTr="00AE4379">
        <w:trPr>
          <w:trHeight w:val="762"/>
        </w:trPr>
        <w:tc>
          <w:tcPr>
            <w:tcW w:w="1410" w:type="dxa"/>
            <w:vAlign w:val="center"/>
          </w:tcPr>
          <w:p w:rsidR="00244772" w:rsidRPr="00893E56" w:rsidRDefault="00244772" w:rsidP="000A510C">
            <w:pPr>
              <w:spacing w:line="360" w:lineRule="auto"/>
              <w:jc w:val="center"/>
              <w:rPr>
                <w:rFonts w:ascii="宋体" w:hAnsi="宋体"/>
                <w:b/>
                <w:bCs/>
                <w:iCs/>
                <w:color w:val="000000"/>
                <w:kern w:val="0"/>
                <w:sz w:val="24"/>
              </w:rPr>
            </w:pPr>
            <w:r w:rsidRPr="00893E56">
              <w:rPr>
                <w:rFonts w:ascii="宋体" w:hAnsi="宋体" w:hint="eastAsia"/>
                <w:b/>
                <w:bCs/>
                <w:iCs/>
                <w:color w:val="000000"/>
                <w:kern w:val="0"/>
                <w:sz w:val="24"/>
              </w:rPr>
              <w:lastRenderedPageBreak/>
              <w:t>附件清单（如有）</w:t>
            </w:r>
          </w:p>
        </w:tc>
        <w:tc>
          <w:tcPr>
            <w:tcW w:w="0" w:type="auto"/>
            <w:vAlign w:val="center"/>
          </w:tcPr>
          <w:p w:rsidR="00244772" w:rsidRPr="005E239B" w:rsidRDefault="00244772" w:rsidP="000A510C">
            <w:pPr>
              <w:spacing w:line="360" w:lineRule="auto"/>
              <w:jc w:val="left"/>
              <w:rPr>
                <w:rFonts w:ascii="宋体" w:hAnsi="宋体"/>
                <w:bCs/>
                <w:iCs/>
                <w:color w:val="000000"/>
                <w:kern w:val="0"/>
                <w:sz w:val="24"/>
              </w:rPr>
            </w:pPr>
            <w:r w:rsidRPr="005E239B">
              <w:rPr>
                <w:rFonts w:ascii="宋体" w:hAnsi="宋体" w:hint="eastAsia"/>
                <w:bCs/>
                <w:iCs/>
                <w:color w:val="000000"/>
                <w:kern w:val="0"/>
                <w:sz w:val="24"/>
              </w:rPr>
              <w:t>无</w:t>
            </w:r>
          </w:p>
        </w:tc>
      </w:tr>
      <w:tr w:rsidR="00244772" w:rsidRPr="00893E56" w:rsidTr="00595043">
        <w:trPr>
          <w:trHeight w:val="333"/>
        </w:trPr>
        <w:tc>
          <w:tcPr>
            <w:tcW w:w="1410" w:type="dxa"/>
            <w:vAlign w:val="center"/>
          </w:tcPr>
          <w:p w:rsidR="00244772" w:rsidRPr="00893E56" w:rsidRDefault="00244772" w:rsidP="000A510C">
            <w:pPr>
              <w:spacing w:line="360" w:lineRule="auto"/>
              <w:jc w:val="center"/>
              <w:rPr>
                <w:rFonts w:ascii="宋体" w:hAnsi="宋体"/>
                <w:b/>
                <w:bCs/>
                <w:iCs/>
                <w:color w:val="000000"/>
                <w:kern w:val="0"/>
                <w:sz w:val="24"/>
              </w:rPr>
            </w:pPr>
            <w:r w:rsidRPr="00893E56">
              <w:rPr>
                <w:rFonts w:ascii="宋体" w:hAnsi="宋体" w:hint="eastAsia"/>
                <w:b/>
                <w:bCs/>
                <w:iCs/>
                <w:color w:val="000000"/>
                <w:kern w:val="0"/>
                <w:sz w:val="24"/>
              </w:rPr>
              <w:t>日期</w:t>
            </w:r>
          </w:p>
        </w:tc>
        <w:tc>
          <w:tcPr>
            <w:tcW w:w="0" w:type="auto"/>
            <w:vAlign w:val="center"/>
          </w:tcPr>
          <w:p w:rsidR="00244772" w:rsidRPr="00A54472" w:rsidRDefault="00244772" w:rsidP="0041031F">
            <w:pPr>
              <w:spacing w:line="360" w:lineRule="auto"/>
              <w:rPr>
                <w:bCs/>
                <w:iCs/>
                <w:color w:val="000000"/>
                <w:kern w:val="0"/>
                <w:sz w:val="24"/>
              </w:rPr>
            </w:pPr>
            <w:r w:rsidRPr="00A54472">
              <w:rPr>
                <w:bCs/>
                <w:iCs/>
                <w:color w:val="000000"/>
                <w:kern w:val="0"/>
                <w:sz w:val="24"/>
              </w:rPr>
              <w:t>201</w:t>
            </w:r>
            <w:r w:rsidR="00C51B3B" w:rsidRPr="00A54472">
              <w:rPr>
                <w:bCs/>
                <w:iCs/>
                <w:color w:val="000000"/>
                <w:kern w:val="0"/>
                <w:sz w:val="24"/>
              </w:rPr>
              <w:t>9</w:t>
            </w:r>
            <w:r w:rsidRPr="00A54472">
              <w:rPr>
                <w:bCs/>
                <w:iCs/>
                <w:color w:val="000000"/>
                <w:kern w:val="0"/>
                <w:sz w:val="24"/>
              </w:rPr>
              <w:t>年</w:t>
            </w:r>
            <w:r w:rsidR="0041031F">
              <w:rPr>
                <w:bCs/>
                <w:iCs/>
                <w:color w:val="000000"/>
                <w:kern w:val="0"/>
                <w:sz w:val="24"/>
              </w:rPr>
              <w:t>6</w:t>
            </w:r>
            <w:r w:rsidRPr="00A54472">
              <w:rPr>
                <w:bCs/>
                <w:iCs/>
                <w:color w:val="000000"/>
                <w:kern w:val="0"/>
                <w:sz w:val="24"/>
              </w:rPr>
              <w:t>月</w:t>
            </w:r>
            <w:r w:rsidR="00802DC1">
              <w:rPr>
                <w:bCs/>
                <w:iCs/>
                <w:color w:val="000000"/>
                <w:kern w:val="0"/>
                <w:sz w:val="24"/>
              </w:rPr>
              <w:t>2</w:t>
            </w:r>
            <w:r w:rsidR="0041031F">
              <w:rPr>
                <w:bCs/>
                <w:iCs/>
                <w:color w:val="000000"/>
                <w:kern w:val="0"/>
                <w:sz w:val="24"/>
              </w:rPr>
              <w:t>1</w:t>
            </w:r>
            <w:r w:rsidRPr="00A54472">
              <w:rPr>
                <w:bCs/>
                <w:iCs/>
                <w:color w:val="000000"/>
                <w:kern w:val="0"/>
                <w:sz w:val="24"/>
              </w:rPr>
              <w:t>日</w:t>
            </w:r>
          </w:p>
        </w:tc>
      </w:tr>
    </w:tbl>
    <w:p w:rsidR="00244772" w:rsidRPr="00244772" w:rsidRDefault="00244772" w:rsidP="00312393"/>
    <w:sectPr w:rsidR="00244772" w:rsidRPr="002447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972" w:rsidRDefault="00BA7972" w:rsidP="00134946">
      <w:r>
        <w:separator/>
      </w:r>
    </w:p>
  </w:endnote>
  <w:endnote w:type="continuationSeparator" w:id="0">
    <w:p w:rsidR="00BA7972" w:rsidRDefault="00BA7972" w:rsidP="0013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972" w:rsidRDefault="00BA7972" w:rsidP="00134946">
      <w:r>
        <w:separator/>
      </w:r>
    </w:p>
  </w:footnote>
  <w:footnote w:type="continuationSeparator" w:id="0">
    <w:p w:rsidR="00BA7972" w:rsidRDefault="00BA7972" w:rsidP="00134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61D8"/>
    <w:multiLevelType w:val="hybridMultilevel"/>
    <w:tmpl w:val="DC60DF90"/>
    <w:lvl w:ilvl="0" w:tplc="155A9366">
      <w:start w:val="1"/>
      <w:numFmt w:val="decimal"/>
      <w:lvlText w:val="%1、"/>
      <w:lvlJc w:val="left"/>
      <w:pPr>
        <w:ind w:left="975" w:hanging="615"/>
      </w:pPr>
      <w:rPr>
        <w:rFonts w:ascii="宋体" w:eastAsia="宋体" w:hAnsi="宋体"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17D868AD"/>
    <w:multiLevelType w:val="hybridMultilevel"/>
    <w:tmpl w:val="934EB3DC"/>
    <w:lvl w:ilvl="0" w:tplc="3FE6D9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8CB"/>
    <w:rsid w:val="000139CB"/>
    <w:rsid w:val="00015E7C"/>
    <w:rsid w:val="00017BB1"/>
    <w:rsid w:val="00035D11"/>
    <w:rsid w:val="000576B4"/>
    <w:rsid w:val="00060D5C"/>
    <w:rsid w:val="00065643"/>
    <w:rsid w:val="0006713A"/>
    <w:rsid w:val="00070C13"/>
    <w:rsid w:val="000749F1"/>
    <w:rsid w:val="00080BD9"/>
    <w:rsid w:val="000C09D2"/>
    <w:rsid w:val="000C6CB4"/>
    <w:rsid w:val="000C6E87"/>
    <w:rsid w:val="000D0B53"/>
    <w:rsid w:val="001062DF"/>
    <w:rsid w:val="0011000C"/>
    <w:rsid w:val="00117BCF"/>
    <w:rsid w:val="00120124"/>
    <w:rsid w:val="001304F8"/>
    <w:rsid w:val="00130E94"/>
    <w:rsid w:val="00134946"/>
    <w:rsid w:val="00145E28"/>
    <w:rsid w:val="001651D5"/>
    <w:rsid w:val="00166499"/>
    <w:rsid w:val="001674F7"/>
    <w:rsid w:val="0017274A"/>
    <w:rsid w:val="00173CF5"/>
    <w:rsid w:val="001753D5"/>
    <w:rsid w:val="00184384"/>
    <w:rsid w:val="00185AA5"/>
    <w:rsid w:val="001A1F58"/>
    <w:rsid w:val="001A2548"/>
    <w:rsid w:val="001A62B5"/>
    <w:rsid w:val="001A7B7E"/>
    <w:rsid w:val="001B206E"/>
    <w:rsid w:val="001B6257"/>
    <w:rsid w:val="001C0008"/>
    <w:rsid w:val="001F3B16"/>
    <w:rsid w:val="001F5762"/>
    <w:rsid w:val="00202003"/>
    <w:rsid w:val="00202CA3"/>
    <w:rsid w:val="00220291"/>
    <w:rsid w:val="00231EB5"/>
    <w:rsid w:val="002446A6"/>
    <w:rsid w:val="00244772"/>
    <w:rsid w:val="00251224"/>
    <w:rsid w:val="00262026"/>
    <w:rsid w:val="00270697"/>
    <w:rsid w:val="002708CB"/>
    <w:rsid w:val="00290E0F"/>
    <w:rsid w:val="0029103A"/>
    <w:rsid w:val="002A6EA6"/>
    <w:rsid w:val="002B5977"/>
    <w:rsid w:val="002B7816"/>
    <w:rsid w:val="002D05BF"/>
    <w:rsid w:val="002D2C6A"/>
    <w:rsid w:val="002D55D5"/>
    <w:rsid w:val="002F0A37"/>
    <w:rsid w:val="002F1670"/>
    <w:rsid w:val="002F278B"/>
    <w:rsid w:val="00302094"/>
    <w:rsid w:val="00303643"/>
    <w:rsid w:val="003069EC"/>
    <w:rsid w:val="00312393"/>
    <w:rsid w:val="003236A7"/>
    <w:rsid w:val="00372255"/>
    <w:rsid w:val="00377E25"/>
    <w:rsid w:val="00380FAC"/>
    <w:rsid w:val="0038779C"/>
    <w:rsid w:val="0039679C"/>
    <w:rsid w:val="003A0C33"/>
    <w:rsid w:val="003B3F8A"/>
    <w:rsid w:val="003C1161"/>
    <w:rsid w:val="003D77B6"/>
    <w:rsid w:val="003F0313"/>
    <w:rsid w:val="003F1133"/>
    <w:rsid w:val="0041031F"/>
    <w:rsid w:val="00430C2F"/>
    <w:rsid w:val="00430CDE"/>
    <w:rsid w:val="004407C2"/>
    <w:rsid w:val="004449FF"/>
    <w:rsid w:val="00464449"/>
    <w:rsid w:val="00486747"/>
    <w:rsid w:val="00490A58"/>
    <w:rsid w:val="00491BEA"/>
    <w:rsid w:val="0049635D"/>
    <w:rsid w:val="004A60AB"/>
    <w:rsid w:val="004B1289"/>
    <w:rsid w:val="004B4D35"/>
    <w:rsid w:val="004C3BC5"/>
    <w:rsid w:val="004C7BE3"/>
    <w:rsid w:val="004D4AC6"/>
    <w:rsid w:val="004E3752"/>
    <w:rsid w:val="004E7D8B"/>
    <w:rsid w:val="004F3807"/>
    <w:rsid w:val="00504AF1"/>
    <w:rsid w:val="00510C56"/>
    <w:rsid w:val="0052725E"/>
    <w:rsid w:val="00533829"/>
    <w:rsid w:val="0053590B"/>
    <w:rsid w:val="00544F89"/>
    <w:rsid w:val="00555490"/>
    <w:rsid w:val="0057474E"/>
    <w:rsid w:val="0057765A"/>
    <w:rsid w:val="00580641"/>
    <w:rsid w:val="005909DE"/>
    <w:rsid w:val="00594E11"/>
    <w:rsid w:val="00595043"/>
    <w:rsid w:val="005952B9"/>
    <w:rsid w:val="005A1EF2"/>
    <w:rsid w:val="005A256B"/>
    <w:rsid w:val="005A500D"/>
    <w:rsid w:val="005A61E5"/>
    <w:rsid w:val="005A6521"/>
    <w:rsid w:val="005A7EFD"/>
    <w:rsid w:val="005B6B5A"/>
    <w:rsid w:val="005C2688"/>
    <w:rsid w:val="005D4ABB"/>
    <w:rsid w:val="005D6BF8"/>
    <w:rsid w:val="005D7F1E"/>
    <w:rsid w:val="005E239B"/>
    <w:rsid w:val="005F0781"/>
    <w:rsid w:val="006058CF"/>
    <w:rsid w:val="00611ED6"/>
    <w:rsid w:val="006208C2"/>
    <w:rsid w:val="00624A79"/>
    <w:rsid w:val="00624BAC"/>
    <w:rsid w:val="0065113B"/>
    <w:rsid w:val="0065367A"/>
    <w:rsid w:val="006758A4"/>
    <w:rsid w:val="00681717"/>
    <w:rsid w:val="00692BAE"/>
    <w:rsid w:val="00696F56"/>
    <w:rsid w:val="006B4BF7"/>
    <w:rsid w:val="006D7DFA"/>
    <w:rsid w:val="006F730D"/>
    <w:rsid w:val="00702BE0"/>
    <w:rsid w:val="0070441F"/>
    <w:rsid w:val="00714D1C"/>
    <w:rsid w:val="00727D4C"/>
    <w:rsid w:val="0073594B"/>
    <w:rsid w:val="00744619"/>
    <w:rsid w:val="00752BDD"/>
    <w:rsid w:val="0075350E"/>
    <w:rsid w:val="00762907"/>
    <w:rsid w:val="00767BAC"/>
    <w:rsid w:val="00772EFD"/>
    <w:rsid w:val="007768CC"/>
    <w:rsid w:val="00783551"/>
    <w:rsid w:val="00786508"/>
    <w:rsid w:val="00791CE4"/>
    <w:rsid w:val="007923F7"/>
    <w:rsid w:val="00793D50"/>
    <w:rsid w:val="007A7994"/>
    <w:rsid w:val="007B1B1F"/>
    <w:rsid w:val="007D7A15"/>
    <w:rsid w:val="00802DC1"/>
    <w:rsid w:val="00804259"/>
    <w:rsid w:val="008141F4"/>
    <w:rsid w:val="00822E7D"/>
    <w:rsid w:val="008270F5"/>
    <w:rsid w:val="00827906"/>
    <w:rsid w:val="00836D3E"/>
    <w:rsid w:val="00836F4C"/>
    <w:rsid w:val="00864113"/>
    <w:rsid w:val="0087547F"/>
    <w:rsid w:val="008878CC"/>
    <w:rsid w:val="008A4A66"/>
    <w:rsid w:val="008B6178"/>
    <w:rsid w:val="008C3855"/>
    <w:rsid w:val="008C425D"/>
    <w:rsid w:val="008C510A"/>
    <w:rsid w:val="008D152C"/>
    <w:rsid w:val="008D306F"/>
    <w:rsid w:val="008E5512"/>
    <w:rsid w:val="00901D56"/>
    <w:rsid w:val="00922FC9"/>
    <w:rsid w:val="00923922"/>
    <w:rsid w:val="00941E3A"/>
    <w:rsid w:val="009444C3"/>
    <w:rsid w:val="00950298"/>
    <w:rsid w:val="009713AD"/>
    <w:rsid w:val="00972BC7"/>
    <w:rsid w:val="00975234"/>
    <w:rsid w:val="00987804"/>
    <w:rsid w:val="00992493"/>
    <w:rsid w:val="0099290A"/>
    <w:rsid w:val="009A18D3"/>
    <w:rsid w:val="009A78AF"/>
    <w:rsid w:val="009B4E81"/>
    <w:rsid w:val="009C73A1"/>
    <w:rsid w:val="009D3F4B"/>
    <w:rsid w:val="009D50B6"/>
    <w:rsid w:val="009E6125"/>
    <w:rsid w:val="009E7513"/>
    <w:rsid w:val="00A15E69"/>
    <w:rsid w:val="00A2331C"/>
    <w:rsid w:val="00A4109E"/>
    <w:rsid w:val="00A42DDD"/>
    <w:rsid w:val="00A43FAF"/>
    <w:rsid w:val="00A5080B"/>
    <w:rsid w:val="00A54472"/>
    <w:rsid w:val="00A635AA"/>
    <w:rsid w:val="00A64F12"/>
    <w:rsid w:val="00A90D6F"/>
    <w:rsid w:val="00A95D63"/>
    <w:rsid w:val="00AA4351"/>
    <w:rsid w:val="00AB4291"/>
    <w:rsid w:val="00AC0450"/>
    <w:rsid w:val="00AD6C26"/>
    <w:rsid w:val="00AD6F65"/>
    <w:rsid w:val="00AE005A"/>
    <w:rsid w:val="00AE38E1"/>
    <w:rsid w:val="00AE4379"/>
    <w:rsid w:val="00AE7886"/>
    <w:rsid w:val="00AF3878"/>
    <w:rsid w:val="00AF3EF1"/>
    <w:rsid w:val="00AF736A"/>
    <w:rsid w:val="00B01F6A"/>
    <w:rsid w:val="00B1743B"/>
    <w:rsid w:val="00B42FA1"/>
    <w:rsid w:val="00B51605"/>
    <w:rsid w:val="00B528E8"/>
    <w:rsid w:val="00B5567F"/>
    <w:rsid w:val="00B651F2"/>
    <w:rsid w:val="00B704C9"/>
    <w:rsid w:val="00B71FF0"/>
    <w:rsid w:val="00B72C65"/>
    <w:rsid w:val="00B7417D"/>
    <w:rsid w:val="00B770D6"/>
    <w:rsid w:val="00B83A60"/>
    <w:rsid w:val="00B94E50"/>
    <w:rsid w:val="00BA7972"/>
    <w:rsid w:val="00BB5E9A"/>
    <w:rsid w:val="00BC150F"/>
    <w:rsid w:val="00BC1C3A"/>
    <w:rsid w:val="00BC5CBA"/>
    <w:rsid w:val="00BC6431"/>
    <w:rsid w:val="00BE6947"/>
    <w:rsid w:val="00BF511A"/>
    <w:rsid w:val="00C10864"/>
    <w:rsid w:val="00C11CBB"/>
    <w:rsid w:val="00C22C45"/>
    <w:rsid w:val="00C3110A"/>
    <w:rsid w:val="00C322BB"/>
    <w:rsid w:val="00C357D6"/>
    <w:rsid w:val="00C47CC8"/>
    <w:rsid w:val="00C51B3B"/>
    <w:rsid w:val="00C648CA"/>
    <w:rsid w:val="00C667EC"/>
    <w:rsid w:val="00C71C2F"/>
    <w:rsid w:val="00C752A4"/>
    <w:rsid w:val="00C7535A"/>
    <w:rsid w:val="00C77017"/>
    <w:rsid w:val="00C82470"/>
    <w:rsid w:val="00C908E9"/>
    <w:rsid w:val="00C91D84"/>
    <w:rsid w:val="00CA794A"/>
    <w:rsid w:val="00CB2889"/>
    <w:rsid w:val="00CB44C2"/>
    <w:rsid w:val="00CC3DB6"/>
    <w:rsid w:val="00CC5584"/>
    <w:rsid w:val="00CC6B92"/>
    <w:rsid w:val="00CD06C1"/>
    <w:rsid w:val="00CD32A9"/>
    <w:rsid w:val="00CD4432"/>
    <w:rsid w:val="00CD5869"/>
    <w:rsid w:val="00CF077B"/>
    <w:rsid w:val="00CF36A2"/>
    <w:rsid w:val="00D01416"/>
    <w:rsid w:val="00D02A96"/>
    <w:rsid w:val="00D12326"/>
    <w:rsid w:val="00D124F5"/>
    <w:rsid w:val="00D12B9B"/>
    <w:rsid w:val="00D15FB6"/>
    <w:rsid w:val="00D21C4F"/>
    <w:rsid w:val="00D2446B"/>
    <w:rsid w:val="00D50F69"/>
    <w:rsid w:val="00D51D61"/>
    <w:rsid w:val="00D52AC3"/>
    <w:rsid w:val="00D57343"/>
    <w:rsid w:val="00D6755F"/>
    <w:rsid w:val="00D741E9"/>
    <w:rsid w:val="00D77B9B"/>
    <w:rsid w:val="00D91DE4"/>
    <w:rsid w:val="00D96D1F"/>
    <w:rsid w:val="00DB24D0"/>
    <w:rsid w:val="00DB5734"/>
    <w:rsid w:val="00DC143A"/>
    <w:rsid w:val="00DC145F"/>
    <w:rsid w:val="00DC432D"/>
    <w:rsid w:val="00DC6CB8"/>
    <w:rsid w:val="00DD633A"/>
    <w:rsid w:val="00DE3F55"/>
    <w:rsid w:val="00DE4880"/>
    <w:rsid w:val="00E0252E"/>
    <w:rsid w:val="00E11062"/>
    <w:rsid w:val="00E11734"/>
    <w:rsid w:val="00E12735"/>
    <w:rsid w:val="00E12BCE"/>
    <w:rsid w:val="00E22AB0"/>
    <w:rsid w:val="00E24F6E"/>
    <w:rsid w:val="00E26D64"/>
    <w:rsid w:val="00E450F0"/>
    <w:rsid w:val="00E51C40"/>
    <w:rsid w:val="00E61A18"/>
    <w:rsid w:val="00E80C3B"/>
    <w:rsid w:val="00E95AE7"/>
    <w:rsid w:val="00EB3C7C"/>
    <w:rsid w:val="00EC5CB7"/>
    <w:rsid w:val="00ED113D"/>
    <w:rsid w:val="00EE1DF9"/>
    <w:rsid w:val="00EF11DE"/>
    <w:rsid w:val="00F00CD7"/>
    <w:rsid w:val="00F111C9"/>
    <w:rsid w:val="00F26EF6"/>
    <w:rsid w:val="00F32EDF"/>
    <w:rsid w:val="00F36EEB"/>
    <w:rsid w:val="00F47982"/>
    <w:rsid w:val="00F56DED"/>
    <w:rsid w:val="00F7236F"/>
    <w:rsid w:val="00F86EE8"/>
    <w:rsid w:val="00F924EA"/>
    <w:rsid w:val="00F95FC7"/>
    <w:rsid w:val="00FB381E"/>
    <w:rsid w:val="00FB533C"/>
    <w:rsid w:val="00FD11E8"/>
    <w:rsid w:val="00FD2660"/>
    <w:rsid w:val="00FD27AC"/>
    <w:rsid w:val="00FD666F"/>
    <w:rsid w:val="00FF6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A2122D-1308-47AB-B064-C310F64A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77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4772"/>
    <w:pPr>
      <w:widowControl w:val="0"/>
      <w:autoSpaceDE w:val="0"/>
      <w:autoSpaceDN w:val="0"/>
      <w:adjustRightInd w:val="0"/>
      <w:ind w:firstLine="360"/>
    </w:pPr>
    <w:rPr>
      <w:rFonts w:ascii="宋体" w:eastAsia="宋体" w:hAnsi="Calibri" w:cs="宋体"/>
      <w:color w:val="000000"/>
      <w:kern w:val="0"/>
      <w:sz w:val="24"/>
      <w:szCs w:val="24"/>
    </w:rPr>
  </w:style>
  <w:style w:type="paragraph" w:styleId="a3">
    <w:name w:val="header"/>
    <w:basedOn w:val="a"/>
    <w:link w:val="a4"/>
    <w:uiPriority w:val="99"/>
    <w:unhideWhenUsed/>
    <w:rsid w:val="001349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34946"/>
    <w:rPr>
      <w:rFonts w:ascii="Times New Roman" w:eastAsia="宋体" w:hAnsi="Times New Roman" w:cs="Times New Roman"/>
      <w:sz w:val="18"/>
      <w:szCs w:val="18"/>
    </w:rPr>
  </w:style>
  <w:style w:type="paragraph" w:styleId="a5">
    <w:name w:val="footer"/>
    <w:basedOn w:val="a"/>
    <w:link w:val="a6"/>
    <w:uiPriority w:val="99"/>
    <w:unhideWhenUsed/>
    <w:rsid w:val="00134946"/>
    <w:pPr>
      <w:tabs>
        <w:tab w:val="center" w:pos="4153"/>
        <w:tab w:val="right" w:pos="8306"/>
      </w:tabs>
      <w:snapToGrid w:val="0"/>
      <w:jc w:val="left"/>
    </w:pPr>
    <w:rPr>
      <w:sz w:val="18"/>
      <w:szCs w:val="18"/>
    </w:rPr>
  </w:style>
  <w:style w:type="character" w:customStyle="1" w:styleId="a6">
    <w:name w:val="页脚 字符"/>
    <w:basedOn w:val="a0"/>
    <w:link w:val="a5"/>
    <w:uiPriority w:val="99"/>
    <w:rsid w:val="00134946"/>
    <w:rPr>
      <w:rFonts w:ascii="Times New Roman" w:eastAsia="宋体" w:hAnsi="Times New Roman" w:cs="Times New Roman"/>
      <w:sz w:val="18"/>
      <w:szCs w:val="18"/>
    </w:rPr>
  </w:style>
  <w:style w:type="paragraph" w:styleId="a7">
    <w:name w:val="List Paragraph"/>
    <w:basedOn w:val="a"/>
    <w:uiPriority w:val="34"/>
    <w:qFormat/>
    <w:rsid w:val="00D6755F"/>
    <w:pPr>
      <w:ind w:firstLineChars="200" w:firstLine="420"/>
    </w:pPr>
  </w:style>
  <w:style w:type="paragraph" w:styleId="a8">
    <w:name w:val="Balloon Text"/>
    <w:basedOn w:val="a"/>
    <w:link w:val="a9"/>
    <w:uiPriority w:val="99"/>
    <w:semiHidden/>
    <w:unhideWhenUsed/>
    <w:rsid w:val="00CA794A"/>
    <w:rPr>
      <w:sz w:val="18"/>
      <w:szCs w:val="18"/>
    </w:rPr>
  </w:style>
  <w:style w:type="character" w:customStyle="1" w:styleId="a9">
    <w:name w:val="批注框文本 字符"/>
    <w:basedOn w:val="a0"/>
    <w:link w:val="a8"/>
    <w:uiPriority w:val="99"/>
    <w:semiHidden/>
    <w:rsid w:val="00CA794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5F84A-AE9E-42F4-9D1C-5A0DC13FC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korrun</dc:creator>
  <cp:keywords/>
  <dc:description/>
  <cp:lastModifiedBy>Windows 用户</cp:lastModifiedBy>
  <cp:revision>3</cp:revision>
  <cp:lastPrinted>2017-06-19T08:55:00Z</cp:lastPrinted>
  <dcterms:created xsi:type="dcterms:W3CDTF">2019-06-21T08:05:00Z</dcterms:created>
  <dcterms:modified xsi:type="dcterms:W3CDTF">2019-06-21T08:14:00Z</dcterms:modified>
</cp:coreProperties>
</file>