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32" w:rsidRDefault="006C3E32" w:rsidP="006C3E32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</w:t>
      </w:r>
      <w:r w:rsidRPr="00682628">
        <w:rPr>
          <w:rFonts w:hint="eastAsia"/>
          <w:bCs/>
          <w:iCs/>
          <w:color w:val="000000"/>
          <w:sz w:val="24"/>
        </w:rPr>
        <w:t>：</w:t>
      </w:r>
      <w:r w:rsidRPr="00682628">
        <w:rPr>
          <w:rFonts w:hint="eastAsia"/>
          <w:bCs/>
          <w:iCs/>
          <w:color w:val="000000"/>
          <w:sz w:val="24"/>
        </w:rPr>
        <w:t>000338</w:t>
      </w:r>
      <w:r>
        <w:rPr>
          <w:bCs/>
          <w:iCs/>
          <w:color w:val="000000"/>
          <w:sz w:val="24"/>
        </w:rPr>
        <w:t>.SZ/2338.HK</w:t>
      </w:r>
      <w:r>
        <w:rPr>
          <w:rFonts w:hint="eastAsia"/>
          <w:bCs/>
          <w:iCs/>
          <w:color w:val="000000"/>
          <w:sz w:val="24"/>
        </w:rPr>
        <w:t xml:space="preserve">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</w:t>
      </w:r>
      <w:r w:rsidR="004A7F12">
        <w:rPr>
          <w:rFonts w:ascii="宋体" w:hAnsi="宋体" w:hint="eastAsia"/>
          <w:bCs/>
          <w:iCs/>
          <w:color w:val="000000"/>
          <w:sz w:val="24"/>
        </w:rPr>
        <w:t xml:space="preserve">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证券简称：潍柴动力</w:t>
      </w:r>
    </w:p>
    <w:p w:rsidR="006C3E32" w:rsidRDefault="006C3E32" w:rsidP="006C3E32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proofErr w:type="gramStart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潍</w:t>
      </w:r>
      <w:proofErr w:type="gramEnd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柴动力股份有限公司投资者关系活动记录表</w:t>
      </w:r>
    </w:p>
    <w:p w:rsidR="006C3E32" w:rsidRPr="00CA5DA5" w:rsidRDefault="006C3E32" w:rsidP="006C3E32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>
        <w:rPr>
          <w:bCs/>
          <w:iCs/>
          <w:sz w:val="24"/>
        </w:rPr>
        <w:t>201906</w:t>
      </w:r>
      <w:r w:rsidR="005C4270">
        <w:rPr>
          <w:bCs/>
          <w:iCs/>
          <w:sz w:val="24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614"/>
      </w:tblGrid>
      <w:tr w:rsidR="006C3E32" w:rsidRPr="00282A8E" w:rsidTr="00960CCF">
        <w:trPr>
          <w:trHeight w:val="286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282A8E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82A8E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6C3E32" w:rsidRPr="00282A8E" w:rsidRDefault="006C3E32" w:rsidP="00960CC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82A8E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82A8E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6C3E32" w:rsidRPr="00282A8E" w:rsidRDefault="006C3E32" w:rsidP="00960CC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82A8E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82A8E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6C3E32" w:rsidRPr="00282A8E" w:rsidRDefault="005C4270" w:rsidP="00960CC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4270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6C3E32" w:rsidRPr="00282A8E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6C3E32"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6C3E32" w:rsidRPr="00282A8E" w:rsidRDefault="006C3E32" w:rsidP="00960CC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E7B8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82A8E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282A8E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282A8E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6C3E32" w:rsidRPr="0085677A" w:rsidTr="00960CCF">
        <w:trPr>
          <w:trHeight w:val="7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Default="005C4270" w:rsidP="00960CCF">
            <w:pPr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信</w:t>
            </w:r>
            <w:r>
              <w:rPr>
                <w:bCs/>
                <w:iCs/>
                <w:color w:val="000000"/>
                <w:sz w:val="24"/>
              </w:rPr>
              <w:t>建投证券</w:t>
            </w:r>
            <w:proofErr w:type="gramEnd"/>
            <w:r>
              <w:rPr>
                <w:bCs/>
                <w:iCs/>
                <w:color w:val="000000"/>
                <w:sz w:val="24"/>
              </w:rPr>
              <w:t>股份有限公司</w:t>
            </w:r>
            <w:r w:rsidR="006C3E32" w:rsidRPr="00C04865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余海</w:t>
            </w:r>
            <w:r>
              <w:rPr>
                <w:bCs/>
                <w:iCs/>
                <w:color w:val="000000"/>
                <w:sz w:val="24"/>
              </w:rPr>
              <w:t>坤</w:t>
            </w:r>
          </w:p>
          <w:p w:rsidR="005C4270" w:rsidRPr="005C4270" w:rsidRDefault="005C4270" w:rsidP="00960CCF">
            <w:pPr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方正证券</w:t>
            </w:r>
            <w:r>
              <w:rPr>
                <w:bCs/>
                <w:iCs/>
                <w:color w:val="000000"/>
                <w:sz w:val="24"/>
              </w:rPr>
              <w:t>股份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有限</w:t>
            </w:r>
            <w:r>
              <w:rPr>
                <w:bCs/>
                <w:iCs/>
                <w:color w:val="000000"/>
                <w:sz w:val="24"/>
              </w:rPr>
              <w:t>公司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岳</w:t>
            </w:r>
            <w:r>
              <w:rPr>
                <w:bCs/>
                <w:iCs/>
                <w:color w:val="000000"/>
                <w:sz w:val="24"/>
              </w:rPr>
              <w:t>清慧</w:t>
            </w:r>
          </w:p>
          <w:p w:rsidR="006C3E32" w:rsidRDefault="005C4270" w:rsidP="005C4270">
            <w:pPr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申港</w:t>
            </w:r>
            <w:r w:rsidR="006C3E32" w:rsidRPr="00C04865">
              <w:rPr>
                <w:rFonts w:hint="eastAsia"/>
                <w:bCs/>
                <w:iCs/>
                <w:color w:val="000000"/>
                <w:sz w:val="24"/>
              </w:rPr>
              <w:t>证券股份有限公司</w:t>
            </w:r>
            <w:r w:rsidR="006C3E32" w:rsidRPr="00C04865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王敬</w:t>
            </w:r>
          </w:p>
          <w:p w:rsidR="005C4270" w:rsidRPr="005C4270" w:rsidRDefault="005C4270" w:rsidP="005C4270">
            <w:pPr>
              <w:rPr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凯基</w:t>
            </w:r>
            <w:r>
              <w:rPr>
                <w:bCs/>
                <w:iCs/>
                <w:color w:val="000000"/>
                <w:sz w:val="24"/>
              </w:rPr>
              <w:t>证券</w:t>
            </w:r>
            <w:proofErr w:type="gramEnd"/>
            <w:r>
              <w:rPr>
                <w:bCs/>
                <w:iCs/>
                <w:color w:val="000000"/>
                <w:sz w:val="24"/>
              </w:rPr>
              <w:t>亚洲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有限</w:t>
            </w:r>
            <w:r>
              <w:rPr>
                <w:bCs/>
                <w:iCs/>
                <w:color w:val="000000"/>
                <w:sz w:val="24"/>
              </w:rPr>
              <w:t>公司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蔡</w:t>
            </w:r>
            <w:r>
              <w:rPr>
                <w:bCs/>
                <w:iCs/>
                <w:color w:val="000000"/>
                <w:sz w:val="24"/>
              </w:rPr>
              <w:t>若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茜</w:t>
            </w:r>
          </w:p>
        </w:tc>
      </w:tr>
      <w:tr w:rsidR="006C3E32" w:rsidRPr="00282A8E" w:rsidTr="00960CCF">
        <w:trPr>
          <w:trHeight w:val="5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D624F6" w:rsidRDefault="006C3E32" w:rsidP="00122107">
            <w:pPr>
              <w:rPr>
                <w:bCs/>
                <w:iCs/>
                <w:color w:val="000000"/>
                <w:sz w:val="24"/>
              </w:rPr>
            </w:pPr>
            <w:r w:rsidRPr="00D624F6">
              <w:rPr>
                <w:bCs/>
                <w:iCs/>
                <w:color w:val="000000"/>
                <w:sz w:val="24"/>
              </w:rPr>
              <w:t>201</w:t>
            </w:r>
            <w:r>
              <w:rPr>
                <w:bCs/>
                <w:iCs/>
                <w:color w:val="000000"/>
                <w:sz w:val="24"/>
              </w:rPr>
              <w:t>9</w:t>
            </w:r>
            <w:r w:rsidRPr="00D624F6"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bCs/>
                <w:iCs/>
                <w:sz w:val="24"/>
              </w:rPr>
              <w:t>6</w:t>
            </w:r>
            <w:r w:rsidRPr="00C661D6">
              <w:rPr>
                <w:bCs/>
                <w:iCs/>
                <w:sz w:val="24"/>
              </w:rPr>
              <w:t>月</w:t>
            </w:r>
            <w:r w:rsidR="00122107">
              <w:rPr>
                <w:bCs/>
                <w:iCs/>
                <w:sz w:val="24"/>
              </w:rPr>
              <w:t>28</w:t>
            </w:r>
            <w:r w:rsidRPr="00C661D6">
              <w:rPr>
                <w:bCs/>
                <w:iCs/>
                <w:sz w:val="24"/>
              </w:rPr>
              <w:t>日</w:t>
            </w:r>
            <w:r w:rsidR="00122107">
              <w:rPr>
                <w:bCs/>
                <w:iCs/>
                <w:sz w:val="24"/>
              </w:rPr>
              <w:t>9</w:t>
            </w:r>
            <w:r>
              <w:rPr>
                <w:rFonts w:hint="eastAsia"/>
                <w:bCs/>
                <w:iCs/>
                <w:sz w:val="24"/>
              </w:rPr>
              <w:t>:</w:t>
            </w:r>
            <w:r>
              <w:rPr>
                <w:bCs/>
                <w:iCs/>
                <w:sz w:val="24"/>
              </w:rPr>
              <w:t>00</w:t>
            </w:r>
            <w:r w:rsidRPr="00C661D6">
              <w:rPr>
                <w:rFonts w:hint="eastAsia"/>
                <w:bCs/>
                <w:iCs/>
                <w:sz w:val="24"/>
              </w:rPr>
              <w:t>-</w:t>
            </w:r>
            <w:r w:rsidRPr="00C661D6">
              <w:rPr>
                <w:bCs/>
                <w:iCs/>
                <w:sz w:val="24"/>
              </w:rPr>
              <w:t>1</w:t>
            </w:r>
            <w:r w:rsidR="00122107">
              <w:rPr>
                <w:bCs/>
                <w:iCs/>
                <w:sz w:val="24"/>
              </w:rPr>
              <w:t>1</w:t>
            </w:r>
            <w:r w:rsidRPr="00C661D6">
              <w:rPr>
                <w:bCs/>
                <w:iCs/>
                <w:sz w:val="24"/>
              </w:rPr>
              <w:t>:</w:t>
            </w:r>
            <w:r w:rsidR="00122107">
              <w:rPr>
                <w:bCs/>
                <w:iCs/>
                <w:sz w:val="24"/>
              </w:rPr>
              <w:t>3</w:t>
            </w:r>
            <w:r w:rsidRPr="00C661D6">
              <w:rPr>
                <w:rFonts w:hint="eastAsia"/>
                <w:bCs/>
                <w:iCs/>
                <w:sz w:val="24"/>
              </w:rPr>
              <w:t>0</w:t>
            </w:r>
          </w:p>
        </w:tc>
      </w:tr>
      <w:tr w:rsidR="006C3E32" w:rsidRPr="00282A8E" w:rsidTr="00960CCF">
        <w:trPr>
          <w:trHeight w:val="4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CF0AC6" w:rsidRDefault="006C3E32" w:rsidP="00960CCF">
            <w:pPr>
              <w:rPr>
                <w:bCs/>
                <w:iCs/>
                <w:color w:val="000000"/>
                <w:sz w:val="24"/>
              </w:rPr>
            </w:pPr>
            <w:r w:rsidRPr="00CF0AC6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科技大楼</w:t>
            </w:r>
            <w:r w:rsidRPr="00CF0AC6">
              <w:rPr>
                <w:rFonts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6C3E32" w:rsidRPr="00282A8E" w:rsidTr="00960CCF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CF0AC6" w:rsidRDefault="006C3E32" w:rsidP="00960CCF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刘同刚、李婷婷</w:t>
            </w:r>
          </w:p>
        </w:tc>
      </w:tr>
      <w:tr w:rsidR="006C3E32" w:rsidRPr="00CF73BA" w:rsidTr="00960CC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Default="00E82708" w:rsidP="00960CCF">
            <w:pPr>
              <w:spacing w:line="360" w:lineRule="auto"/>
              <w:ind w:firstLineChars="200" w:firstLine="440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E82708">
              <w:rPr>
                <w:rFonts w:eastAsia="仿宋_GB2312" w:hint="eastAsia"/>
                <w:bCs/>
                <w:iCs/>
                <w:color w:val="000000"/>
                <w:sz w:val="22"/>
              </w:rPr>
              <w:t>来访者首先在公司会议室就关注问题与公司进行了交流，随后参观了公司展馆。交流主要内容包括：</w:t>
            </w:r>
          </w:p>
          <w:p w:rsidR="006C3E32" w:rsidRPr="00CC6C85" w:rsidRDefault="00CC6C85" w:rsidP="00CC6C85">
            <w:pPr>
              <w:spacing w:line="360" w:lineRule="auto"/>
              <w:ind w:firstLineChars="200" w:firstLine="482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1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．</w:t>
            </w:r>
            <w:r w:rsidRPr="00CC6C85">
              <w:rPr>
                <w:rFonts w:hint="eastAsia"/>
                <w:b/>
                <w:bCs/>
                <w:iCs/>
                <w:color w:val="000000"/>
                <w:sz w:val="24"/>
              </w:rPr>
              <w:t>近年来，公司在产品、业务和市场结构方面做了哪些调整？</w:t>
            </w:r>
          </w:p>
          <w:p w:rsidR="00CC6C85" w:rsidRPr="00CC6C85" w:rsidRDefault="00CC6C85" w:rsidP="00CC6C85">
            <w:pPr>
              <w:spacing w:line="360" w:lineRule="auto"/>
              <w:ind w:firstLineChars="200" w:firstLine="440"/>
              <w:rPr>
                <w:rFonts w:eastAsia="仿宋_GB2312" w:hint="eastAsia"/>
                <w:bCs/>
                <w:iCs/>
                <w:color w:val="000000"/>
                <w:sz w:val="22"/>
              </w:rPr>
            </w:pP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（</w:t>
            </w: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1</w:t>
            </w: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）产品结构：公司坚持全系列、</w:t>
            </w:r>
            <w:proofErr w:type="gramStart"/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全领域</w:t>
            </w:r>
            <w:proofErr w:type="gramEnd"/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产品布局。拥有完整且丰富的产品线，实现了</w:t>
            </w: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2L</w:t>
            </w: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及以上排量的全覆盖，相关产品满足国六及非道路四阶段排放标准；近年来，农业机械、工业动力、工程机械及叉车等市场的动力总成产品逐渐发力。</w:t>
            </w: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2018</w:t>
            </w: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年非道路用发动机占总销量的比重提升至近</w:t>
            </w: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30%</w:t>
            </w: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，贡献逐渐加大。</w:t>
            </w:r>
          </w:p>
          <w:p w:rsidR="00CC6C85" w:rsidRPr="00CC6C85" w:rsidRDefault="00CC6C85" w:rsidP="00CC6C85">
            <w:pPr>
              <w:spacing w:line="360" w:lineRule="auto"/>
              <w:ind w:firstLineChars="200" w:firstLine="440"/>
              <w:rPr>
                <w:rFonts w:eastAsia="仿宋_GB2312" w:hint="eastAsia"/>
                <w:bCs/>
                <w:iCs/>
                <w:color w:val="000000"/>
                <w:sz w:val="22"/>
              </w:rPr>
            </w:pP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（</w:t>
            </w: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2</w:t>
            </w: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）业务结构：公司扎实推动液压动力系统和智能物流业务发展。近年来，公司国产化液压产品连年保持高速增长，相关产品在主流工程机械厂家配套顺利。</w:t>
            </w:r>
            <w:proofErr w:type="gramStart"/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凯傲和</w:t>
            </w:r>
            <w:proofErr w:type="gramEnd"/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德马泰克整合顺利，协同性和互补性逐渐发挥，对公司的净利润贡献逐渐加大。</w:t>
            </w:r>
          </w:p>
          <w:p w:rsidR="006C3E32" w:rsidRPr="009E6559" w:rsidRDefault="00CC6C85" w:rsidP="00CC6C85">
            <w:pPr>
              <w:spacing w:line="360" w:lineRule="auto"/>
              <w:ind w:firstLineChars="200" w:firstLine="440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lastRenderedPageBreak/>
              <w:t>（</w:t>
            </w: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3</w:t>
            </w: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）市场结构：在工程机械和农业机械市场有序推进“</w:t>
            </w:r>
            <w:proofErr w:type="gramStart"/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潍</w:t>
            </w:r>
            <w:proofErr w:type="gramEnd"/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柴发动机</w:t>
            </w: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+</w:t>
            </w:r>
            <w:r w:rsidRPr="00CC6C85">
              <w:rPr>
                <w:rFonts w:eastAsia="仿宋_GB2312" w:hint="eastAsia"/>
                <w:bCs/>
                <w:iCs/>
                <w:color w:val="000000"/>
                <w:sz w:val="22"/>
              </w:rPr>
              <w:t>林德液压”的液压动力系统；工业动力尤其是大缸径产品受到市场的认可；充分把握“一带一路”战略发展机遇，公司在印度、泰国、白俄罗斯、俄罗斯等市场加速渗透，相关本土化工厂逐渐落地；确立重点开拓的东南亚、南亚、中东北非、中北亚等四个“家门口市场”，动力总成协同出海渐显成效。</w:t>
            </w:r>
          </w:p>
          <w:p w:rsidR="006C3E32" w:rsidRPr="00CC6C85" w:rsidRDefault="006C3E32" w:rsidP="00CC6C85">
            <w:pPr>
              <w:pStyle w:val="a5"/>
              <w:numPr>
                <w:ilvl w:val="0"/>
                <w:numId w:val="7"/>
              </w:numPr>
              <w:spacing w:line="360" w:lineRule="auto"/>
              <w:ind w:firstLineChars="0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CC6C85">
              <w:rPr>
                <w:rFonts w:hint="eastAsia"/>
                <w:b/>
                <w:bCs/>
                <w:iCs/>
                <w:color w:val="000000"/>
                <w:sz w:val="24"/>
              </w:rPr>
              <w:t>林德液压目前发展情况？</w:t>
            </w:r>
          </w:p>
          <w:p w:rsidR="006C3E32" w:rsidRPr="00317578" w:rsidRDefault="006C3E32" w:rsidP="00960CCF">
            <w:pPr>
              <w:spacing w:line="360" w:lineRule="auto"/>
              <w:ind w:firstLineChars="200" w:firstLine="440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2018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年，林德液压（全球）销售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18.7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万件，同比增长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15.7%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；实现营业收入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23.4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亿元，同比增长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15.7%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。林德液压（中国）销售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2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万件，同比增长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63.9%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；实现营业收入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2.5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亿元，同比增长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78.1%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。</w:t>
            </w:r>
          </w:p>
          <w:p w:rsidR="006C3E32" w:rsidRPr="00317578" w:rsidRDefault="006C3E32" w:rsidP="00960CCF">
            <w:pPr>
              <w:spacing w:line="360" w:lineRule="auto"/>
              <w:ind w:firstLineChars="200" w:firstLine="440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（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1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）林德液压是高压液压技术领导者，“德国品质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+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中国制造”的业务模式，为客户提供更具成本、核心技术和品质竞争力的产品和服务。</w:t>
            </w:r>
          </w:p>
          <w:p w:rsidR="006C3E32" w:rsidRPr="00C04865" w:rsidRDefault="006C3E32" w:rsidP="00960CCF">
            <w:pPr>
              <w:spacing w:line="360" w:lineRule="auto"/>
              <w:ind w:firstLine="450"/>
              <w:jc w:val="left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（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2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）打造“</w:t>
            </w:r>
            <w:proofErr w:type="gramStart"/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潍</w:t>
            </w:r>
            <w:proofErr w:type="gramEnd"/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柴发动机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+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林德液压”的液压动力系统，一体化协同开发，实现两者优势互补，共同开拓中国高端工程机械和农用机械等市场。</w:t>
            </w:r>
          </w:p>
          <w:p w:rsidR="006C3E32" w:rsidRDefault="006C3E32" w:rsidP="006C3E32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proofErr w:type="gramStart"/>
            <w:r w:rsidRPr="007A400C">
              <w:rPr>
                <w:rFonts w:hint="eastAsia"/>
                <w:b/>
                <w:bCs/>
                <w:iCs/>
                <w:color w:val="000000"/>
                <w:sz w:val="24"/>
              </w:rPr>
              <w:t>陕重汽目前</w:t>
            </w:r>
            <w:proofErr w:type="gramEnd"/>
            <w:r w:rsidRPr="007A400C">
              <w:rPr>
                <w:rFonts w:hint="eastAsia"/>
                <w:b/>
                <w:bCs/>
                <w:iCs/>
                <w:color w:val="000000"/>
                <w:sz w:val="24"/>
              </w:rPr>
              <w:t>经营情况及发展战略？</w:t>
            </w:r>
          </w:p>
          <w:p w:rsidR="006C3E32" w:rsidRPr="007A400C" w:rsidRDefault="006C3E32" w:rsidP="00960CCF">
            <w:pPr>
              <w:spacing w:line="360" w:lineRule="auto"/>
              <w:ind w:firstLineChars="200" w:firstLine="440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近年来，公司着力打造的“发动机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+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变速箱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+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车桥”动力总成为</w:t>
            </w:r>
            <w:proofErr w:type="gramStart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陕重汽重卡</w:t>
            </w:r>
            <w:proofErr w:type="gramEnd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整车提供强大支撑，产品在日用品、煤运牵引车和渣土、重载、矿用自卸车等细分市场具备较大优势。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2018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年，</w:t>
            </w:r>
            <w:proofErr w:type="gramStart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陕重汽销售重卡</w:t>
            </w:r>
            <w:proofErr w:type="gramEnd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15.3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万辆，同比增长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3%</w:t>
            </w:r>
            <w:r>
              <w:rPr>
                <w:rFonts w:eastAsia="仿宋_GB2312" w:hint="eastAsia"/>
                <w:bCs/>
                <w:iCs/>
                <w:color w:val="000000"/>
                <w:sz w:val="22"/>
              </w:rPr>
              <w:t>，市场份额达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13.3%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，稳居行业第一梯队；经营业绩大幅改善，净利润达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11.9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亿元，同比增长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78%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。</w:t>
            </w:r>
          </w:p>
          <w:p w:rsidR="006C3E32" w:rsidRPr="00EA4942" w:rsidRDefault="006C3E32" w:rsidP="00960CCF">
            <w:pPr>
              <w:spacing w:line="360" w:lineRule="auto"/>
              <w:ind w:firstLineChars="200" w:firstLine="440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未来，公司将继续坚持整体龙头带动作用，积极推动</w:t>
            </w:r>
            <w:proofErr w:type="gramStart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陕重汽重卡</w:t>
            </w:r>
            <w:proofErr w:type="gramEnd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产品竞争力提升和市场开拓。目前，</w:t>
            </w:r>
            <w:proofErr w:type="gramStart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陕重汽</w:t>
            </w:r>
            <w:proofErr w:type="gramEnd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正全面布局并稳步推进节能技术、替代燃料技术、新能源技术、智能网联技术等新技术，引领行业升级。同时，</w:t>
            </w:r>
            <w:proofErr w:type="gramStart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陕重汽</w:t>
            </w:r>
            <w:proofErr w:type="gramEnd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正加速海外市场开拓，加大海外市场贡献。</w:t>
            </w:r>
            <w:bookmarkStart w:id="0" w:name="_GoBack"/>
            <w:bookmarkEnd w:id="0"/>
          </w:p>
        </w:tc>
      </w:tr>
      <w:tr w:rsidR="006C3E32" w:rsidRPr="00282A8E" w:rsidTr="00960CC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EA4942" w:rsidRDefault="006C3E32" w:rsidP="00960CCF">
            <w:pPr>
              <w:rPr>
                <w:bCs/>
                <w:iCs/>
                <w:color w:val="000000"/>
                <w:sz w:val="24"/>
              </w:rPr>
            </w:pPr>
          </w:p>
        </w:tc>
      </w:tr>
      <w:tr w:rsidR="006C3E32" w:rsidRPr="00282A8E" w:rsidTr="00960CC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EA4942" w:rsidRDefault="006C3E32" w:rsidP="000849EF">
            <w:pPr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2019</w:t>
            </w:r>
            <w:r w:rsidRPr="00C661D6">
              <w:rPr>
                <w:bCs/>
                <w:iCs/>
                <w:sz w:val="24"/>
              </w:rPr>
              <w:t>年</w:t>
            </w:r>
            <w:r>
              <w:rPr>
                <w:bCs/>
                <w:iCs/>
                <w:sz w:val="24"/>
              </w:rPr>
              <w:t>6</w:t>
            </w:r>
            <w:r w:rsidRPr="00C661D6">
              <w:rPr>
                <w:bCs/>
                <w:iCs/>
                <w:sz w:val="24"/>
              </w:rPr>
              <w:t>月</w:t>
            </w:r>
            <w:r w:rsidR="000849EF">
              <w:rPr>
                <w:bCs/>
                <w:iCs/>
                <w:sz w:val="24"/>
              </w:rPr>
              <w:t>28</w:t>
            </w:r>
            <w:r w:rsidRPr="00C661D6">
              <w:rPr>
                <w:bCs/>
                <w:iCs/>
                <w:sz w:val="24"/>
              </w:rPr>
              <w:t>日</w:t>
            </w:r>
          </w:p>
        </w:tc>
      </w:tr>
    </w:tbl>
    <w:p w:rsidR="006C3E32" w:rsidRDefault="006C3E32" w:rsidP="006C3E32"/>
    <w:p w:rsidR="006D2C8B" w:rsidRDefault="003C3DB3"/>
    <w:sectPr w:rsidR="006D2C8B" w:rsidSect="002011F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B3" w:rsidRDefault="003C3DB3" w:rsidP="006C3E32">
      <w:r>
        <w:separator/>
      </w:r>
    </w:p>
  </w:endnote>
  <w:endnote w:type="continuationSeparator" w:id="0">
    <w:p w:rsidR="003C3DB3" w:rsidRDefault="003C3DB3" w:rsidP="006C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FF" w:rsidRDefault="001D2FA7" w:rsidP="005830F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3445E" w:rsidRPr="0023445E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B3" w:rsidRDefault="003C3DB3" w:rsidP="006C3E32">
      <w:r>
        <w:separator/>
      </w:r>
    </w:p>
  </w:footnote>
  <w:footnote w:type="continuationSeparator" w:id="0">
    <w:p w:rsidR="003C3DB3" w:rsidRDefault="003C3DB3" w:rsidP="006C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5223"/>
    <w:multiLevelType w:val="hybridMultilevel"/>
    <w:tmpl w:val="E12C080C"/>
    <w:lvl w:ilvl="0" w:tplc="C9CC2D86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65A40F2"/>
    <w:multiLevelType w:val="hybridMultilevel"/>
    <w:tmpl w:val="A6B60DD8"/>
    <w:lvl w:ilvl="0" w:tplc="7968F318">
      <w:start w:val="1"/>
      <w:numFmt w:val="decimal"/>
      <w:lvlText w:val="%1．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4E80382F"/>
    <w:multiLevelType w:val="hybridMultilevel"/>
    <w:tmpl w:val="B80AE704"/>
    <w:lvl w:ilvl="0" w:tplc="B462A0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3C72BC"/>
    <w:multiLevelType w:val="hybridMultilevel"/>
    <w:tmpl w:val="69D8DCB0"/>
    <w:lvl w:ilvl="0" w:tplc="C9682B9C">
      <w:start w:val="3"/>
      <w:numFmt w:val="decimal"/>
      <w:lvlText w:val="%1．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740D68BB"/>
    <w:multiLevelType w:val="hybridMultilevel"/>
    <w:tmpl w:val="24DEC070"/>
    <w:lvl w:ilvl="0" w:tplc="E58813E2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9957E8"/>
    <w:multiLevelType w:val="hybridMultilevel"/>
    <w:tmpl w:val="30D01254"/>
    <w:lvl w:ilvl="0" w:tplc="C32C0D9A">
      <w:start w:val="2"/>
      <w:numFmt w:val="decimal"/>
      <w:lvlText w:val="%1．"/>
      <w:lvlJc w:val="left"/>
      <w:pPr>
        <w:ind w:left="857" w:hanging="375"/>
      </w:pPr>
      <w:rPr>
        <w:rFonts w:eastAsia="宋体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755342F4"/>
    <w:multiLevelType w:val="hybridMultilevel"/>
    <w:tmpl w:val="96F47D3A"/>
    <w:lvl w:ilvl="0" w:tplc="14A670BE">
      <w:start w:val="1"/>
      <w:numFmt w:val="decimal"/>
      <w:lvlText w:val="%1．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C1"/>
    <w:rsid w:val="000849EF"/>
    <w:rsid w:val="00122107"/>
    <w:rsid w:val="001D2FA7"/>
    <w:rsid w:val="0023445E"/>
    <w:rsid w:val="002A64C1"/>
    <w:rsid w:val="00342133"/>
    <w:rsid w:val="003C3DB3"/>
    <w:rsid w:val="004A7F12"/>
    <w:rsid w:val="005C4270"/>
    <w:rsid w:val="006C3E32"/>
    <w:rsid w:val="00925CC5"/>
    <w:rsid w:val="00CC6C85"/>
    <w:rsid w:val="00DA60F7"/>
    <w:rsid w:val="00DF1F93"/>
    <w:rsid w:val="00E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92BDD2-5FE5-4236-B21C-51CDDA7D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E32"/>
    <w:rPr>
      <w:sz w:val="18"/>
      <w:szCs w:val="18"/>
    </w:rPr>
  </w:style>
  <w:style w:type="paragraph" w:styleId="a5">
    <w:name w:val="List Paragraph"/>
    <w:basedOn w:val="a"/>
    <w:uiPriority w:val="34"/>
    <w:qFormat/>
    <w:rsid w:val="00CC6C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李婷婷01</dc:creator>
  <cp:keywords/>
  <dc:description/>
  <cp:lastModifiedBy>gyb1</cp:lastModifiedBy>
  <cp:revision>8</cp:revision>
  <dcterms:created xsi:type="dcterms:W3CDTF">2019-06-17T10:40:00Z</dcterms:created>
  <dcterms:modified xsi:type="dcterms:W3CDTF">2019-06-28T05:44:00Z</dcterms:modified>
</cp:coreProperties>
</file>