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8F" w:rsidRDefault="00D2538F" w:rsidP="007334C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bookmarkStart w:id="0" w:name="_GoBack"/>
      <w:bookmarkEnd w:id="0"/>
      <w:r>
        <w:rPr>
          <w:rFonts w:ascii="宋体" w:hAnsi="宋体" w:hint="eastAsia"/>
          <w:bCs/>
          <w:iCs/>
          <w:color w:val="000000"/>
          <w:sz w:val="24"/>
        </w:rPr>
        <w:t>证券代码：万孚生物                                证券简称：300482</w:t>
      </w:r>
    </w:p>
    <w:p w:rsidR="00D2538F" w:rsidRDefault="00D2538F" w:rsidP="007334C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广州万孚生物技术股份有限公司投资者关系活动记录表</w:t>
      </w:r>
    </w:p>
    <w:p w:rsidR="00D2538F" w:rsidRDefault="00D2538F" w:rsidP="00D2538F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8240"/>
      </w:tblGrid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Pr="003E128F" w:rsidRDefault="00103AA3" w:rsidP="0040142D">
            <w:pPr>
              <w:spacing w:line="48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2538F" w:rsidRPr="003E128F">
              <w:rPr>
                <w:rFonts w:hint="eastAsia"/>
                <w:sz w:val="24"/>
                <w:szCs w:val="24"/>
              </w:rPr>
              <w:t>特定对象调研□分析师会议</w:t>
            </w:r>
          </w:p>
          <w:p w:rsidR="00D2538F" w:rsidRPr="003E128F" w:rsidRDefault="00D2538F" w:rsidP="0040142D">
            <w:pPr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□媒体采访□业绩说明会</w:t>
            </w:r>
          </w:p>
          <w:p w:rsidR="00D2538F" w:rsidRPr="003E128F" w:rsidRDefault="00D2538F" w:rsidP="0040142D">
            <w:pPr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□新闻发布会□路演活动</w:t>
            </w:r>
          </w:p>
          <w:p w:rsidR="00D2538F" w:rsidRPr="003E128F" w:rsidRDefault="00D2538F" w:rsidP="0040142D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□现场参观</w:t>
            </w:r>
            <w:r w:rsidRPr="003E128F">
              <w:rPr>
                <w:rFonts w:hint="eastAsia"/>
                <w:sz w:val="24"/>
                <w:szCs w:val="24"/>
              </w:rPr>
              <w:tab/>
            </w:r>
          </w:p>
          <w:p w:rsidR="00D2538F" w:rsidRDefault="00D2538F" w:rsidP="0040142D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□其他（请文字说明其他活动内容）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Pr="00BE5341" w:rsidRDefault="00873CE5" w:rsidP="00AE66C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长江证券、广发资管、兆丰禾投资、广州瑞民投资</w:t>
            </w:r>
            <w:r w:rsidR="00DF2140">
              <w:rPr>
                <w:rFonts w:ascii="宋体" w:hAnsi="宋体" w:hint="eastAsia"/>
                <w:bCs/>
                <w:iCs/>
                <w:color w:val="000000"/>
                <w:sz w:val="24"/>
              </w:rPr>
              <w:t>、源乘投资、农银汇理基金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025E4" w:rsidP="00873CE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103AA3">
              <w:rPr>
                <w:rFonts w:ascii="宋体" w:hAnsi="宋体"/>
                <w:bCs/>
                <w:iCs/>
                <w:color w:val="000000"/>
                <w:sz w:val="24"/>
              </w:rPr>
              <w:t>019-0</w:t>
            </w:r>
            <w:r w:rsidR="00873CE5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="00873CE5"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873CE5">
              <w:rPr>
                <w:rFonts w:ascii="宋体" w:hAnsi="宋体"/>
                <w:bCs/>
                <w:iCs/>
                <w:color w:val="000000"/>
                <w:sz w:val="24"/>
              </w:rPr>
              <w:t>27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316C5A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103AA3" w:rsidP="00103AA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董事会秘书：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胡洪</w:t>
            </w:r>
          </w:p>
        </w:tc>
      </w:tr>
      <w:tr w:rsidR="00D2538F" w:rsidRPr="00BE5341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FA" w:rsidRPr="00E655FA" w:rsidRDefault="00E655FA" w:rsidP="009F2890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1、Q:</w:t>
            </w:r>
            <w:r w:rsidR="00320759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2E507D">
              <w:rPr>
                <w:rFonts w:asciiTheme="minorEastAsia" w:hAnsiTheme="minorEastAsia"/>
                <w:b/>
                <w:sz w:val="24"/>
                <w:szCs w:val="24"/>
              </w:rPr>
              <w:t>6月</w:t>
            </w:r>
            <w:r w:rsidR="002E507D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2E507D">
              <w:rPr>
                <w:rFonts w:asciiTheme="minorEastAsia" w:hAnsiTheme="minorEastAsia"/>
                <w:b/>
                <w:sz w:val="24"/>
                <w:szCs w:val="24"/>
              </w:rPr>
              <w:t>5日开始在北京实施的北京医耗联动改革对的</w:t>
            </w:r>
            <w:r w:rsidR="002E507D">
              <w:rPr>
                <w:rFonts w:asciiTheme="minorEastAsia" w:hAnsiTheme="minorEastAsia" w:hint="eastAsia"/>
                <w:b/>
                <w:sz w:val="24"/>
                <w:szCs w:val="24"/>
              </w:rPr>
              <w:t>P</w:t>
            </w:r>
            <w:r w:rsidR="002E507D">
              <w:rPr>
                <w:rFonts w:asciiTheme="minorEastAsia" w:hAnsiTheme="minorEastAsia"/>
                <w:b/>
                <w:sz w:val="24"/>
                <w:szCs w:val="24"/>
              </w:rPr>
              <w:t>OCT行业及公司的影响有多大</w:t>
            </w:r>
            <w:r w:rsidR="002E507D"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</w:p>
          <w:p w:rsidR="00E655FA" w:rsidRDefault="00E655FA" w:rsidP="00492585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320759" w:rsidRPr="00E655F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E507D" w:rsidRPr="00873CE5">
              <w:rPr>
                <w:rFonts w:asciiTheme="minorEastAsia" w:hAnsiTheme="minorEastAsia" w:hint="eastAsia"/>
                <w:sz w:val="24"/>
                <w:szCs w:val="24"/>
              </w:rPr>
              <w:t>北京医耗联动</w:t>
            </w:r>
            <w:r w:rsidR="002E507D">
              <w:rPr>
                <w:rFonts w:asciiTheme="minorEastAsia" w:hAnsiTheme="minorEastAsia" w:hint="eastAsia"/>
                <w:sz w:val="24"/>
                <w:szCs w:val="24"/>
              </w:rPr>
              <w:t>是对医疗资源做结构性的调整，是一个综合性的医改试点，而不是简单的终端收费降价。</w:t>
            </w:r>
            <w:r w:rsidR="002E507D">
              <w:rPr>
                <w:rFonts w:asciiTheme="minorEastAsia" w:hAnsiTheme="minorEastAsia"/>
                <w:sz w:val="24"/>
                <w:szCs w:val="24"/>
              </w:rPr>
              <w:t>我们理解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北京医耗联动</w:t>
            </w:r>
            <w:r w:rsidR="002E507D">
              <w:rPr>
                <w:rFonts w:asciiTheme="minorEastAsia" w:hAnsiTheme="minorEastAsia"/>
                <w:sz w:val="24"/>
                <w:szCs w:val="24"/>
              </w:rPr>
              <w:t>改革总体上对</w:t>
            </w:r>
            <w:r w:rsidR="002E507D">
              <w:rPr>
                <w:rFonts w:asciiTheme="minorEastAsia" w:hAnsiTheme="minorEastAsia" w:hint="eastAsia"/>
                <w:sz w:val="24"/>
                <w:szCs w:val="24"/>
              </w:rPr>
              <w:t>P</w:t>
            </w:r>
            <w:r w:rsidR="002E507D">
              <w:rPr>
                <w:rFonts w:asciiTheme="minorEastAsia" w:hAnsiTheme="minorEastAsia"/>
                <w:sz w:val="24"/>
                <w:szCs w:val="24"/>
              </w:rPr>
              <w:t>OCT行业及公司的业务有利有弊</w:t>
            </w:r>
            <w:r w:rsidR="001A2633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1A2633">
              <w:rPr>
                <w:rFonts w:asciiTheme="minorEastAsia" w:hAnsiTheme="minorEastAsia"/>
                <w:sz w:val="24"/>
                <w:szCs w:val="24"/>
              </w:rPr>
              <w:t>在挑战中</w:t>
            </w:r>
            <w:r w:rsidR="006F5EFF">
              <w:rPr>
                <w:rFonts w:asciiTheme="minorEastAsia" w:hAnsiTheme="minorEastAsia"/>
                <w:sz w:val="24"/>
                <w:szCs w:val="24"/>
              </w:rPr>
              <w:t>蕴含着很多机会</w:t>
            </w:r>
            <w:r w:rsidR="002E507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1）</w:t>
            </w:r>
            <w:r w:rsidR="002E507D">
              <w:rPr>
                <w:rFonts w:asciiTheme="minorEastAsia" w:hAnsiTheme="minorEastAsia"/>
                <w:sz w:val="24"/>
                <w:szCs w:val="24"/>
              </w:rPr>
              <w:t>一些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高值检测项目</w:t>
            </w:r>
            <w:r w:rsidR="00B93FC6">
              <w:rPr>
                <w:rFonts w:asciiTheme="minorEastAsia" w:hAnsiTheme="minorEastAsia"/>
                <w:sz w:val="24"/>
                <w:szCs w:val="24"/>
              </w:rPr>
              <w:t>在</w:t>
            </w:r>
            <w:r w:rsidR="004C6EA6">
              <w:rPr>
                <w:rFonts w:asciiTheme="minorEastAsia" w:hAnsiTheme="minorEastAsia"/>
                <w:sz w:val="24"/>
                <w:szCs w:val="24"/>
              </w:rPr>
              <w:t>本次医改</w:t>
            </w:r>
            <w:r w:rsidR="00947B6D">
              <w:rPr>
                <w:rFonts w:asciiTheme="minorEastAsia" w:hAnsiTheme="minorEastAsia"/>
                <w:sz w:val="24"/>
                <w:szCs w:val="24"/>
              </w:rPr>
              <w:t>中</w:t>
            </w:r>
            <w:r w:rsidR="004C6EA6">
              <w:rPr>
                <w:rFonts w:asciiTheme="minorEastAsia" w:hAnsiTheme="minorEastAsia"/>
                <w:sz w:val="24"/>
                <w:szCs w:val="24"/>
              </w:rPr>
              <w:t>有一定幅度的终端收费降价</w:t>
            </w:r>
            <w:r w:rsidR="006547E4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947B6D">
              <w:rPr>
                <w:rFonts w:asciiTheme="minorEastAsia" w:hAnsiTheme="minorEastAsia" w:hint="eastAsia"/>
                <w:sz w:val="24"/>
                <w:szCs w:val="24"/>
              </w:rPr>
              <w:t>但因为公司留给流通环节的安全垫很厚，终端收费降价传导到厂商的影响不算很大</w:t>
            </w:r>
            <w:r w:rsidR="00B93FC6">
              <w:rPr>
                <w:rFonts w:asciiTheme="minorEastAsia" w:hAnsiTheme="minorEastAsia" w:hint="eastAsia"/>
                <w:sz w:val="24"/>
                <w:szCs w:val="24"/>
              </w:rPr>
              <w:t>；2）对于一些有终端定价但是没有医保覆盖的检测项目，本次医改在终端收费</w:t>
            </w:r>
            <w:r w:rsidR="00F142EE">
              <w:rPr>
                <w:rFonts w:asciiTheme="minorEastAsia" w:hAnsiTheme="minorEastAsia" w:hint="eastAsia"/>
                <w:sz w:val="24"/>
                <w:szCs w:val="24"/>
              </w:rPr>
              <w:t>降价</w:t>
            </w:r>
            <w:r w:rsidR="00B93FC6">
              <w:rPr>
                <w:rFonts w:asciiTheme="minorEastAsia" w:hAnsiTheme="minorEastAsia" w:hint="eastAsia"/>
                <w:sz w:val="24"/>
                <w:szCs w:val="24"/>
              </w:rPr>
              <w:t>后</w:t>
            </w:r>
            <w:r w:rsidR="00801A27">
              <w:rPr>
                <w:rFonts w:asciiTheme="minorEastAsia" w:hAnsiTheme="minorEastAsia" w:hint="eastAsia"/>
                <w:sz w:val="24"/>
                <w:szCs w:val="24"/>
              </w:rPr>
              <w:t>将其</w:t>
            </w:r>
            <w:r w:rsidR="00B93FC6">
              <w:rPr>
                <w:rFonts w:asciiTheme="minorEastAsia" w:hAnsiTheme="minorEastAsia" w:hint="eastAsia"/>
                <w:sz w:val="24"/>
                <w:szCs w:val="24"/>
              </w:rPr>
              <w:t>纳入到了医保覆盖</w:t>
            </w:r>
            <w:r w:rsidR="00783E83">
              <w:rPr>
                <w:rFonts w:asciiTheme="minorEastAsia" w:hAnsiTheme="minorEastAsia" w:hint="eastAsia"/>
                <w:sz w:val="24"/>
                <w:szCs w:val="24"/>
              </w:rPr>
              <w:t>范围内。</w:t>
            </w:r>
            <w:r w:rsidR="00475450">
              <w:rPr>
                <w:rFonts w:asciiTheme="minorEastAsia" w:hAnsiTheme="minorEastAsia"/>
                <w:sz w:val="24"/>
                <w:szCs w:val="24"/>
              </w:rPr>
              <w:t>预计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对我们</w:t>
            </w:r>
            <w:r w:rsidR="00475450">
              <w:rPr>
                <w:rFonts w:asciiTheme="minorEastAsia" w:hAnsiTheme="minorEastAsia" w:hint="eastAsia"/>
                <w:sz w:val="24"/>
                <w:szCs w:val="24"/>
              </w:rPr>
              <w:t>的产品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在基层的放量、市场容量的扩增有帮助；3）</w:t>
            </w:r>
            <w:r w:rsidR="00475450">
              <w:rPr>
                <w:rFonts w:asciiTheme="minorEastAsia" w:hAnsiTheme="minorEastAsia" w:hint="eastAsia"/>
                <w:sz w:val="24"/>
                <w:szCs w:val="24"/>
              </w:rPr>
              <w:t>对于</w:t>
            </w:r>
            <w:r w:rsidR="00801A27">
              <w:rPr>
                <w:rFonts w:asciiTheme="minorEastAsia" w:hAnsiTheme="minorEastAsia" w:hint="eastAsia"/>
                <w:sz w:val="24"/>
                <w:szCs w:val="24"/>
              </w:rPr>
              <w:t>公司研发出来</w:t>
            </w:r>
            <w:r w:rsidR="00475450">
              <w:rPr>
                <w:rFonts w:asciiTheme="minorEastAsia" w:hAnsiTheme="minorEastAsia"/>
                <w:sz w:val="24"/>
                <w:szCs w:val="24"/>
              </w:rPr>
              <w:t>的</w:t>
            </w:r>
            <w:r w:rsidR="00801A27">
              <w:rPr>
                <w:rFonts w:asciiTheme="minorEastAsia" w:hAnsiTheme="minorEastAsia"/>
                <w:sz w:val="24"/>
                <w:szCs w:val="24"/>
              </w:rPr>
              <w:t>若干</w:t>
            </w:r>
            <w:r w:rsidR="008A1C27">
              <w:rPr>
                <w:rFonts w:asciiTheme="minorEastAsia" w:hAnsiTheme="minorEastAsia"/>
                <w:sz w:val="24"/>
                <w:szCs w:val="24"/>
              </w:rPr>
              <w:t>新的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标志物</w:t>
            </w:r>
            <w:r w:rsidR="00475450">
              <w:rPr>
                <w:rFonts w:asciiTheme="minorEastAsia" w:hAnsiTheme="minorEastAsia" w:hint="eastAsia"/>
                <w:sz w:val="24"/>
                <w:szCs w:val="24"/>
              </w:rPr>
              <w:t>检测，</w:t>
            </w:r>
            <w:r w:rsidR="00D93A9D">
              <w:rPr>
                <w:rFonts w:asciiTheme="minorEastAsia" w:hAnsiTheme="minorEastAsia" w:hint="eastAsia"/>
                <w:sz w:val="24"/>
                <w:szCs w:val="24"/>
              </w:rPr>
              <w:t>由于行政机关的反应</w:t>
            </w:r>
            <w:r w:rsidR="00801A27">
              <w:rPr>
                <w:rFonts w:asciiTheme="minorEastAsia" w:hAnsiTheme="minorEastAsia" w:hint="eastAsia"/>
                <w:sz w:val="24"/>
                <w:szCs w:val="24"/>
              </w:rPr>
              <w:t>相对</w:t>
            </w:r>
            <w:r w:rsidR="00D93A9D">
              <w:rPr>
                <w:rFonts w:asciiTheme="minorEastAsia" w:hAnsiTheme="minorEastAsia" w:hint="eastAsia"/>
                <w:sz w:val="24"/>
                <w:szCs w:val="24"/>
              </w:rPr>
              <w:t>滞后，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此前</w:t>
            </w:r>
            <w:r w:rsidR="00801A27">
              <w:rPr>
                <w:rFonts w:asciiTheme="minorEastAsia" w:hAnsiTheme="minorEastAsia" w:hint="eastAsia"/>
                <w:sz w:val="24"/>
                <w:szCs w:val="24"/>
              </w:rPr>
              <w:t>在北京</w:t>
            </w:r>
            <w:r w:rsidR="00D93A9D">
              <w:rPr>
                <w:rFonts w:asciiTheme="minorEastAsia" w:hAnsiTheme="minorEastAsia"/>
                <w:sz w:val="24"/>
                <w:szCs w:val="24"/>
              </w:rPr>
              <w:t>既没有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物价局的定价也没有</w:t>
            </w:r>
            <w:r w:rsidR="00D93A9D">
              <w:rPr>
                <w:rFonts w:asciiTheme="minorEastAsia" w:hAnsiTheme="minorEastAsia"/>
                <w:sz w:val="24"/>
                <w:szCs w:val="24"/>
              </w:rPr>
              <w:t>进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医保覆盖，此次</w:t>
            </w:r>
            <w:r w:rsidR="00D93A9D">
              <w:rPr>
                <w:rFonts w:asciiTheme="minorEastAsia" w:hAnsiTheme="minorEastAsia" w:hint="eastAsia"/>
                <w:sz w:val="24"/>
                <w:szCs w:val="24"/>
              </w:rPr>
              <w:t>改革针对新标志物也做了处理，给了定价也给了医保覆盖，对于公司新品的推广有利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；4）</w:t>
            </w:r>
            <w:r w:rsidR="0088443F">
              <w:rPr>
                <w:rFonts w:asciiTheme="minorEastAsia" w:hAnsiTheme="minorEastAsia"/>
                <w:sz w:val="24"/>
                <w:szCs w:val="24"/>
              </w:rPr>
              <w:t>本次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改革前，北京地区外资和国产有差异化收费，外资收费比国产贵，此次改革拉平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了北京地区外资厂商和国产厂商的终端收费</w:t>
            </w:r>
            <w:r w:rsidR="0088443F">
              <w:rPr>
                <w:rFonts w:asciiTheme="minorEastAsia" w:hAnsiTheme="minorEastAsia" w:hint="eastAsia"/>
                <w:sz w:val="24"/>
                <w:szCs w:val="24"/>
              </w:rPr>
              <w:t>标准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，对国产厂商总体利好，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对外资厂商冲击较大，因为国产厂商在成本、价格方面与外资相比有更强的优势</w:t>
            </w:r>
            <w:r w:rsidR="00801A2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改革会促进北京地区的进口替代。</w:t>
            </w:r>
          </w:p>
          <w:p w:rsidR="000C348B" w:rsidRPr="00E655FA" w:rsidRDefault="000C348B" w:rsidP="00492585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EA2D75" w:rsidRPr="00E655FA" w:rsidRDefault="00D87493" w:rsidP="00EA2D7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EA2D75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EA2D75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873CE5" w:rsidRPr="00873CE5">
              <w:rPr>
                <w:rFonts w:asciiTheme="minorEastAsia" w:hAnsiTheme="minorEastAsia" w:hint="eastAsia"/>
                <w:b/>
                <w:sz w:val="24"/>
                <w:szCs w:val="24"/>
              </w:rPr>
              <w:t>内外资厂商收费差异化是否</w:t>
            </w:r>
            <w:r w:rsidR="005C4450">
              <w:rPr>
                <w:rFonts w:asciiTheme="minorEastAsia" w:hAnsiTheme="minorEastAsia" w:hint="eastAsia"/>
                <w:b/>
                <w:sz w:val="24"/>
                <w:szCs w:val="24"/>
              </w:rPr>
              <w:t>是</w:t>
            </w:r>
            <w:r w:rsidR="00873CE5" w:rsidRPr="00873CE5">
              <w:rPr>
                <w:rFonts w:asciiTheme="minorEastAsia" w:hAnsiTheme="minorEastAsia" w:hint="eastAsia"/>
                <w:b/>
                <w:sz w:val="24"/>
                <w:szCs w:val="24"/>
              </w:rPr>
              <w:t>普遍现象？</w:t>
            </w:r>
          </w:p>
          <w:p w:rsidR="0082573B" w:rsidRDefault="00EA2D75" w:rsidP="00D47CBA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257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要看具体省份政策，部分省份内外资厂商统一收费，而北京的内外资厂商收费出现差异化情况。</w:t>
            </w:r>
          </w:p>
          <w:p w:rsidR="000C348B" w:rsidRDefault="000C348B" w:rsidP="00D47CBA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65F83" w:rsidRPr="00E655FA" w:rsidRDefault="00CA771F" w:rsidP="00B65F8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 w:rsidR="00B65F83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B65F83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3830BC">
              <w:rPr>
                <w:rFonts w:asciiTheme="minorEastAsia" w:hAnsiTheme="minorEastAsia"/>
                <w:b/>
                <w:sz w:val="24"/>
                <w:szCs w:val="24"/>
              </w:rPr>
              <w:t>P</w:t>
            </w:r>
            <w:r w:rsidR="00873CE5" w:rsidRPr="00873CE5">
              <w:rPr>
                <w:rFonts w:asciiTheme="minorEastAsia" w:hAnsiTheme="minorEastAsia" w:hint="eastAsia"/>
                <w:b/>
                <w:sz w:val="24"/>
                <w:szCs w:val="24"/>
              </w:rPr>
              <w:t>OCT对患者而言是检测项目，而大型检测项目例如CT的收费一直在下降，那POCT的收费是否也在下降？</w:t>
            </w:r>
          </w:p>
          <w:p w:rsidR="00833412" w:rsidRDefault="00B65F83" w:rsidP="004B638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73CE5">
              <w:rPr>
                <w:rFonts w:hint="eastAsia"/>
              </w:rPr>
              <w:t xml:space="preserve"> </w:t>
            </w:r>
            <w:r w:rsidR="00FC6162">
              <w:rPr>
                <w:rFonts w:hint="eastAsia"/>
              </w:rPr>
              <w:t>P</w:t>
            </w:r>
            <w:r w:rsidR="00FC6162">
              <w:t>OCT</w:t>
            </w:r>
            <w:r w:rsidR="00FC6162">
              <w:t>产品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降价不是最近出现的</w:t>
            </w:r>
            <w:r w:rsidR="00823231">
              <w:rPr>
                <w:rFonts w:asciiTheme="minorEastAsia" w:hAnsiTheme="minorEastAsia" w:hint="eastAsia"/>
                <w:sz w:val="24"/>
                <w:szCs w:val="24"/>
              </w:rPr>
              <w:t>新情况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，而是行业长期面临的趋势。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面对长期降价的趋势，公司有几方面的应对措施：1）公司有</w:t>
            </w:r>
            <w:r w:rsidR="004073C2">
              <w:rPr>
                <w:rFonts w:asciiTheme="minorEastAsia" w:hAnsiTheme="minorEastAsia" w:hint="eastAsia"/>
                <w:sz w:val="24"/>
                <w:szCs w:val="24"/>
              </w:rPr>
              <w:t>较高的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研发投入强度，每年获得新品注册证在行业内领先，用新品的推出来保持竞争力，一定程度上抵消降价的影响：2）公司近年来在生产系统推进“精益生产”，随着生产规模的扩大、</w:t>
            </w:r>
            <w:r w:rsidR="00833412">
              <w:rPr>
                <w:rFonts w:asciiTheme="minorEastAsia" w:hAnsiTheme="minorEastAsia"/>
                <w:sz w:val="24"/>
                <w:szCs w:val="24"/>
              </w:rPr>
              <w:t>运营效率的提升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33412">
              <w:rPr>
                <w:rFonts w:asciiTheme="minorEastAsia" w:hAnsiTheme="minorEastAsia"/>
                <w:sz w:val="24"/>
                <w:szCs w:val="24"/>
              </w:rPr>
              <w:t>供应链的优化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33412">
              <w:rPr>
                <w:rFonts w:asciiTheme="minorEastAsia" w:hAnsiTheme="minorEastAsia"/>
                <w:sz w:val="24"/>
                <w:szCs w:val="24"/>
              </w:rPr>
              <w:t>自动化产线的引入等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33412">
              <w:rPr>
                <w:rFonts w:asciiTheme="minorEastAsia" w:hAnsiTheme="minorEastAsia"/>
                <w:sz w:val="24"/>
                <w:szCs w:val="24"/>
              </w:rPr>
              <w:t>降本增效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33412">
              <w:rPr>
                <w:rFonts w:asciiTheme="minorEastAsia" w:hAnsiTheme="minorEastAsia"/>
                <w:sz w:val="24"/>
                <w:szCs w:val="24"/>
              </w:rPr>
              <w:t>使得毛利率基本维持在稳定的水平</w:t>
            </w:r>
            <w:r w:rsidR="00833412">
              <w:rPr>
                <w:rFonts w:asciiTheme="minorEastAsia" w:hAnsiTheme="minorEastAsia" w:hint="eastAsia"/>
                <w:sz w:val="24"/>
                <w:szCs w:val="24"/>
              </w:rPr>
              <w:t>；3）</w:t>
            </w:r>
            <w:r w:rsidR="004073C2">
              <w:rPr>
                <w:rFonts w:asciiTheme="minorEastAsia" w:hAnsiTheme="minorEastAsia" w:hint="eastAsia"/>
                <w:sz w:val="24"/>
                <w:szCs w:val="24"/>
              </w:rPr>
              <w:t>公司也在积极的拓展在临床院线以外的其他的2</w:t>
            </w:r>
            <w:r w:rsidR="004073C2">
              <w:rPr>
                <w:rFonts w:asciiTheme="minorEastAsia" w:hAnsiTheme="minorEastAsia"/>
                <w:sz w:val="24"/>
                <w:szCs w:val="24"/>
              </w:rPr>
              <w:t>C的业务</w:t>
            </w:r>
            <w:r w:rsidR="004073C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65F83" w:rsidRDefault="00B65F83" w:rsidP="00B65F83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4E0586" w:rsidRDefault="00CA771F" w:rsidP="004E0586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  <w:r w:rsidR="004E0586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4E0586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873CE5" w:rsidRPr="00873CE5">
              <w:rPr>
                <w:rFonts w:asciiTheme="minorEastAsia" w:hAnsiTheme="minorEastAsia" w:hint="eastAsia"/>
                <w:b/>
                <w:sz w:val="24"/>
                <w:szCs w:val="24"/>
              </w:rPr>
              <w:t>公司毛利率是否受终端降价影响？</w:t>
            </w:r>
          </w:p>
          <w:p w:rsidR="008E7D55" w:rsidRDefault="004E0586" w:rsidP="004E058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73CE5">
              <w:rPr>
                <w:rFonts w:hint="eastAsia"/>
              </w:rPr>
              <w:t xml:space="preserve"> 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4943E7">
              <w:rPr>
                <w:rFonts w:asciiTheme="minorEastAsia" w:hAnsiTheme="minorEastAsia" w:hint="eastAsia"/>
                <w:sz w:val="24"/>
                <w:szCs w:val="24"/>
              </w:rPr>
              <w:t>合并报表层面的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毛利率</w:t>
            </w:r>
            <w:r w:rsidR="004943E7">
              <w:rPr>
                <w:rFonts w:asciiTheme="minorEastAsia" w:hAnsiTheme="minorEastAsia"/>
                <w:sz w:val="24"/>
                <w:szCs w:val="24"/>
              </w:rPr>
              <w:t>基本维持在</w:t>
            </w:r>
            <w:r w:rsidR="004943E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4943E7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4943E7">
              <w:rPr>
                <w:rFonts w:asciiTheme="minorEastAsia" w:hAnsiTheme="minorEastAsia" w:hint="eastAsia"/>
                <w:sz w:val="24"/>
                <w:szCs w:val="24"/>
              </w:rPr>
              <w:t>%</w:t>
            </w:r>
            <w:r w:rsidR="004943E7">
              <w:rPr>
                <w:rFonts w:asciiTheme="minorEastAsia" w:hAnsiTheme="minorEastAsia"/>
                <w:sz w:val="24"/>
                <w:szCs w:val="24"/>
              </w:rPr>
              <w:t>左右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943E7">
              <w:rPr>
                <w:rFonts w:asciiTheme="minorEastAsia" w:hAnsiTheme="minorEastAsia" w:hint="eastAsia"/>
                <w:sz w:val="24"/>
                <w:szCs w:val="24"/>
              </w:rPr>
              <w:t>在过去几年都较为稳定。</w:t>
            </w:r>
            <w:r w:rsidR="008E7D55">
              <w:rPr>
                <w:rFonts w:asciiTheme="minorEastAsia" w:hAnsiTheme="minorEastAsia" w:hint="eastAsia"/>
                <w:sz w:val="24"/>
                <w:szCs w:val="24"/>
              </w:rPr>
              <w:t>终端降价目前只是全国个别地区出现的试点，并未出现全国化的降价趋势；公司的出厂价占终端收费的比例不高，留给分销商的利润空间较大，因此终端降价传导回厂商的压力没有那么大；不同类型的产品所面临的渠道不同，市场竞争也不同，终端降价压力主要是在公司的临床专业线的产品。</w:t>
            </w:r>
          </w:p>
          <w:p w:rsidR="00A42948" w:rsidRDefault="00A42948" w:rsidP="004E058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472412" w:rsidRDefault="00CA771F" w:rsidP="0047241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5</w:t>
            </w:r>
            <w:r w:rsidR="00472412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472412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873CE5" w:rsidRPr="00873CE5">
              <w:rPr>
                <w:rFonts w:asciiTheme="minorEastAsia" w:hAnsiTheme="minorEastAsia" w:hint="eastAsia"/>
                <w:b/>
                <w:sz w:val="24"/>
                <w:szCs w:val="24"/>
              </w:rPr>
              <w:t>慢病管理方面增长势头良好，具体是哪方面原因？</w:t>
            </w:r>
          </w:p>
          <w:p w:rsidR="00CA771F" w:rsidRDefault="00472412" w:rsidP="0047241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73CE5">
              <w:rPr>
                <w:rFonts w:hint="eastAsia"/>
              </w:rPr>
              <w:t xml:space="preserve"> 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公司在慢病管理方面的策略是聚焦心脏标志物</w:t>
            </w:r>
            <w:r w:rsidR="00CA6204">
              <w:rPr>
                <w:rFonts w:asciiTheme="minorEastAsia" w:hAnsiTheme="minorEastAsia"/>
                <w:sz w:val="24"/>
                <w:szCs w:val="24"/>
              </w:rPr>
              <w:t>产品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42948">
              <w:rPr>
                <w:rFonts w:asciiTheme="minorEastAsia" w:hAnsiTheme="minorEastAsia"/>
                <w:sz w:val="24"/>
                <w:szCs w:val="24"/>
              </w:rPr>
              <w:t>近年来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心脏标志物营收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占慢病管理比例较高，在所有免疫荧光平台的增长也是最快的。</w:t>
            </w:r>
            <w:r w:rsidR="001C3D78">
              <w:rPr>
                <w:rFonts w:asciiTheme="minorEastAsia" w:hAnsiTheme="minorEastAsia" w:hint="eastAsia"/>
                <w:sz w:val="24"/>
                <w:szCs w:val="24"/>
              </w:rPr>
              <w:t>一方面，公司在慢病管理方面注重研发，每年都有若干新标志物取得产品注册证，逐步做新品导入，实现放量。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另一方面，国家对危急重症</w:t>
            </w:r>
            <w:r w:rsidR="000C348B">
              <w:rPr>
                <w:rFonts w:asciiTheme="minorEastAsia" w:hAnsiTheme="minorEastAsia"/>
                <w:sz w:val="24"/>
                <w:szCs w:val="24"/>
              </w:rPr>
              <w:t>重视度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和投入力度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逐步加大，</w:t>
            </w:r>
            <w:r w:rsidR="000C348B">
              <w:rPr>
                <w:rFonts w:asciiTheme="minorEastAsia" w:hAnsiTheme="minorEastAsia" w:hint="eastAsia"/>
                <w:sz w:val="24"/>
                <w:szCs w:val="24"/>
              </w:rPr>
              <w:t>五大医学中心中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胸痛中心</w:t>
            </w:r>
            <w:r w:rsidR="000C348B">
              <w:rPr>
                <w:rFonts w:asciiTheme="minorEastAsia" w:hAnsiTheme="minorEastAsia"/>
                <w:sz w:val="24"/>
                <w:szCs w:val="24"/>
              </w:rPr>
              <w:t>的建设最为靠前</w:t>
            </w:r>
            <w:r w:rsidR="000C348B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73CE5" w:rsidRPr="00873CE5">
              <w:rPr>
                <w:rFonts w:asciiTheme="minorEastAsia" w:hAnsiTheme="minorEastAsia" w:hint="eastAsia"/>
                <w:sz w:val="24"/>
                <w:szCs w:val="24"/>
              </w:rPr>
              <w:t>卒中中心也在加大建设力度，创伤中心建设也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在起步，</w:t>
            </w:r>
            <w:r w:rsidR="001C3D78">
              <w:rPr>
                <w:rFonts w:asciiTheme="minorEastAsia" w:hAnsiTheme="minorEastAsia" w:hint="eastAsia"/>
                <w:sz w:val="24"/>
                <w:szCs w:val="24"/>
              </w:rPr>
              <w:t>公司有若干产品是围绕着危急重症及门急诊的场景来设计的，符合在此场景之下的检测快速、仪器小型化和便携化、操作简单等要求</w:t>
            </w:r>
            <w:r w:rsidR="00D00281">
              <w:rPr>
                <w:rFonts w:asciiTheme="minorEastAsia" w:hAnsiTheme="minorEastAsia"/>
                <w:sz w:val="24"/>
                <w:szCs w:val="24"/>
              </w:rPr>
              <w:t>，因此业务扩展也比较快</w:t>
            </w:r>
            <w:r w:rsidR="00D0028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D00281">
              <w:rPr>
                <w:rFonts w:asciiTheme="minorEastAsia" w:hAnsiTheme="minorEastAsia"/>
                <w:sz w:val="24"/>
                <w:szCs w:val="24"/>
              </w:rPr>
              <w:t>最后</w:t>
            </w:r>
            <w:r w:rsidR="00D0028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D00281">
              <w:rPr>
                <w:rFonts w:asciiTheme="minorEastAsia" w:hAnsiTheme="minorEastAsia"/>
                <w:sz w:val="24"/>
                <w:szCs w:val="24"/>
              </w:rPr>
              <w:t>随着分级诊疗的推动</w:t>
            </w:r>
            <w:r w:rsidR="00D0028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D00281">
              <w:rPr>
                <w:rFonts w:asciiTheme="minorEastAsia" w:hAnsiTheme="minorEastAsia"/>
                <w:sz w:val="24"/>
                <w:szCs w:val="24"/>
              </w:rPr>
              <w:t>慢病管理业务在基层医疗机构的扩展也比较快</w:t>
            </w:r>
            <w:r w:rsidR="00D0028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72412" w:rsidRDefault="00472412" w:rsidP="0047241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442A8" w:rsidRDefault="00CA771F" w:rsidP="00F442A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6</w:t>
            </w:r>
            <w:r w:rsidR="00F442A8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F442A8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3830BC" w:rsidRPr="003830BC">
              <w:rPr>
                <w:rFonts w:asciiTheme="minorEastAsia" w:hAnsiTheme="minorEastAsia" w:hint="eastAsia"/>
                <w:b/>
                <w:sz w:val="24"/>
                <w:szCs w:val="24"/>
              </w:rPr>
              <w:t>公司销售能力强、营收增速快，想了解公司跟经销商角色分工</w:t>
            </w:r>
            <w:r w:rsidR="00924597">
              <w:rPr>
                <w:rFonts w:asciiTheme="minorEastAsia" w:hAnsiTheme="minorEastAsia" w:hint="eastAsia"/>
                <w:b/>
                <w:sz w:val="24"/>
                <w:szCs w:val="24"/>
              </w:rPr>
              <w:t>是怎样的？</w:t>
            </w:r>
          </w:p>
          <w:p w:rsidR="00F442A8" w:rsidRDefault="00F442A8" w:rsidP="00F442A8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3830BC">
              <w:rPr>
                <w:rFonts w:hint="eastAsia"/>
              </w:rPr>
              <w:t xml:space="preserve"> 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公司一直在推行深度营销策略。公司跟渠道形成</w:t>
            </w:r>
            <w:r w:rsidR="00924597">
              <w:rPr>
                <w:rFonts w:asciiTheme="minorEastAsia" w:hAnsiTheme="minorEastAsia" w:hint="eastAsia"/>
                <w:sz w:val="24"/>
                <w:szCs w:val="24"/>
              </w:rPr>
              <w:t>命运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共同体，互相分工，共同服务好用户，包括医院的专家、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技术人员等。在分工当中，公司主要负责学术推广、院科会以及提供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经销商无法提供的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部分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技术支持；而经销商负责</w:t>
            </w:r>
            <w:r w:rsidR="00F334C1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配送、财务结算、商务关系等。</w:t>
            </w:r>
          </w:p>
          <w:p w:rsidR="00CA771F" w:rsidRDefault="00CA771F" w:rsidP="00F442A8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924A7F" w:rsidRDefault="00CA771F" w:rsidP="00924A7F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7</w:t>
            </w:r>
            <w:r w:rsidR="00924A7F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924A7F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3830BC" w:rsidRPr="003830BC">
              <w:rPr>
                <w:rFonts w:asciiTheme="minorEastAsia" w:hAnsiTheme="minorEastAsia" w:hint="eastAsia"/>
                <w:b/>
                <w:sz w:val="24"/>
                <w:szCs w:val="24"/>
              </w:rPr>
              <w:t>药品两票制已经实行，耗材试剂是否有该趋势，未来如何应对？</w:t>
            </w:r>
          </w:p>
          <w:p w:rsidR="00924A7F" w:rsidRDefault="00924A7F" w:rsidP="00924A7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FD19A2">
              <w:rPr>
                <w:rFonts w:asciiTheme="minorEastAsia" w:hAnsiTheme="minorEastAsia"/>
                <w:sz w:val="24"/>
                <w:szCs w:val="24"/>
              </w:rPr>
              <w:t>POCT行业由于涉及到仪器的售后服务</w:t>
            </w:r>
            <w:r w:rsidR="00FD19A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FD19A2">
              <w:rPr>
                <w:rFonts w:asciiTheme="minorEastAsia" w:hAnsiTheme="minorEastAsia"/>
                <w:sz w:val="24"/>
                <w:szCs w:val="24"/>
              </w:rPr>
              <w:t>本身的渠道就较为扁平</w:t>
            </w:r>
            <w:r w:rsidR="00FD19A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563C85">
              <w:rPr>
                <w:rFonts w:asciiTheme="minorEastAsia" w:hAnsiTheme="minorEastAsia"/>
                <w:sz w:val="24"/>
                <w:szCs w:val="24"/>
              </w:rPr>
              <w:t>目前的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销售模式中一票是从公司销往经销商、另一票是从经销商销往医院。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因此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公司目前</w:t>
            </w:r>
            <w:r w:rsidR="003830BC">
              <w:rPr>
                <w:rFonts w:asciiTheme="minorEastAsia" w:hAnsiTheme="minorEastAsia" w:hint="eastAsia"/>
                <w:sz w:val="24"/>
                <w:szCs w:val="24"/>
              </w:rPr>
              <w:t>已经</w:t>
            </w:r>
            <w:r w:rsidR="00EE09AE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符合两票制</w:t>
            </w:r>
            <w:r w:rsidR="00EE09AE">
              <w:rPr>
                <w:rFonts w:asciiTheme="minorEastAsia" w:hAnsiTheme="minorEastAsia"/>
                <w:sz w:val="24"/>
                <w:szCs w:val="24"/>
              </w:rPr>
              <w:t>的引导方向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。在筛选经销商时公司会选择终端型经销商，总体而言经销商层级较少，渠道</w:t>
            </w:r>
            <w:r w:rsidR="005E542C">
              <w:rPr>
                <w:rFonts w:asciiTheme="minorEastAsia" w:hAnsiTheme="minorEastAsia" w:hint="eastAsia"/>
                <w:sz w:val="24"/>
                <w:szCs w:val="24"/>
              </w:rPr>
              <w:t>较为</w:t>
            </w:r>
            <w:r w:rsidR="003830BC" w:rsidRPr="003830BC">
              <w:rPr>
                <w:rFonts w:asciiTheme="minorEastAsia" w:hAnsiTheme="minorEastAsia" w:hint="eastAsia"/>
                <w:sz w:val="24"/>
                <w:szCs w:val="24"/>
              </w:rPr>
              <w:t>扁平。</w:t>
            </w:r>
          </w:p>
          <w:p w:rsidR="00CA771F" w:rsidRDefault="00CA771F" w:rsidP="00924A7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4244F" w:rsidRPr="00A4244F" w:rsidRDefault="00CA771F" w:rsidP="00A4244F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 w:rsidR="00A4244F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A4244F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C6354B" w:rsidRPr="00C6354B">
              <w:rPr>
                <w:rFonts w:asciiTheme="minorEastAsia" w:hAnsiTheme="minorEastAsia" w:hint="eastAsia"/>
                <w:b/>
                <w:sz w:val="24"/>
                <w:szCs w:val="24"/>
              </w:rPr>
              <w:t>公司每年研发投入高，同时成果转化率高，具体优势</w:t>
            </w:r>
            <w:r w:rsidR="00C6354B">
              <w:rPr>
                <w:rFonts w:asciiTheme="minorEastAsia" w:hAnsiTheme="minorEastAsia" w:hint="eastAsia"/>
                <w:b/>
                <w:sz w:val="24"/>
                <w:szCs w:val="24"/>
              </w:rPr>
              <w:t>体现</w:t>
            </w:r>
            <w:r w:rsidR="00C6354B" w:rsidRPr="00C6354B">
              <w:rPr>
                <w:rFonts w:asciiTheme="minorEastAsia" w:hAnsiTheme="minorEastAsia" w:hint="eastAsia"/>
                <w:b/>
                <w:sz w:val="24"/>
                <w:szCs w:val="24"/>
              </w:rPr>
              <w:t>在哪里？</w:t>
            </w:r>
          </w:p>
          <w:p w:rsidR="00A4244F" w:rsidRDefault="00A4244F" w:rsidP="00A4244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C6354B">
              <w:rPr>
                <w:rFonts w:hint="eastAsia"/>
              </w:rPr>
              <w:t xml:space="preserve"> </w:t>
            </w:r>
            <w:r w:rsidR="00C6354B" w:rsidRPr="00C6354B">
              <w:rPr>
                <w:rFonts w:asciiTheme="minorEastAsia" w:hAnsiTheme="minorEastAsia" w:hint="eastAsia"/>
                <w:sz w:val="24"/>
                <w:szCs w:val="24"/>
              </w:rPr>
              <w:t>公司历史长，研发体系成熟，分工协同较好，分工细化到包括预研、应用研究、验证、标准、注册、临床等多个流程。研发体系分工不断细化、专业化程度高、协同能力强。与此同时，近年来公司正在推行IPD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即集成研发体系，在应用端根据应用场景综合考量研发</w:t>
            </w:r>
            <w:r w:rsidR="00C6354B" w:rsidRPr="00C6354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CA771F" w:rsidRDefault="00CA771F" w:rsidP="00A4244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A771F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 w:rsidR="00C6354B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C6354B">
              <w:rPr>
                <w:rFonts w:hint="eastAsia"/>
              </w:rPr>
              <w:t xml:space="preserve"> </w:t>
            </w:r>
            <w:r w:rsidR="00C6354B" w:rsidRPr="00C6354B">
              <w:rPr>
                <w:rFonts w:asciiTheme="minorEastAsia" w:hAnsiTheme="minorEastAsia" w:hint="eastAsia"/>
                <w:b/>
                <w:sz w:val="24"/>
                <w:szCs w:val="24"/>
              </w:rPr>
              <w:t>分子诊断平台未来有什么规划？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分子诊断目前在医院里面普及率较低，主要是技术原因。目前要通过分子诊断认证才能开展分子诊断测试，一般三级医院才能通过这个认证，因为这个认证对硬件、空间、人员都有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较高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  <w:r w:rsidR="007B418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7B418A">
              <w:rPr>
                <w:rFonts w:asciiTheme="minorEastAsia" w:hAnsiTheme="minorEastAsia"/>
                <w:sz w:val="24"/>
                <w:szCs w:val="24"/>
              </w:rPr>
              <w:t>而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POCT</w:t>
            </w:r>
            <w:r w:rsidR="007B418A">
              <w:rPr>
                <w:rFonts w:asciiTheme="minorEastAsia" w:hAnsiTheme="minorEastAsia" w:hint="eastAsia"/>
                <w:sz w:val="24"/>
                <w:szCs w:val="24"/>
              </w:rPr>
              <w:t>分子诊断能够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突破这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些要求，所有检测在一个封闭的仪器里面完成，无需大量仪器和占用大量空间。分子诊断POCT产品适用性广泛，对三级医院、基层医院有较大帮助，因此未来可期。</w:t>
            </w:r>
          </w:p>
          <w:p w:rsidR="00CA771F" w:rsidRDefault="00CA771F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CA771F"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b/>
                <w:sz w:val="24"/>
                <w:szCs w:val="24"/>
              </w:rPr>
              <w:t>公司收购化学发光平台的公司主要是做大型设备吗？未来公司是否向这个方向转型？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285C50">
              <w:rPr>
                <w:rFonts w:asciiTheme="minorEastAsia" w:hAnsiTheme="minorEastAsia"/>
                <w:sz w:val="24"/>
                <w:szCs w:val="24"/>
              </w:rPr>
              <w:t>在</w:t>
            </w:r>
            <w:r w:rsidR="00285C50">
              <w:rPr>
                <w:rFonts w:asciiTheme="minorEastAsia" w:hAnsiTheme="minorEastAsia" w:hint="eastAsia"/>
                <w:sz w:val="24"/>
                <w:szCs w:val="24"/>
              </w:rPr>
              <w:t>化学发光领域，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285C50">
              <w:rPr>
                <w:rFonts w:asciiTheme="minorEastAsia" w:hAnsiTheme="minorEastAsia" w:hint="eastAsia"/>
                <w:sz w:val="24"/>
                <w:szCs w:val="24"/>
              </w:rPr>
              <w:t>的策略</w:t>
            </w:r>
            <w:r w:rsidR="00285C50">
              <w:rPr>
                <w:rFonts w:asciiTheme="minorEastAsia" w:hAnsiTheme="minorEastAsia"/>
                <w:sz w:val="24"/>
                <w:szCs w:val="24"/>
              </w:rPr>
              <w:t>还是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聚焦POCT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CA771F">
              <w:rPr>
                <w:rFonts w:asciiTheme="minorEastAsia" w:hAnsiTheme="minorEastAsia" w:hint="eastAsia"/>
                <w:sz w:val="24"/>
                <w:szCs w:val="24"/>
              </w:rPr>
              <w:t>自研的仪器和试剂都是P</w:t>
            </w:r>
            <w:r w:rsidR="00CA771F">
              <w:rPr>
                <w:rFonts w:asciiTheme="minorEastAsia" w:hAnsiTheme="minorEastAsia"/>
                <w:sz w:val="24"/>
                <w:szCs w:val="24"/>
              </w:rPr>
              <w:t>OCT化的</w:t>
            </w:r>
            <w:r w:rsidR="00CA771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12D93">
              <w:rPr>
                <w:rFonts w:asciiTheme="minorEastAsia" w:hAnsiTheme="minorEastAsia" w:hint="eastAsia"/>
                <w:sz w:val="24"/>
                <w:szCs w:val="24"/>
              </w:rPr>
              <w:t>推广的渠道都是基于目前公司布局的P</w:t>
            </w:r>
            <w:r w:rsidR="00A12D93">
              <w:rPr>
                <w:rFonts w:asciiTheme="minorEastAsia" w:hAnsiTheme="minorEastAsia"/>
                <w:sz w:val="24"/>
                <w:szCs w:val="24"/>
              </w:rPr>
              <w:t>OCT化的渠道</w:t>
            </w:r>
            <w:r w:rsidR="00A12D93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收购回来的公司会进一步整合，保留原有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适用于规模较大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的二级医院、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县级检验中心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等应用场景的</w:t>
            </w:r>
            <w:r w:rsidR="00285C50">
              <w:rPr>
                <w:rFonts w:asciiTheme="minorEastAsia" w:hAnsiTheme="minorEastAsia" w:hint="eastAsia"/>
                <w:sz w:val="24"/>
                <w:szCs w:val="24"/>
              </w:rPr>
              <w:t>中型化学发光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r w:rsidR="00A12D9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CA771F" w:rsidRDefault="00CA771F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CA771F"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b/>
                <w:sz w:val="24"/>
                <w:szCs w:val="24"/>
              </w:rPr>
              <w:t>分子诊断主要针对感染为主，那是否跟免疫荧光产品形成冲突？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不会形成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冲突，因为一个诊断会有多个解决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方案，诊断依据分成多个层面，例如蛋白层面、核酸层面、生化层面等。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不同阶段的病症有不同诊断</w:t>
            </w:r>
            <w:r w:rsidR="005667A1">
              <w:rPr>
                <w:rFonts w:asciiTheme="minorEastAsia" w:hAnsiTheme="minorEastAsia" w:hint="eastAsia"/>
                <w:sz w:val="24"/>
                <w:szCs w:val="24"/>
              </w:rPr>
              <w:t>方案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需求。</w:t>
            </w:r>
          </w:p>
          <w:p w:rsidR="004B638D" w:rsidRPr="004B638D" w:rsidRDefault="004B638D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4B638D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b/>
                <w:sz w:val="24"/>
                <w:szCs w:val="24"/>
              </w:rPr>
              <w:t>新产品是否替代老产品？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新产品主要带来增量营收，不会替代存量的老产品。因为不同平台特性不一样，互相难以替代。例如</w:t>
            </w:r>
            <w:r w:rsidR="00D11D87">
              <w:rPr>
                <w:rFonts w:asciiTheme="minorEastAsia" w:hAnsiTheme="minorEastAsia" w:hint="eastAsia"/>
                <w:sz w:val="24"/>
                <w:szCs w:val="24"/>
              </w:rPr>
              <w:t>免疫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荧光</w:t>
            </w:r>
            <w:r w:rsidR="00D11D87">
              <w:rPr>
                <w:rFonts w:asciiTheme="minorEastAsia" w:hAnsiTheme="minorEastAsia" w:hint="eastAsia"/>
                <w:sz w:val="24"/>
                <w:szCs w:val="24"/>
              </w:rPr>
              <w:t>平台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投放成本小，通量小，方便运输，有效期长；</w:t>
            </w:r>
            <w:r w:rsidR="00D11D87">
              <w:rPr>
                <w:rFonts w:asciiTheme="minorEastAsia" w:hAnsiTheme="minorEastAsia" w:hint="eastAsia"/>
                <w:sz w:val="24"/>
                <w:szCs w:val="24"/>
              </w:rPr>
              <w:t>而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化学发光</w:t>
            </w:r>
            <w:r w:rsidR="00D11D87">
              <w:rPr>
                <w:rFonts w:asciiTheme="minorEastAsia" w:hAnsiTheme="minorEastAsia" w:hint="eastAsia"/>
                <w:sz w:val="24"/>
                <w:szCs w:val="24"/>
              </w:rPr>
              <w:t>平台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分析稳定性好、对某些指标敏感度更高</w:t>
            </w:r>
            <w:r w:rsidR="00D11D87">
              <w:rPr>
                <w:rFonts w:asciiTheme="minorEastAsia" w:hAnsiTheme="minorEastAsia" w:hint="eastAsia"/>
                <w:sz w:val="24"/>
                <w:szCs w:val="24"/>
              </w:rPr>
              <w:t>。不同应用场景有不同产品需求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B638D" w:rsidRDefault="004B638D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4B638D"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b/>
                <w:sz w:val="24"/>
                <w:szCs w:val="24"/>
              </w:rPr>
              <w:t>流感产品主要应用场景在哪里？</w:t>
            </w:r>
          </w:p>
          <w:p w:rsidR="00C6354B" w:rsidRPr="00C6354B" w:rsidRDefault="00C6354B" w:rsidP="00B7087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5667A1" w:rsidRPr="005667A1">
              <w:rPr>
                <w:rFonts w:asciiTheme="minorEastAsia" w:hAnsiTheme="minorEastAsia" w:hint="eastAsia"/>
                <w:sz w:val="24"/>
                <w:szCs w:val="24"/>
              </w:rPr>
              <w:t>主要应用在急诊和发热中心。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C42B24" w:rsidP="005667A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2019-</w:t>
            </w:r>
            <w:r w:rsidR="005667A1">
              <w:rPr>
                <w:rFonts w:ascii="宋体" w:hAnsi="宋体"/>
                <w:bCs/>
                <w:iCs/>
                <w:color w:val="000000"/>
                <w:sz w:val="24"/>
              </w:rPr>
              <w:t>6-27</w:t>
            </w:r>
          </w:p>
        </w:tc>
      </w:tr>
    </w:tbl>
    <w:p w:rsidR="004B5BF8" w:rsidRPr="00A904A8" w:rsidRDefault="004B5BF8" w:rsidP="00912D6D">
      <w:pPr>
        <w:spacing w:line="360" w:lineRule="auto"/>
        <w:rPr>
          <w:sz w:val="24"/>
          <w:szCs w:val="24"/>
        </w:rPr>
      </w:pPr>
    </w:p>
    <w:sectPr w:rsidR="004B5BF8" w:rsidRPr="00A904A8" w:rsidSect="007176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23" w:rsidRDefault="00520E23" w:rsidP="00490628">
      <w:r>
        <w:separator/>
      </w:r>
    </w:p>
  </w:endnote>
  <w:endnote w:type="continuationSeparator" w:id="0">
    <w:p w:rsidR="00520E23" w:rsidRDefault="00520E23" w:rsidP="004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818"/>
      <w:docPartObj>
        <w:docPartGallery w:val="Page Numbers (Bottom of Page)"/>
        <w:docPartUnique/>
      </w:docPartObj>
    </w:sdtPr>
    <w:sdtEndPr/>
    <w:sdtContent>
      <w:p w:rsidR="00924A7F" w:rsidRDefault="00924A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585" w:rsidRPr="0049258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24A7F" w:rsidRDefault="00924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23" w:rsidRDefault="00520E23" w:rsidP="00490628">
      <w:r>
        <w:separator/>
      </w:r>
    </w:p>
  </w:footnote>
  <w:footnote w:type="continuationSeparator" w:id="0">
    <w:p w:rsidR="00520E23" w:rsidRDefault="00520E23" w:rsidP="004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628"/>
    <w:rsid w:val="0000611F"/>
    <w:rsid w:val="00031CCB"/>
    <w:rsid w:val="000341E1"/>
    <w:rsid w:val="00045822"/>
    <w:rsid w:val="0006479A"/>
    <w:rsid w:val="00070CB5"/>
    <w:rsid w:val="00086A7B"/>
    <w:rsid w:val="00087F45"/>
    <w:rsid w:val="000A03F7"/>
    <w:rsid w:val="000A0931"/>
    <w:rsid w:val="000A3080"/>
    <w:rsid w:val="000B0D3D"/>
    <w:rsid w:val="000B2007"/>
    <w:rsid w:val="000B2EF0"/>
    <w:rsid w:val="000C22EB"/>
    <w:rsid w:val="000C261A"/>
    <w:rsid w:val="000C348B"/>
    <w:rsid w:val="000D47B9"/>
    <w:rsid w:val="000E6EE4"/>
    <w:rsid w:val="0010237D"/>
    <w:rsid w:val="001026C8"/>
    <w:rsid w:val="00103AA3"/>
    <w:rsid w:val="001122DD"/>
    <w:rsid w:val="00112C76"/>
    <w:rsid w:val="00140C3B"/>
    <w:rsid w:val="0014718D"/>
    <w:rsid w:val="00154781"/>
    <w:rsid w:val="0015767E"/>
    <w:rsid w:val="00166434"/>
    <w:rsid w:val="00173624"/>
    <w:rsid w:val="00176A0B"/>
    <w:rsid w:val="00185252"/>
    <w:rsid w:val="00192987"/>
    <w:rsid w:val="001A06FF"/>
    <w:rsid w:val="001A2503"/>
    <w:rsid w:val="001A2633"/>
    <w:rsid w:val="001A2E06"/>
    <w:rsid w:val="001A31A4"/>
    <w:rsid w:val="001A4B37"/>
    <w:rsid w:val="001B7221"/>
    <w:rsid w:val="001C3D78"/>
    <w:rsid w:val="001D0F9D"/>
    <w:rsid w:val="001D7DDF"/>
    <w:rsid w:val="001D7FF4"/>
    <w:rsid w:val="001E1C4B"/>
    <w:rsid w:val="001E531F"/>
    <w:rsid w:val="001F08C8"/>
    <w:rsid w:val="00221C97"/>
    <w:rsid w:val="00242C28"/>
    <w:rsid w:val="002478F8"/>
    <w:rsid w:val="00253595"/>
    <w:rsid w:val="002612ED"/>
    <w:rsid w:val="00263B92"/>
    <w:rsid w:val="00264EE6"/>
    <w:rsid w:val="002717E1"/>
    <w:rsid w:val="00280010"/>
    <w:rsid w:val="002836B7"/>
    <w:rsid w:val="00285C50"/>
    <w:rsid w:val="002948FC"/>
    <w:rsid w:val="00297BDE"/>
    <w:rsid w:val="002B186E"/>
    <w:rsid w:val="002D1911"/>
    <w:rsid w:val="002E11D3"/>
    <w:rsid w:val="002E4110"/>
    <w:rsid w:val="002E507D"/>
    <w:rsid w:val="00300B5F"/>
    <w:rsid w:val="00304024"/>
    <w:rsid w:val="00306236"/>
    <w:rsid w:val="00307DEC"/>
    <w:rsid w:val="00315C1E"/>
    <w:rsid w:val="00316C5A"/>
    <w:rsid w:val="00317A9B"/>
    <w:rsid w:val="00320759"/>
    <w:rsid w:val="0033168E"/>
    <w:rsid w:val="00337B5F"/>
    <w:rsid w:val="00345FFB"/>
    <w:rsid w:val="00361788"/>
    <w:rsid w:val="003759F2"/>
    <w:rsid w:val="00381D26"/>
    <w:rsid w:val="003830BC"/>
    <w:rsid w:val="00395753"/>
    <w:rsid w:val="003A29EF"/>
    <w:rsid w:val="003A5D02"/>
    <w:rsid w:val="003A783C"/>
    <w:rsid w:val="003B1441"/>
    <w:rsid w:val="003B5958"/>
    <w:rsid w:val="003B745F"/>
    <w:rsid w:val="003C28C7"/>
    <w:rsid w:val="003D7086"/>
    <w:rsid w:val="003E128F"/>
    <w:rsid w:val="003E3646"/>
    <w:rsid w:val="003E79A1"/>
    <w:rsid w:val="003F41B7"/>
    <w:rsid w:val="003F7A81"/>
    <w:rsid w:val="0040142D"/>
    <w:rsid w:val="00403490"/>
    <w:rsid w:val="00404A6E"/>
    <w:rsid w:val="004073C2"/>
    <w:rsid w:val="00413841"/>
    <w:rsid w:val="0043393B"/>
    <w:rsid w:val="004406E1"/>
    <w:rsid w:val="00443FCD"/>
    <w:rsid w:val="004536FA"/>
    <w:rsid w:val="00456525"/>
    <w:rsid w:val="00464DD2"/>
    <w:rsid w:val="00472412"/>
    <w:rsid w:val="00475450"/>
    <w:rsid w:val="0048233D"/>
    <w:rsid w:val="00483AEA"/>
    <w:rsid w:val="00486559"/>
    <w:rsid w:val="00490628"/>
    <w:rsid w:val="00490D9C"/>
    <w:rsid w:val="00492585"/>
    <w:rsid w:val="004943E7"/>
    <w:rsid w:val="00496CEE"/>
    <w:rsid w:val="0049798D"/>
    <w:rsid w:val="004A20F9"/>
    <w:rsid w:val="004A65DC"/>
    <w:rsid w:val="004B3EDC"/>
    <w:rsid w:val="004B5BF8"/>
    <w:rsid w:val="004B638D"/>
    <w:rsid w:val="004C13D7"/>
    <w:rsid w:val="004C6EA6"/>
    <w:rsid w:val="004D1CAF"/>
    <w:rsid w:val="004D39A7"/>
    <w:rsid w:val="004D673F"/>
    <w:rsid w:val="004E0586"/>
    <w:rsid w:val="004E44E9"/>
    <w:rsid w:val="004F5326"/>
    <w:rsid w:val="004F62E8"/>
    <w:rsid w:val="00501E57"/>
    <w:rsid w:val="00502FE3"/>
    <w:rsid w:val="00504ABF"/>
    <w:rsid w:val="00506F31"/>
    <w:rsid w:val="00513625"/>
    <w:rsid w:val="005155AC"/>
    <w:rsid w:val="00520E23"/>
    <w:rsid w:val="0052340B"/>
    <w:rsid w:val="00525C66"/>
    <w:rsid w:val="0052795F"/>
    <w:rsid w:val="00527F73"/>
    <w:rsid w:val="00535812"/>
    <w:rsid w:val="0054753F"/>
    <w:rsid w:val="005609A5"/>
    <w:rsid w:val="00563C85"/>
    <w:rsid w:val="00565B00"/>
    <w:rsid w:val="005667A1"/>
    <w:rsid w:val="00566A3B"/>
    <w:rsid w:val="00572C82"/>
    <w:rsid w:val="00586AB3"/>
    <w:rsid w:val="00594575"/>
    <w:rsid w:val="005C2756"/>
    <w:rsid w:val="005C4450"/>
    <w:rsid w:val="005D0DCD"/>
    <w:rsid w:val="005D1551"/>
    <w:rsid w:val="005E1126"/>
    <w:rsid w:val="005E542C"/>
    <w:rsid w:val="006102D4"/>
    <w:rsid w:val="00613EE3"/>
    <w:rsid w:val="0062767A"/>
    <w:rsid w:val="0064157C"/>
    <w:rsid w:val="006439AE"/>
    <w:rsid w:val="00651B31"/>
    <w:rsid w:val="006547E4"/>
    <w:rsid w:val="00656A0F"/>
    <w:rsid w:val="00656FBE"/>
    <w:rsid w:val="0066073D"/>
    <w:rsid w:val="00664C63"/>
    <w:rsid w:val="006666A7"/>
    <w:rsid w:val="00670A24"/>
    <w:rsid w:val="006715DB"/>
    <w:rsid w:val="0068085C"/>
    <w:rsid w:val="0069189E"/>
    <w:rsid w:val="006B793E"/>
    <w:rsid w:val="006C5840"/>
    <w:rsid w:val="006D33AE"/>
    <w:rsid w:val="006D42CD"/>
    <w:rsid w:val="006D7D7B"/>
    <w:rsid w:val="006E0F6C"/>
    <w:rsid w:val="006E243C"/>
    <w:rsid w:val="006E5CE1"/>
    <w:rsid w:val="006F10E0"/>
    <w:rsid w:val="006F4836"/>
    <w:rsid w:val="006F556C"/>
    <w:rsid w:val="006F5EFF"/>
    <w:rsid w:val="006F6562"/>
    <w:rsid w:val="00701453"/>
    <w:rsid w:val="00702C46"/>
    <w:rsid w:val="007066D8"/>
    <w:rsid w:val="00706FE4"/>
    <w:rsid w:val="0071765E"/>
    <w:rsid w:val="00720426"/>
    <w:rsid w:val="0073006A"/>
    <w:rsid w:val="007316F4"/>
    <w:rsid w:val="007334C1"/>
    <w:rsid w:val="00733E0A"/>
    <w:rsid w:val="00736403"/>
    <w:rsid w:val="00737726"/>
    <w:rsid w:val="00743B2F"/>
    <w:rsid w:val="007447C8"/>
    <w:rsid w:val="00746320"/>
    <w:rsid w:val="007636F6"/>
    <w:rsid w:val="00783E83"/>
    <w:rsid w:val="00794B05"/>
    <w:rsid w:val="007A3B3D"/>
    <w:rsid w:val="007A5AE0"/>
    <w:rsid w:val="007B0267"/>
    <w:rsid w:val="007B1F58"/>
    <w:rsid w:val="007B418A"/>
    <w:rsid w:val="007C5C35"/>
    <w:rsid w:val="007D3F6D"/>
    <w:rsid w:val="007F37F0"/>
    <w:rsid w:val="007F798D"/>
    <w:rsid w:val="00801A27"/>
    <w:rsid w:val="00823231"/>
    <w:rsid w:val="008234CC"/>
    <w:rsid w:val="0082527A"/>
    <w:rsid w:val="0082573B"/>
    <w:rsid w:val="00830FB3"/>
    <w:rsid w:val="00833412"/>
    <w:rsid w:val="00836C22"/>
    <w:rsid w:val="00843C2E"/>
    <w:rsid w:val="008562B1"/>
    <w:rsid w:val="00860664"/>
    <w:rsid w:val="00863A4D"/>
    <w:rsid w:val="00865DFC"/>
    <w:rsid w:val="00873CE5"/>
    <w:rsid w:val="00877816"/>
    <w:rsid w:val="00882740"/>
    <w:rsid w:val="0088443F"/>
    <w:rsid w:val="00884BE0"/>
    <w:rsid w:val="008A1C27"/>
    <w:rsid w:val="008B7EFB"/>
    <w:rsid w:val="008C0D4E"/>
    <w:rsid w:val="008C7D54"/>
    <w:rsid w:val="008D1659"/>
    <w:rsid w:val="008E7D55"/>
    <w:rsid w:val="008F24CF"/>
    <w:rsid w:val="008F4E08"/>
    <w:rsid w:val="008F59F4"/>
    <w:rsid w:val="008F5C18"/>
    <w:rsid w:val="00912D6D"/>
    <w:rsid w:val="00914E08"/>
    <w:rsid w:val="0092070D"/>
    <w:rsid w:val="00924597"/>
    <w:rsid w:val="00924A7F"/>
    <w:rsid w:val="0092714A"/>
    <w:rsid w:val="0093166B"/>
    <w:rsid w:val="00934A89"/>
    <w:rsid w:val="00945A4E"/>
    <w:rsid w:val="00946C29"/>
    <w:rsid w:val="00947B6D"/>
    <w:rsid w:val="00950456"/>
    <w:rsid w:val="00951C75"/>
    <w:rsid w:val="0096572B"/>
    <w:rsid w:val="0096676F"/>
    <w:rsid w:val="00972784"/>
    <w:rsid w:val="00985CAA"/>
    <w:rsid w:val="009A1EBF"/>
    <w:rsid w:val="009C15C7"/>
    <w:rsid w:val="009D2533"/>
    <w:rsid w:val="009F1B04"/>
    <w:rsid w:val="009F2890"/>
    <w:rsid w:val="009F4B58"/>
    <w:rsid w:val="00A030EF"/>
    <w:rsid w:val="00A05A09"/>
    <w:rsid w:val="00A11604"/>
    <w:rsid w:val="00A12D93"/>
    <w:rsid w:val="00A2004D"/>
    <w:rsid w:val="00A3287A"/>
    <w:rsid w:val="00A410FA"/>
    <w:rsid w:val="00A4244F"/>
    <w:rsid w:val="00A42948"/>
    <w:rsid w:val="00A46646"/>
    <w:rsid w:val="00A855DB"/>
    <w:rsid w:val="00A877C3"/>
    <w:rsid w:val="00A904A8"/>
    <w:rsid w:val="00AA17FE"/>
    <w:rsid w:val="00AA48B7"/>
    <w:rsid w:val="00AB56AC"/>
    <w:rsid w:val="00AC7AC9"/>
    <w:rsid w:val="00AD6B06"/>
    <w:rsid w:val="00AE09E4"/>
    <w:rsid w:val="00AE35F6"/>
    <w:rsid w:val="00AE66CD"/>
    <w:rsid w:val="00B01913"/>
    <w:rsid w:val="00B071FC"/>
    <w:rsid w:val="00B10916"/>
    <w:rsid w:val="00B261FE"/>
    <w:rsid w:val="00B33575"/>
    <w:rsid w:val="00B359E3"/>
    <w:rsid w:val="00B4611F"/>
    <w:rsid w:val="00B47575"/>
    <w:rsid w:val="00B51704"/>
    <w:rsid w:val="00B5565D"/>
    <w:rsid w:val="00B56D5B"/>
    <w:rsid w:val="00B65F83"/>
    <w:rsid w:val="00B7087E"/>
    <w:rsid w:val="00B76434"/>
    <w:rsid w:val="00B801C2"/>
    <w:rsid w:val="00B91E09"/>
    <w:rsid w:val="00B93FC6"/>
    <w:rsid w:val="00B95E0B"/>
    <w:rsid w:val="00BA4202"/>
    <w:rsid w:val="00BC3AD6"/>
    <w:rsid w:val="00BD010B"/>
    <w:rsid w:val="00BD1292"/>
    <w:rsid w:val="00BD16ED"/>
    <w:rsid w:val="00BD1AA7"/>
    <w:rsid w:val="00BD37BF"/>
    <w:rsid w:val="00BE5341"/>
    <w:rsid w:val="00BF298E"/>
    <w:rsid w:val="00C0227F"/>
    <w:rsid w:val="00C03150"/>
    <w:rsid w:val="00C04EE6"/>
    <w:rsid w:val="00C056CE"/>
    <w:rsid w:val="00C21A98"/>
    <w:rsid w:val="00C241B9"/>
    <w:rsid w:val="00C332BB"/>
    <w:rsid w:val="00C3605A"/>
    <w:rsid w:val="00C4209B"/>
    <w:rsid w:val="00C42B24"/>
    <w:rsid w:val="00C44DAF"/>
    <w:rsid w:val="00C47C5C"/>
    <w:rsid w:val="00C50B29"/>
    <w:rsid w:val="00C6354B"/>
    <w:rsid w:val="00C747C3"/>
    <w:rsid w:val="00C801E1"/>
    <w:rsid w:val="00C81500"/>
    <w:rsid w:val="00C84DA3"/>
    <w:rsid w:val="00C94A27"/>
    <w:rsid w:val="00CA03CC"/>
    <w:rsid w:val="00CA6204"/>
    <w:rsid w:val="00CA771F"/>
    <w:rsid w:val="00CC2A48"/>
    <w:rsid w:val="00CC5E78"/>
    <w:rsid w:val="00CC7795"/>
    <w:rsid w:val="00CD2A09"/>
    <w:rsid w:val="00CE2C1A"/>
    <w:rsid w:val="00CE38D0"/>
    <w:rsid w:val="00CE4B51"/>
    <w:rsid w:val="00CE4CCA"/>
    <w:rsid w:val="00CF128A"/>
    <w:rsid w:val="00CF5278"/>
    <w:rsid w:val="00D00281"/>
    <w:rsid w:val="00D01A64"/>
    <w:rsid w:val="00D025E4"/>
    <w:rsid w:val="00D10945"/>
    <w:rsid w:val="00D11D87"/>
    <w:rsid w:val="00D15A2E"/>
    <w:rsid w:val="00D23C72"/>
    <w:rsid w:val="00D2538F"/>
    <w:rsid w:val="00D36844"/>
    <w:rsid w:val="00D419C7"/>
    <w:rsid w:val="00D423A6"/>
    <w:rsid w:val="00D441F8"/>
    <w:rsid w:val="00D47CBA"/>
    <w:rsid w:val="00D52948"/>
    <w:rsid w:val="00D55310"/>
    <w:rsid w:val="00D6082B"/>
    <w:rsid w:val="00D62473"/>
    <w:rsid w:val="00D677F7"/>
    <w:rsid w:val="00D70559"/>
    <w:rsid w:val="00D724E7"/>
    <w:rsid w:val="00D82AD9"/>
    <w:rsid w:val="00D87493"/>
    <w:rsid w:val="00D90C43"/>
    <w:rsid w:val="00D91872"/>
    <w:rsid w:val="00D93A9D"/>
    <w:rsid w:val="00DB3931"/>
    <w:rsid w:val="00DB4D0B"/>
    <w:rsid w:val="00DC3BE4"/>
    <w:rsid w:val="00DC479A"/>
    <w:rsid w:val="00DD64C8"/>
    <w:rsid w:val="00DE2F1A"/>
    <w:rsid w:val="00DF2140"/>
    <w:rsid w:val="00E00657"/>
    <w:rsid w:val="00E0614C"/>
    <w:rsid w:val="00E223F5"/>
    <w:rsid w:val="00E42C60"/>
    <w:rsid w:val="00E46BEA"/>
    <w:rsid w:val="00E61517"/>
    <w:rsid w:val="00E655FA"/>
    <w:rsid w:val="00E7090F"/>
    <w:rsid w:val="00E734D2"/>
    <w:rsid w:val="00E85C9B"/>
    <w:rsid w:val="00E9723C"/>
    <w:rsid w:val="00EA1208"/>
    <w:rsid w:val="00EA2D75"/>
    <w:rsid w:val="00EA594B"/>
    <w:rsid w:val="00EB5415"/>
    <w:rsid w:val="00EB5A84"/>
    <w:rsid w:val="00ED0FF3"/>
    <w:rsid w:val="00ED406F"/>
    <w:rsid w:val="00EE09AE"/>
    <w:rsid w:val="00EF1AE9"/>
    <w:rsid w:val="00EF7E30"/>
    <w:rsid w:val="00F0665A"/>
    <w:rsid w:val="00F119FD"/>
    <w:rsid w:val="00F11A04"/>
    <w:rsid w:val="00F142EE"/>
    <w:rsid w:val="00F204CF"/>
    <w:rsid w:val="00F31C6C"/>
    <w:rsid w:val="00F334C1"/>
    <w:rsid w:val="00F357D0"/>
    <w:rsid w:val="00F442A8"/>
    <w:rsid w:val="00F46120"/>
    <w:rsid w:val="00F47983"/>
    <w:rsid w:val="00F57444"/>
    <w:rsid w:val="00F65E81"/>
    <w:rsid w:val="00F71499"/>
    <w:rsid w:val="00F76B7C"/>
    <w:rsid w:val="00F77BC0"/>
    <w:rsid w:val="00F81216"/>
    <w:rsid w:val="00F87CE5"/>
    <w:rsid w:val="00F91AC0"/>
    <w:rsid w:val="00F95CAA"/>
    <w:rsid w:val="00FC6162"/>
    <w:rsid w:val="00FD1064"/>
    <w:rsid w:val="00FD19A2"/>
    <w:rsid w:val="00FD7D51"/>
    <w:rsid w:val="00FE328B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1D79E-482E-4EBD-AFB7-09B666E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62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30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0566-1BE4-487C-B9CD-1D766899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chenyl</dc:creator>
  <cp:keywords/>
  <dc:description/>
  <cp:lastModifiedBy>www</cp:lastModifiedBy>
  <cp:revision>76</cp:revision>
  <cp:lastPrinted>2019-05-14T04:13:00Z</cp:lastPrinted>
  <dcterms:created xsi:type="dcterms:W3CDTF">2016-11-18T06:20:00Z</dcterms:created>
  <dcterms:modified xsi:type="dcterms:W3CDTF">2019-07-01T08:30:00Z</dcterms:modified>
</cp:coreProperties>
</file>