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ascii="Times New Roman" w:hAnsi="Times New Roman"/>
          <w:bCs/>
          <w:iCs/>
          <w:color w:val="000000"/>
          <w:sz w:val="24"/>
        </w:rPr>
      </w:pPr>
      <w:r>
        <w:rPr>
          <w:rFonts w:ascii="Times New Roman" w:hAnsi="Times New Roman"/>
          <w:bCs/>
          <w:iCs/>
          <w:color w:val="000000"/>
          <w:sz w:val="24"/>
        </w:rPr>
        <w:t>证券代码：300098</w:t>
      </w:r>
      <w:r>
        <w:rPr>
          <w:rFonts w:hint="eastAsia" w:ascii="Times New Roman" w:hAnsi="Times New Roman"/>
          <w:bCs/>
          <w:iCs/>
          <w:color w:val="000000"/>
          <w:sz w:val="24"/>
        </w:rPr>
        <w:t xml:space="preserve">                                     </w:t>
      </w:r>
      <w:r>
        <w:rPr>
          <w:rFonts w:ascii="Times New Roman" w:hAnsi="Times New Roman"/>
          <w:bCs/>
          <w:iCs/>
          <w:color w:val="000000"/>
          <w:sz w:val="24"/>
        </w:rPr>
        <w:t>证券简称：高新兴</w:t>
      </w:r>
    </w:p>
    <w:p>
      <w:pPr>
        <w:spacing w:before="312" w:beforeLines="100" w:line="360" w:lineRule="auto"/>
        <w:jc w:val="center"/>
        <w:rPr>
          <w:rFonts w:ascii="Times New Roman" w:hAnsi="Times New Roman"/>
          <w:b/>
          <w:sz w:val="30"/>
          <w:szCs w:val="30"/>
        </w:rPr>
      </w:pPr>
      <w:r>
        <w:rPr>
          <w:rFonts w:ascii="Times New Roman" w:hAnsi="Times New Roman"/>
          <w:b/>
          <w:sz w:val="30"/>
          <w:szCs w:val="30"/>
        </w:rPr>
        <w:t>高新兴科技集团股份有限公司</w:t>
      </w:r>
    </w:p>
    <w:p>
      <w:pPr>
        <w:spacing w:after="312" w:afterLines="100" w:line="360" w:lineRule="auto"/>
        <w:jc w:val="center"/>
        <w:rPr>
          <w:rFonts w:ascii="Times New Roman" w:hAnsi="Times New Roman"/>
          <w:b/>
          <w:sz w:val="30"/>
          <w:szCs w:val="30"/>
        </w:rPr>
      </w:pPr>
      <w:r>
        <w:rPr>
          <w:rFonts w:ascii="Times New Roman" w:hAnsi="Times New Roman"/>
          <w:b/>
          <w:sz w:val="30"/>
          <w:szCs w:val="30"/>
        </w:rPr>
        <w:t>投资者关系活动记录表</w:t>
      </w:r>
    </w:p>
    <w:p>
      <w:pPr>
        <w:spacing w:line="400" w:lineRule="exact"/>
        <w:jc w:val="right"/>
        <w:rPr>
          <w:rFonts w:ascii="Times New Roman" w:hAnsi="Times New Roman"/>
          <w:bCs/>
          <w:iCs/>
          <w:color w:val="000000"/>
          <w:sz w:val="24"/>
        </w:rPr>
      </w:pPr>
      <w:r>
        <w:rPr>
          <w:rFonts w:ascii="Times New Roman" w:hAnsi="Times New Roman"/>
          <w:bCs/>
          <w:iCs/>
          <w:color w:val="000000"/>
          <w:sz w:val="24"/>
        </w:rPr>
        <w:t>编号：201900</w:t>
      </w:r>
      <w:r>
        <w:rPr>
          <w:rFonts w:hint="eastAsia" w:ascii="Times New Roman" w:hAnsi="Times New Roman"/>
          <w:bCs/>
          <w:iCs/>
          <w:color w:val="000000"/>
          <w:sz w:val="24"/>
        </w:rPr>
        <w:t>5</w:t>
      </w:r>
    </w:p>
    <w:tbl>
      <w:tblPr>
        <w:tblStyle w:val="8"/>
        <w:tblW w:w="82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490"/>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投资者关系活动类别</w:t>
            </w:r>
          </w:p>
        </w:tc>
        <w:tc>
          <w:tcPr>
            <w:tcW w:w="68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ascii="Times New Roman" w:hAnsi="Times New Roman"/>
                <w:bCs/>
                <w:iCs/>
                <w:color w:val="000000"/>
                <w:szCs w:val="21"/>
              </w:rPr>
            </w:pPr>
            <w:r>
              <w:rPr>
                <w:rFonts w:ascii="Times New Roman" w:hAnsi="Times New Roman"/>
                <w:bCs/>
                <w:iCs/>
                <w:color w:val="000000"/>
                <w:szCs w:val="21"/>
              </w:rPr>
              <w:sym w:font="Wingdings 2" w:char="0052"/>
            </w:r>
            <w:r>
              <w:rPr>
                <w:rFonts w:ascii="Times New Roman" w:hAnsi="Times New Roman"/>
                <w:szCs w:val="21"/>
              </w:rPr>
              <w:t>特定对象调研</w:t>
            </w:r>
            <w:r>
              <w:rPr>
                <w:rFonts w:hint="eastAsia" w:ascii="Times New Roman" w:hAnsi="Times New Roman"/>
                <w:szCs w:val="21"/>
                <w:lang w:val="en-US" w:eastAsia="zh-CN"/>
              </w:rPr>
              <w:t xml:space="preserve">   </w:t>
            </w:r>
            <w:r>
              <w:rPr>
                <w:rFonts w:ascii="Times New Roman" w:hAnsi="Times New Roman"/>
                <w:bCs/>
                <w:iCs/>
                <w:color w:val="000000"/>
                <w:szCs w:val="21"/>
              </w:rPr>
              <w:sym w:font="Wingdings 2" w:char="00A3"/>
            </w:r>
            <w:r>
              <w:rPr>
                <w:rFonts w:ascii="Times New Roman" w:hAnsi="Times New Roman"/>
                <w:szCs w:val="21"/>
              </w:rPr>
              <w:t>分析师会议</w:t>
            </w:r>
          </w:p>
          <w:p>
            <w:pPr>
              <w:spacing w:line="360" w:lineRule="auto"/>
              <w:ind w:left="210" w:leftChars="100"/>
              <w:rPr>
                <w:rFonts w:ascii="Times New Roman" w:hAnsi="Times New Roman"/>
                <w:bCs/>
                <w:iCs/>
                <w:color w:val="000000"/>
                <w:szCs w:val="21"/>
              </w:rPr>
            </w:pPr>
            <w:r>
              <w:rPr>
                <w:rFonts w:ascii="Times New Roman" w:hAnsi="Times New Roman"/>
                <w:bCs/>
                <w:iCs/>
                <w:color w:val="000000"/>
                <w:szCs w:val="21"/>
              </w:rPr>
              <w:sym w:font="Wingdings 2" w:char="00A3"/>
            </w:r>
            <w:r>
              <w:rPr>
                <w:rFonts w:ascii="Times New Roman" w:hAnsi="Times New Roman"/>
                <w:szCs w:val="21"/>
              </w:rPr>
              <w:t>媒体采访</w:t>
            </w:r>
            <w:r>
              <w:rPr>
                <w:rFonts w:hint="eastAsia" w:ascii="Times New Roman" w:hAnsi="Times New Roman"/>
                <w:szCs w:val="21"/>
                <w:lang w:val="en-US" w:eastAsia="zh-CN"/>
              </w:rPr>
              <w:t xml:space="preserve">       </w:t>
            </w:r>
            <w:r>
              <w:rPr>
                <w:rFonts w:ascii="Times New Roman" w:hAnsi="Times New Roman"/>
                <w:bCs/>
                <w:iCs/>
                <w:color w:val="000000"/>
                <w:szCs w:val="21"/>
              </w:rPr>
              <w:sym w:font="Wingdings 2" w:char="00A3"/>
            </w:r>
            <w:r>
              <w:rPr>
                <w:rFonts w:ascii="Times New Roman" w:hAnsi="Times New Roman"/>
                <w:szCs w:val="21"/>
              </w:rPr>
              <w:t>业绩说明会</w:t>
            </w:r>
          </w:p>
          <w:p>
            <w:pPr>
              <w:spacing w:line="360" w:lineRule="auto"/>
              <w:ind w:left="210" w:leftChars="100"/>
              <w:rPr>
                <w:rFonts w:ascii="Times New Roman" w:hAnsi="Times New Roman"/>
                <w:bCs/>
                <w:iCs/>
                <w:color w:val="000000"/>
                <w:szCs w:val="21"/>
              </w:rPr>
            </w:pPr>
            <w:r>
              <w:rPr>
                <w:rFonts w:ascii="Times New Roman" w:hAnsi="Times New Roman"/>
                <w:bCs/>
                <w:iCs/>
                <w:color w:val="000000"/>
                <w:szCs w:val="21"/>
              </w:rPr>
              <w:sym w:font="Wingdings 2" w:char="00A3"/>
            </w:r>
            <w:r>
              <w:rPr>
                <w:rFonts w:ascii="Times New Roman" w:hAnsi="Times New Roman"/>
                <w:szCs w:val="21"/>
              </w:rPr>
              <w:t>新闻发布会</w:t>
            </w:r>
            <w:r>
              <w:rPr>
                <w:rFonts w:hint="eastAsia" w:ascii="Times New Roman" w:hAnsi="Times New Roman"/>
                <w:szCs w:val="21"/>
                <w:lang w:val="en-US" w:eastAsia="zh-CN"/>
              </w:rPr>
              <w:t xml:space="preserve">     </w:t>
            </w:r>
            <w:r>
              <w:rPr>
                <w:rFonts w:ascii="Times New Roman" w:hAnsi="Times New Roman"/>
                <w:bCs/>
                <w:iCs/>
                <w:color w:val="000000"/>
                <w:szCs w:val="21"/>
              </w:rPr>
              <w:sym w:font="Wingdings 2" w:char="00A3"/>
            </w:r>
            <w:r>
              <w:rPr>
                <w:rFonts w:ascii="Times New Roman" w:hAnsi="Times New Roman"/>
                <w:szCs w:val="21"/>
              </w:rPr>
              <w:t>路演活动</w:t>
            </w:r>
          </w:p>
          <w:p>
            <w:pPr>
              <w:tabs>
                <w:tab w:val="left" w:pos="2445"/>
                <w:tab w:val="center" w:pos="3199"/>
              </w:tabs>
              <w:spacing w:line="360" w:lineRule="auto"/>
              <w:ind w:left="210" w:leftChars="100"/>
              <w:rPr>
                <w:rFonts w:ascii="Times New Roman" w:hAnsi="Times New Roman"/>
                <w:bCs/>
                <w:iCs/>
                <w:color w:val="000000"/>
                <w:szCs w:val="21"/>
              </w:rPr>
            </w:pPr>
            <w:r>
              <w:rPr>
                <w:rFonts w:ascii="Times New Roman" w:hAnsi="Times New Roman"/>
                <w:bCs/>
                <w:iCs/>
                <w:color w:val="000000"/>
                <w:szCs w:val="21"/>
              </w:rPr>
              <w:sym w:font="Wingdings 2" w:char="0052"/>
            </w:r>
            <w:r>
              <w:rPr>
                <w:rFonts w:ascii="Times New Roman" w:hAnsi="Times New Roman"/>
                <w:szCs w:val="21"/>
              </w:rPr>
              <w:t>现场参观</w:t>
            </w:r>
            <w:r>
              <w:rPr>
                <w:rFonts w:hint="eastAsia" w:ascii="Times New Roman" w:hAnsi="Times New Roman"/>
                <w:szCs w:val="21"/>
                <w:lang w:val="en-US" w:eastAsia="zh-CN"/>
              </w:rPr>
              <w:t xml:space="preserve">       </w:t>
            </w:r>
            <w:r>
              <w:rPr>
                <w:rFonts w:ascii="Times New Roman" w:hAnsi="Times New Roman"/>
                <w:bCs/>
                <w:iCs/>
                <w:color w:val="000000"/>
                <w:szCs w:val="21"/>
              </w:rPr>
              <w:sym w:font="Wingdings 2" w:char="00A3"/>
            </w: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参与单位名称及人员姓名</w:t>
            </w:r>
          </w:p>
        </w:tc>
        <w:tc>
          <w:tcPr>
            <w:tcW w:w="6809" w:type="dxa"/>
            <w:gridSpan w:val="2"/>
            <w:tcBorders>
              <w:top w:val="single" w:color="auto" w:sz="4" w:space="0"/>
              <w:left w:val="single" w:color="auto" w:sz="4" w:space="0"/>
              <w:bottom w:val="single" w:color="auto" w:sz="4" w:space="0"/>
              <w:right w:val="single" w:color="auto" w:sz="4" w:space="0"/>
            </w:tcBorders>
            <w:vAlign w:val="center"/>
          </w:tcPr>
          <w:p>
            <w:pPr>
              <w:widowControl/>
              <w:ind w:left="210" w:leftChars="100"/>
              <w:jc w:val="left"/>
              <w:textAlignment w:val="center"/>
              <w:rPr>
                <w:rFonts w:ascii="宋体" w:hAnsi="宋体" w:cs="宋体"/>
                <w:bCs/>
                <w:iCs/>
                <w:color w:val="000000"/>
                <w:szCs w:val="21"/>
              </w:rPr>
            </w:pPr>
            <w:r>
              <w:rPr>
                <w:rFonts w:hint="eastAsia" w:ascii="宋体" w:hAnsi="宋体" w:cs="宋体"/>
                <w:color w:val="000000"/>
                <w:kern w:val="0"/>
                <w:szCs w:val="21"/>
                <w:lang w:bidi="ar"/>
              </w:rPr>
              <w:t>东方证券 江舟、申万宏源证券 唐宗其、新华资产 耿金文、新时代证券 邹道、东方证券 邵进明、财通证券 唐航、</w:t>
            </w:r>
            <w:r>
              <w:rPr>
                <w:rFonts w:hint="eastAsia" w:ascii="宋体" w:hAnsi="宋体" w:cs="宋体"/>
                <w:color w:val="000000"/>
                <w:kern w:val="0"/>
                <w:szCs w:val="21"/>
                <w:lang w:eastAsia="zh-CN" w:bidi="ar"/>
              </w:rPr>
              <w:t>东方证券</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eastAsia="zh-CN" w:bidi="ar"/>
              </w:rPr>
              <w:t>蔡超逸、</w:t>
            </w:r>
            <w:r>
              <w:rPr>
                <w:rFonts w:hint="eastAsia" w:ascii="宋体" w:hAnsi="宋体" w:cs="宋体"/>
                <w:color w:val="000000"/>
                <w:kern w:val="0"/>
                <w:szCs w:val="21"/>
                <w:lang w:bidi="ar"/>
              </w:rPr>
              <w:t>东北证券 熊军、财通证券 赵晖、华金证券 胡朗、兴业证券 熊彬正、东方证券资产管理 张伟锋、国信证券 马成龙、华创证券 韩东、太平资产 邵军、中信建投证券 汤其勇、天弘基金 周楷宁、海通证券 张峥青、华夏基金 张景松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时间及地点</w:t>
            </w:r>
          </w:p>
        </w:tc>
        <w:tc>
          <w:tcPr>
            <w:tcW w:w="6809" w:type="dxa"/>
            <w:gridSpan w:val="2"/>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s="宋体"/>
                <w:bCs/>
                <w:iCs/>
                <w:color w:val="000000"/>
                <w:szCs w:val="21"/>
              </w:rPr>
            </w:pPr>
            <w:r>
              <w:rPr>
                <w:rFonts w:hint="eastAsia" w:ascii="宋体" w:hAnsi="宋体" w:cs="宋体"/>
                <w:bCs/>
                <w:iCs/>
                <w:color w:val="000000"/>
                <w:szCs w:val="21"/>
              </w:rPr>
              <w:t>时间：2019年6月27日11：00-12：00、14：30-16：00</w:t>
            </w:r>
          </w:p>
          <w:p>
            <w:pPr>
              <w:ind w:left="210" w:leftChars="100"/>
              <w:rPr>
                <w:rFonts w:ascii="宋体" w:hAnsi="宋体" w:cs="宋体"/>
                <w:bCs/>
                <w:iCs/>
                <w:color w:val="000000"/>
                <w:szCs w:val="21"/>
              </w:rPr>
            </w:pPr>
            <w:r>
              <w:rPr>
                <w:rFonts w:hint="eastAsia" w:ascii="宋体" w:hAnsi="宋体" w:cs="宋体"/>
                <w:bCs/>
                <w:iCs/>
                <w:color w:val="000000"/>
                <w:szCs w:val="21"/>
              </w:rPr>
              <w:t>地点：上海新国际博览中心 MWC上海展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上市公司接待人员姓名</w:t>
            </w:r>
          </w:p>
        </w:tc>
        <w:tc>
          <w:tcPr>
            <w:tcW w:w="68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ascii="宋体" w:hAnsi="宋体" w:cs="宋体"/>
                <w:bCs/>
                <w:iCs/>
                <w:color w:val="000000"/>
                <w:szCs w:val="21"/>
              </w:rPr>
            </w:pPr>
            <w:r>
              <w:rPr>
                <w:rFonts w:hint="eastAsia" w:ascii="宋体" w:hAnsi="宋体" w:cs="宋体"/>
                <w:bCs/>
                <w:iCs/>
                <w:color w:val="000000"/>
                <w:szCs w:val="21"/>
              </w:rPr>
              <w:t>高新兴科技集团：</w:t>
            </w:r>
          </w:p>
          <w:p>
            <w:pPr>
              <w:spacing w:line="360" w:lineRule="auto"/>
              <w:ind w:left="210" w:leftChars="100"/>
              <w:rPr>
                <w:rFonts w:ascii="宋体" w:hAnsi="宋体" w:cs="宋体"/>
                <w:bCs/>
                <w:iCs/>
                <w:color w:val="000000"/>
                <w:szCs w:val="21"/>
              </w:rPr>
            </w:pPr>
            <w:r>
              <w:rPr>
                <w:rFonts w:hint="eastAsia" w:ascii="宋体" w:hAnsi="宋体" w:cs="宋体"/>
                <w:bCs/>
                <w:iCs/>
                <w:color w:val="000000"/>
                <w:szCs w:val="21"/>
              </w:rPr>
              <w:t>执行副总裁、董事会秘书陈婧</w:t>
            </w:r>
          </w:p>
          <w:p>
            <w:pPr>
              <w:spacing w:line="360" w:lineRule="auto"/>
              <w:ind w:left="210" w:leftChars="100"/>
              <w:rPr>
                <w:rFonts w:ascii="宋体" w:hAnsi="宋体" w:cs="宋体"/>
                <w:bCs/>
                <w:iCs/>
                <w:color w:val="000000"/>
                <w:szCs w:val="21"/>
              </w:rPr>
            </w:pPr>
            <w:r>
              <w:rPr>
                <w:rFonts w:hint="eastAsia" w:ascii="宋体" w:hAnsi="宋体" w:cs="宋体"/>
                <w:bCs/>
                <w:iCs/>
                <w:color w:val="000000"/>
                <w:szCs w:val="21"/>
              </w:rPr>
              <w:t>首席方案架构师兼战略&amp;品牌平台总经理 吴冬升</w:t>
            </w:r>
          </w:p>
          <w:p>
            <w:pPr>
              <w:spacing w:line="360" w:lineRule="auto"/>
              <w:ind w:left="210" w:leftChars="100"/>
              <w:rPr>
                <w:rFonts w:ascii="宋体" w:hAnsi="宋体" w:cs="宋体"/>
                <w:bCs/>
                <w:iCs/>
                <w:color w:val="000000"/>
                <w:szCs w:val="21"/>
              </w:rPr>
            </w:pPr>
            <w:r>
              <w:rPr>
                <w:rFonts w:hint="eastAsia" w:ascii="宋体" w:hAnsi="宋体" w:cs="宋体"/>
                <w:bCs/>
                <w:iCs/>
                <w:color w:val="000000"/>
                <w:szCs w:val="21"/>
                <w:lang w:eastAsia="zh-CN"/>
              </w:rPr>
              <w:t>物联公司</w:t>
            </w:r>
            <w:r>
              <w:rPr>
                <w:rFonts w:hint="eastAsia" w:ascii="宋体" w:hAnsi="宋体" w:cs="宋体"/>
                <w:bCs/>
                <w:iCs/>
                <w:color w:val="000000"/>
                <w:szCs w:val="21"/>
              </w:rPr>
              <w:t>车联网产品线总经理杨磊</w:t>
            </w:r>
          </w:p>
          <w:p>
            <w:pPr>
              <w:spacing w:line="360" w:lineRule="auto"/>
              <w:ind w:left="210" w:leftChars="100"/>
              <w:rPr>
                <w:rFonts w:ascii="宋体" w:hAnsi="宋体" w:cs="宋体"/>
                <w:bCs/>
                <w:iCs/>
                <w:color w:val="000000"/>
                <w:szCs w:val="21"/>
              </w:rPr>
            </w:pPr>
            <w:r>
              <w:rPr>
                <w:rFonts w:hint="eastAsia" w:ascii="宋体" w:hAnsi="宋体" w:cs="宋体"/>
                <w:bCs/>
                <w:iCs/>
                <w:color w:val="000000"/>
                <w:szCs w:val="21"/>
              </w:rPr>
              <w:t>证券事务代表黄璨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6" w:hRule="atLeast"/>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投资者关系活动主要内容</w:t>
            </w:r>
          </w:p>
        </w:tc>
        <w:tc>
          <w:tcPr>
            <w:tcW w:w="6809" w:type="dxa"/>
            <w:gridSpan w:val="2"/>
            <w:tcBorders>
              <w:top w:val="single" w:color="auto" w:sz="4" w:space="0"/>
              <w:left w:val="single" w:color="auto" w:sz="4" w:space="0"/>
              <w:bottom w:val="single" w:color="auto" w:sz="4" w:space="0"/>
              <w:right w:val="single" w:color="auto" w:sz="4" w:space="0"/>
            </w:tcBorders>
            <w:vAlign w:val="center"/>
          </w:tcPr>
          <w:p>
            <w:pPr>
              <w:pStyle w:val="14"/>
              <w:numPr>
                <w:ilvl w:val="0"/>
                <w:numId w:val="1"/>
              </w:numPr>
              <w:spacing w:line="360" w:lineRule="auto"/>
              <w:ind w:firstLineChars="0"/>
              <w:rPr>
                <w:rFonts w:hint="default" w:ascii="Times New Roman" w:hAnsi="Times New Roman" w:cs="Times New Roman"/>
                <w:b/>
                <w:iCs/>
                <w:color w:val="000000"/>
                <w:szCs w:val="21"/>
              </w:rPr>
            </w:pPr>
            <w:r>
              <w:rPr>
                <w:rFonts w:hint="default" w:ascii="Times New Roman" w:hAnsi="Times New Roman" w:cs="Times New Roman"/>
                <w:b/>
                <w:iCs/>
                <w:color w:val="000000"/>
                <w:szCs w:val="21"/>
              </w:rPr>
              <w:t>会议情况介绍</w:t>
            </w:r>
          </w:p>
          <w:p>
            <w:pPr>
              <w:pStyle w:val="14"/>
              <w:spacing w:line="360" w:lineRule="auto"/>
              <w:ind w:left="420"/>
              <w:rPr>
                <w:rFonts w:hint="default" w:ascii="Times New Roman" w:hAnsi="Times New Roman" w:cs="Times New Roman"/>
              </w:rPr>
            </w:pPr>
            <w:r>
              <w:rPr>
                <w:rFonts w:hint="default" w:ascii="Times New Roman" w:hAnsi="Times New Roman" w:cs="Times New Roman"/>
              </w:rPr>
              <w:t>高新兴科技集团作为国内唯一业务打通车厂、智能交通、5G通信、电子车牌、人工智能的车联网企业，受邀参加世界移动通信大会(MWC上海2019)。展会上“车联网产品方案区、车路协同区、5G模组及解决方案区、5G巡逻机器人区以及5G运维保障解决方案区”</w:t>
            </w:r>
            <w:bookmarkStart w:id="0" w:name="_GoBack"/>
            <w:bookmarkEnd w:id="0"/>
            <w:r>
              <w:rPr>
                <w:rFonts w:hint="default" w:ascii="Times New Roman" w:hAnsi="Times New Roman" w:cs="Times New Roman"/>
              </w:rPr>
              <w:t>五大展区相互贯通，全面展示了公司车联网、5G和C-V2X技术、智慧交通应用平台以及“连接-终端-平台-应用”的全线产品和解决方案，展出了丰富的车规级通信模组队列，包括4G、LTE-V2X车规级通信模组、LTE-V2X OBU和自主研发的国内首批5G通信模组、</w:t>
            </w:r>
            <w:r>
              <w:rPr>
                <w:rFonts w:hint="default" w:ascii="Times New Roman" w:hAnsi="Times New Roman" w:eastAsia="宋体" w:cs="Times New Roman"/>
                <w:color w:val="auto"/>
                <w:spacing w:val="0"/>
                <w:szCs w:val="24"/>
                <w:shd w:val="clear" w:color="auto" w:fill="auto"/>
              </w:rPr>
              <w:t>自主研发的路侧单元（RSU）以及汽车电子标识天线、高新兴与高德软件合作推出的智能交通物联产品“慧行卫士”</w:t>
            </w:r>
            <w:r>
              <w:rPr>
                <w:rFonts w:hint="default" w:ascii="Times New Roman" w:hAnsi="Times New Roman" w:cs="Times New Roman"/>
              </w:rPr>
              <w:t>等多种产品。</w:t>
            </w:r>
          </w:p>
          <w:p>
            <w:pPr>
              <w:pStyle w:val="14"/>
              <w:spacing w:line="360" w:lineRule="auto"/>
              <w:ind w:left="420"/>
              <w:rPr>
                <w:rFonts w:hint="default" w:ascii="Times New Roman" w:hAnsi="Times New Roman" w:cs="Times New Roman"/>
              </w:rPr>
            </w:pPr>
            <w:r>
              <w:rPr>
                <w:rFonts w:hint="default" w:ascii="Times New Roman" w:hAnsi="Times New Roman" w:cs="Times New Roman"/>
              </w:rPr>
              <w:t>集团以“服务汽车智能网联，共建未来出行新生态”为主题，重磅发布5G车联网战略。随着工信部正式发放5G商用牌照，5G车联网测试验证逐步完善，5G车联网大规模部署的条件日益成熟，高新兴会依托现有车载终端和电子车牌相关技术，向C-V2X车载设备和路侧设备布局，把握行业机遇。高新兴将以领先的技术规划、完备的解决方案、丰富的应用实践和完善的商业生态来服务于汽车智能网联，未来将帮助车联网运营方构建人、车、路、网、云等多维协同的5G车联网。在技术规划上，公司统筹考虑C-V2X的演进路线，产品布局上充分考虑4G向5G的迈进。在未来的两年里将为“5G和C-V2X产品研发项目”逐步投入2.14亿元，覆盖5G通信模组、C-V2X、智能宽带及RSU等产品。</w:t>
            </w:r>
          </w:p>
          <w:p>
            <w:pPr>
              <w:pStyle w:val="14"/>
              <w:spacing w:line="360" w:lineRule="auto"/>
              <w:ind w:left="420"/>
              <w:rPr>
                <w:rFonts w:hint="default" w:ascii="Times New Roman" w:hAnsi="Times New Roman" w:cs="Times New Roman"/>
              </w:rPr>
            </w:pPr>
            <w:r>
              <w:rPr>
                <w:rFonts w:hint="default" w:ascii="Times New Roman" w:hAnsi="Times New Roman" w:cs="Times New Roman"/>
              </w:rPr>
              <w:t>展会期间公司以“5G引领，智享出行”为主题举办了“车联网技术与应用论坛”，论坛以5G车联网为核心，紧密围绕车路协同、车联网与边缘计算、C-V2X产业化进程与趋势、5G在V2X和自动驾驶中的应用以及5G车联网的创新应用等产业热点进行了深度探讨。</w:t>
            </w:r>
            <w:r>
              <w:rPr>
                <w:rFonts w:hint="default" w:ascii="Times New Roman" w:hAnsi="Times New Roman" w:eastAsia="宋体" w:cs="Times New Roman"/>
                <w:color w:val="auto"/>
                <w:spacing w:val="0"/>
                <w:szCs w:val="24"/>
                <w:shd w:val="clear" w:color="auto" w:fill="auto"/>
              </w:rPr>
              <w:t>目前，高新兴作为IMT-2020 C-V2X工作组、5G自动驾驶联盟、中国智能交通产业联盟的成员，也正与联盟伙伴和战略合作伙伴一同积极推动相关技术、标准的修订和测试，广泛建设生态连接，共谋车联网市场良性发展。</w:t>
            </w:r>
          </w:p>
          <w:p>
            <w:pPr>
              <w:pStyle w:val="14"/>
              <w:spacing w:line="360" w:lineRule="auto"/>
              <w:ind w:left="420"/>
              <w:rPr>
                <w:rFonts w:hint="default" w:ascii="Times New Roman" w:hAnsi="Times New Roman" w:cs="Times New Roman"/>
              </w:rPr>
            </w:pPr>
            <w:r>
              <w:rPr>
                <w:rFonts w:hint="default" w:ascii="Times New Roman" w:hAnsi="Times New Roman" w:cs="Times New Roman"/>
              </w:rPr>
              <w:t>高新兴的车联网发展主要将集中在四个层面：一是和主机厂的合作，二是后装市场，尤其是面向运营商市场和公司重点行业客户市场；三是路侧设备的部署以及边缘计算设备部署；四是云平台部署。</w:t>
            </w:r>
          </w:p>
          <w:p>
            <w:pPr>
              <w:pStyle w:val="14"/>
              <w:spacing w:line="360" w:lineRule="auto"/>
              <w:ind w:left="420"/>
              <w:rPr>
                <w:rFonts w:hint="default" w:ascii="Times New Roman" w:hAnsi="Times New Roman" w:cs="Times New Roman"/>
              </w:rPr>
            </w:pPr>
            <w:r>
              <w:rPr>
                <w:rFonts w:hint="default" w:ascii="Times New Roman" w:hAnsi="Times New Roman" w:cs="Times New Roman"/>
              </w:rPr>
              <w:t>此外，高新兴结合智慧出行关键创新技术和场景，针对城市的“点—线—区”多场景，打造基于C-V2X技术的7大类应用场景和超过20项应用方案，首次对外发布城市级车联网解决方案。高新兴提出城市级车联网解决方案的信心，不仅依托于在车载单元领域积累的优势，还来自</w:t>
            </w:r>
            <w:r>
              <w:rPr>
                <w:rFonts w:hint="eastAsia" w:ascii="Times New Roman" w:hAnsi="Times New Roman" w:cs="Times New Roman"/>
                <w:lang w:eastAsia="zh-CN"/>
              </w:rPr>
              <w:t>于</w:t>
            </w:r>
            <w:r>
              <w:rPr>
                <w:rFonts w:hint="default" w:ascii="Times New Roman" w:hAnsi="Times New Roman" w:cs="Times New Roman"/>
              </w:rPr>
              <w:t>全国100多个智慧城市和20多个智慧交通落地项目经验。基于此，高新兴打造智慧交通信息化基础设施体系，以此来构建城市的四肢和神经系统，实现对交叉路口、城市主干道、桥梁、隧道、环岛、公交站场、封闭园区等主要场景的应用，让智慧交通大脑高速运转，有效减少交通事故、提高道路及车辆利用率。</w:t>
            </w:r>
          </w:p>
          <w:p>
            <w:pPr>
              <w:pStyle w:val="14"/>
              <w:spacing w:line="360" w:lineRule="auto"/>
              <w:ind w:left="420"/>
              <w:rPr>
                <w:rFonts w:hint="default" w:ascii="Times New Roman" w:hAnsi="Times New Roman" w:cs="Times New Roman"/>
              </w:rPr>
            </w:pPr>
            <w:r>
              <w:rPr>
                <w:rFonts w:hint="default" w:ascii="Times New Roman" w:hAnsi="Times New Roman" w:cs="Times New Roman"/>
              </w:rPr>
              <w:t>公司接待人员带领投资者在展会现场对公司相关产品和论坛进行了参观和了解，并进行了充分的交流与沟通。</w:t>
            </w:r>
          </w:p>
          <w:p>
            <w:pPr>
              <w:pStyle w:val="14"/>
              <w:spacing w:line="360" w:lineRule="auto"/>
              <w:ind w:left="420" w:firstLine="0" w:firstLineChars="0"/>
              <w:rPr>
                <w:rFonts w:hint="default" w:ascii="Times New Roman" w:hAnsi="Times New Roman" w:cs="Times New Roman"/>
              </w:rPr>
            </w:pPr>
          </w:p>
          <w:p>
            <w:pPr>
              <w:pStyle w:val="14"/>
              <w:numPr>
                <w:ilvl w:val="0"/>
                <w:numId w:val="1"/>
              </w:numPr>
              <w:spacing w:line="360" w:lineRule="auto"/>
              <w:ind w:firstLineChars="0"/>
              <w:rPr>
                <w:rFonts w:hint="default" w:ascii="Times New Roman" w:hAnsi="Times New Roman" w:cs="Times New Roman"/>
                <w:b/>
                <w:iCs/>
                <w:color w:val="000000"/>
                <w:szCs w:val="21"/>
              </w:rPr>
            </w:pPr>
            <w:r>
              <w:rPr>
                <w:rFonts w:hint="default" w:ascii="Times New Roman" w:hAnsi="Times New Roman" w:cs="Times New Roman"/>
                <w:b/>
                <w:iCs/>
                <w:color w:val="000000"/>
                <w:szCs w:val="21"/>
              </w:rPr>
              <w:t>现场提问</w:t>
            </w:r>
          </w:p>
          <w:p>
            <w:pPr>
              <w:numPr>
                <w:ilvl w:val="0"/>
                <w:numId w:val="2"/>
              </w:numPr>
              <w:spacing w:line="360" w:lineRule="auto"/>
              <w:ind w:firstLine="422" w:firstLineChars="200"/>
              <w:jc w:val="left"/>
              <w:rPr>
                <w:rFonts w:hint="default" w:ascii="Times New Roman" w:hAnsi="Times New Roman" w:cs="Times New Roman"/>
                <w:b/>
                <w:bCs/>
              </w:rPr>
            </w:pPr>
            <w:r>
              <w:rPr>
                <w:rFonts w:hint="default" w:ascii="Times New Roman" w:hAnsi="Times New Roman" w:cs="Times New Roman"/>
                <w:b/>
                <w:bCs/>
              </w:rPr>
              <w:t>请</w:t>
            </w:r>
            <w:r>
              <w:rPr>
                <w:rFonts w:hint="default" w:ascii="Times New Roman" w:hAnsi="Times New Roman" w:cs="Times New Roman"/>
                <w:b/>
                <w:bCs/>
                <w:lang w:eastAsia="zh-CN"/>
              </w:rPr>
              <w:t>介绍</w:t>
            </w:r>
            <w:r>
              <w:rPr>
                <w:rFonts w:hint="default" w:ascii="Times New Roman" w:hAnsi="Times New Roman" w:cs="Times New Roman"/>
                <w:b/>
                <w:bCs/>
              </w:rPr>
              <w:t>公司T-</w:t>
            </w:r>
            <w:r>
              <w:rPr>
                <w:rFonts w:hint="eastAsia" w:ascii="Times New Roman" w:hAnsi="Times New Roman" w:cs="Times New Roman"/>
                <w:b/>
                <w:bCs/>
                <w:lang w:val="en-US" w:eastAsia="zh-CN"/>
              </w:rPr>
              <w:t>B</w:t>
            </w:r>
            <w:r>
              <w:rPr>
                <w:rFonts w:hint="default" w:ascii="Times New Roman" w:hAnsi="Times New Roman" w:cs="Times New Roman"/>
                <w:b/>
                <w:bCs/>
              </w:rPr>
              <w:t>ox产品</w:t>
            </w:r>
            <w:r>
              <w:rPr>
                <w:rFonts w:hint="default" w:ascii="Times New Roman" w:hAnsi="Times New Roman" w:cs="Times New Roman"/>
                <w:b/>
                <w:bCs/>
                <w:lang w:eastAsia="zh-CN"/>
              </w:rPr>
              <w:t>情况，以及</w:t>
            </w:r>
            <w:r>
              <w:rPr>
                <w:rFonts w:hint="default" w:ascii="Times New Roman" w:hAnsi="Times New Roman" w:cs="Times New Roman"/>
                <w:b/>
                <w:bCs/>
              </w:rPr>
              <w:t>公司车载终端和 V2X 如何结合？</w:t>
            </w:r>
          </w:p>
          <w:p>
            <w:pPr>
              <w:spacing w:line="360" w:lineRule="auto"/>
              <w:ind w:left="420" w:leftChars="200" w:firstLine="420" w:firstLineChars="200"/>
              <w:jc w:val="left"/>
              <w:rPr>
                <w:rStyle w:val="13"/>
                <w:rFonts w:hint="default" w:ascii="Times New Roman" w:hAnsi="Times New Roman" w:cs="Times New Roman"/>
              </w:rPr>
            </w:pPr>
            <w:r>
              <w:rPr>
                <w:rFonts w:hint="default" w:ascii="Times New Roman" w:hAnsi="Times New Roman" w:cs="Times New Roman"/>
              </w:rPr>
              <w:t>产品形态上，</w:t>
            </w:r>
            <w:r>
              <w:rPr>
                <w:rFonts w:hint="default" w:ascii="Times New Roman" w:hAnsi="Times New Roman" w:cs="Times New Roman"/>
                <w:sz w:val="21"/>
              </w:rPr>
              <w:t>T-Box采用自研符合车规技术要求的通信模块，国内外车载项目充分验证；产品兼容了蓝牙、加速度传感器、内外置天线等配置，可根据需求进行选配合；对硬件进行安全加密，且功耗超低，能保证车辆电瓶安全，如今已在汽油乘用车、新能源车等多种车型中得到广泛使用</w:t>
            </w:r>
            <w:r>
              <w:rPr>
                <w:rFonts w:hint="default" w:ascii="Times New Roman" w:hAnsi="Times New Roman" w:cs="Times New Roman"/>
              </w:rPr>
              <w:t>。</w:t>
            </w:r>
            <w:r>
              <w:rPr>
                <w:rStyle w:val="13"/>
                <w:rFonts w:hint="default" w:ascii="Times New Roman" w:hAnsi="Times New Roman" w:cs="Times New Roman"/>
              </w:rPr>
              <w:t>例如在</w:t>
            </w:r>
            <w:r>
              <w:rPr>
                <w:rFonts w:hint="default" w:ascii="Times New Roman" w:hAnsi="Times New Roman" w:cs="Times New Roman"/>
              </w:rPr>
              <w:t>吉利</w:t>
            </w:r>
            <w:r>
              <w:rPr>
                <w:rFonts w:hint="default" w:ascii="Times New Roman" w:hAnsi="Times New Roman" w:cs="Times New Roman"/>
                <w:lang w:eastAsia="zh-CN"/>
              </w:rPr>
              <w:t>今年新款</w:t>
            </w:r>
            <w:r>
              <w:rPr>
                <w:rFonts w:hint="default" w:ascii="Times New Roman" w:hAnsi="Times New Roman" w:cs="Times New Roman"/>
              </w:rPr>
              <w:t>电动车型“吉利几何A”上安装的</w:t>
            </w:r>
            <w:r>
              <w:rPr>
                <w:rStyle w:val="13"/>
                <w:rFonts w:hint="default" w:ascii="Times New Roman" w:hAnsi="Times New Roman" w:cs="Times New Roman"/>
              </w:rPr>
              <w:t>T-Box（车载信息单元），搭载了高新兴自主研发的车规级模组，可以实现汽车与后台系统/手机APP之间的通信，依托无线通讯、GPS和 CAN 总线集成等，为车主提供路况信息、导航信息、紧要情况应对预案、远程车辆诊断以及互联网（消息、金融业务、电子邮件等）服务等。</w:t>
            </w:r>
          </w:p>
          <w:p>
            <w:pPr>
              <w:spacing w:line="360" w:lineRule="auto"/>
              <w:ind w:left="420" w:leftChars="200" w:firstLine="420" w:firstLineChars="200"/>
              <w:jc w:val="left"/>
              <w:rPr>
                <w:rStyle w:val="13"/>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b w:val="0"/>
                <w:bCs w:val="0"/>
              </w:rPr>
              <w:t>车载终端和 V2X的结合上，</w:t>
            </w:r>
            <w:r>
              <w:rPr>
                <w:rFonts w:hint="default" w:ascii="Times New Roman" w:hAnsi="Times New Roman" w:cs="Times New Roman"/>
              </w:rPr>
              <w:t>公司前装产品典型形态是 T-</w:t>
            </w:r>
            <w:r>
              <w:rPr>
                <w:rFonts w:hint="eastAsia" w:ascii="Times New Roman" w:hAnsi="Times New Roman" w:cs="Times New Roman"/>
                <w:lang w:val="en-US" w:eastAsia="zh-CN"/>
              </w:rPr>
              <w:t>B</w:t>
            </w:r>
            <w:r>
              <w:rPr>
                <w:rFonts w:hint="default" w:ascii="Times New Roman" w:hAnsi="Times New Roman" w:cs="Times New Roman"/>
              </w:rPr>
              <w:t xml:space="preserve">ox终端里集成 V2X 模组。后装产品的典型形态是后视镜行车记录仪里集成 </w:t>
            </w:r>
            <w:r>
              <w:rPr>
                <w:rFonts w:hint="default" w:ascii="Times New Roman" w:hAnsi="Times New Roman" w:cs="Times New Roman"/>
                <w:lang w:val="en-US" w:eastAsia="zh-CN"/>
              </w:rPr>
              <w:t>V2X</w:t>
            </w:r>
            <w:r>
              <w:rPr>
                <w:rFonts w:hint="default" w:ascii="Times New Roman" w:hAnsi="Times New Roman" w:cs="Times New Roman"/>
              </w:rPr>
              <w:t>模组。</w:t>
            </w:r>
          </w:p>
          <w:p>
            <w:pPr>
              <w:numPr>
                <w:ilvl w:val="0"/>
                <w:numId w:val="2"/>
              </w:numPr>
              <w:spacing w:line="360" w:lineRule="auto"/>
              <w:ind w:firstLine="422" w:firstLineChars="200"/>
              <w:jc w:val="left"/>
              <w:rPr>
                <w:rFonts w:hint="default" w:ascii="Times New Roman" w:hAnsi="Times New Roman" w:cs="Times New Roman"/>
                <w:b/>
                <w:bCs/>
              </w:rPr>
            </w:pPr>
            <w:r>
              <w:rPr>
                <w:rFonts w:hint="default" w:ascii="Times New Roman" w:hAnsi="Times New Roman" w:cs="Times New Roman"/>
                <w:b/>
                <w:bCs/>
              </w:rPr>
              <w:t>请问公司在布局RSU上的优势是什么，以及车路协同的应用场景是哪里？在高速公路场景下，V2X和ETC是否会冲突？</w:t>
            </w:r>
          </w:p>
          <w:p>
            <w:pPr>
              <w:numPr>
                <w:ilvl w:val="255"/>
                <w:numId w:val="0"/>
              </w:numPr>
              <w:spacing w:line="360" w:lineRule="auto"/>
              <w:ind w:left="420" w:leftChars="200" w:firstLine="420" w:firstLineChars="200"/>
              <w:jc w:val="left"/>
              <w:rPr>
                <w:rFonts w:hint="default" w:ascii="Times New Roman" w:hAnsi="Times New Roman" w:cs="Times New Roman"/>
                <w:b/>
                <w:bCs/>
              </w:rPr>
            </w:pPr>
            <w:r>
              <w:rPr>
                <w:rFonts w:hint="default" w:ascii="Times New Roman" w:hAnsi="Times New Roman" w:cs="Times New Roman"/>
              </w:rPr>
              <w:t>高新兴拥有超过100+的</w:t>
            </w:r>
            <w:r>
              <w:rPr>
                <w:rFonts w:hint="default" w:ascii="Times New Roman" w:hAnsi="Times New Roman" w:cs="Times New Roman"/>
                <w:highlight w:val="none"/>
              </w:rPr>
              <w:t>智慧</w:t>
            </w:r>
            <w:r>
              <w:rPr>
                <w:rFonts w:hint="eastAsia" w:ascii="Times New Roman" w:hAnsi="Times New Roman" w:cs="Times New Roman"/>
                <w:highlight w:val="none"/>
                <w:lang w:eastAsia="zh-CN"/>
              </w:rPr>
              <w:t>城市</w:t>
            </w:r>
            <w:r>
              <w:rPr>
                <w:rFonts w:hint="default" w:ascii="Times New Roman" w:hAnsi="Times New Roman" w:cs="Times New Roman"/>
              </w:rPr>
              <w:t>项目，在上广深三大一线城市都有建设经验。这些经验，会让高新兴的车路协同布局更为顺畅。在V2X市场，公司定位为软件+硬件的方案提供商，公司整体从集成运营为主转为以产品为主。V2X更强调数据的聚集性</w:t>
            </w:r>
            <w:r>
              <w:rPr>
                <w:rFonts w:hint="default" w:ascii="Times New Roman" w:hAnsi="Times New Roman" w:cs="Times New Roman"/>
                <w:lang w:eastAsia="zh-CN"/>
              </w:rPr>
              <w:t>，</w:t>
            </w:r>
            <w:r>
              <w:rPr>
                <w:rFonts w:hint="default" w:ascii="Times New Roman" w:hAnsi="Times New Roman" w:cs="Times New Roman"/>
              </w:rPr>
              <w:t>例如重庆案例里400万辆车的数据，全部聚集于重庆市，比分散全国的2000万辆车的数据更有优势。</w:t>
            </w:r>
          </w:p>
          <w:p>
            <w:pPr>
              <w:spacing w:line="360" w:lineRule="auto"/>
              <w:ind w:left="420" w:leftChars="200" w:firstLine="420" w:firstLineChars="200"/>
              <w:jc w:val="left"/>
              <w:rPr>
                <w:rStyle w:val="13"/>
                <w:rFonts w:hint="default" w:ascii="Times New Roman" w:hAnsi="Times New Roman" w:cs="Times New Roman"/>
              </w:rPr>
            </w:pPr>
            <w:r>
              <w:rPr>
                <w:rFonts w:hint="default" w:ascii="Times New Roman" w:hAnsi="Times New Roman" w:cs="Times New Roman"/>
              </w:rPr>
              <w:t>未来的车路协同首先可能会在通车环境比较清晰，控制权比较确定的场景应用，例如高速公路和公交车道，之后可能会进一步拓展到更为复杂的城市内部交通。</w:t>
            </w:r>
          </w:p>
          <w:p>
            <w:pPr>
              <w:spacing w:line="360" w:lineRule="auto"/>
              <w:ind w:left="420" w:leftChars="200" w:firstLine="420" w:firstLineChars="200"/>
              <w:jc w:val="left"/>
              <w:rPr>
                <w:rFonts w:hint="default" w:ascii="Times New Roman" w:hAnsi="Times New Roman" w:cs="Times New Roman"/>
              </w:rPr>
            </w:pPr>
            <w:r>
              <w:rPr>
                <w:rStyle w:val="13"/>
                <w:rFonts w:hint="default" w:ascii="Times New Roman" w:hAnsi="Times New Roman" w:cs="Times New Roman"/>
              </w:rPr>
              <w:t>在高速公路场景下，</w:t>
            </w:r>
            <w:r>
              <w:rPr>
                <w:rFonts w:hint="default" w:ascii="Times New Roman" w:hAnsi="Times New Roman" w:cs="Times New Roman"/>
              </w:rPr>
              <w:t>ETC主要用于高速收费</w:t>
            </w:r>
            <w:r>
              <w:rPr>
                <w:rFonts w:hint="default" w:ascii="Times New Roman" w:hAnsi="Times New Roman" w:cs="Times New Roman"/>
                <w:lang w:eastAsia="zh-CN"/>
              </w:rPr>
              <w:t>，</w:t>
            </w:r>
            <w:r>
              <w:rPr>
                <w:rFonts w:hint="default" w:ascii="Times New Roman" w:hAnsi="Times New Roman" w:cs="Times New Roman"/>
              </w:rPr>
              <w:t>V2X可以实现车路协同，功能也更丰富。</w:t>
            </w:r>
          </w:p>
          <w:p>
            <w:pPr>
              <w:numPr>
                <w:ilvl w:val="0"/>
                <w:numId w:val="2"/>
              </w:numPr>
              <w:spacing w:line="360" w:lineRule="auto"/>
              <w:ind w:firstLine="422" w:firstLineChars="200"/>
              <w:jc w:val="left"/>
              <w:rPr>
                <w:rFonts w:hint="default" w:ascii="Times New Roman" w:hAnsi="Times New Roman" w:cs="Times New Roman"/>
                <w:b/>
                <w:bCs/>
              </w:rPr>
            </w:pPr>
            <w:r>
              <w:rPr>
                <w:rFonts w:hint="default" w:ascii="Times New Roman" w:hAnsi="Times New Roman" w:cs="Times New Roman"/>
                <w:b/>
                <w:bCs/>
              </w:rPr>
              <w:t>请问公司车联网T-</w:t>
            </w:r>
            <w:r>
              <w:rPr>
                <w:rFonts w:hint="eastAsia" w:ascii="Times New Roman" w:hAnsi="Times New Roman" w:cs="Times New Roman"/>
                <w:b/>
                <w:bCs/>
                <w:lang w:val="en-US" w:eastAsia="zh-CN"/>
              </w:rPr>
              <w:t>B</w:t>
            </w:r>
            <w:r>
              <w:rPr>
                <w:rFonts w:hint="default" w:ascii="Times New Roman" w:hAnsi="Times New Roman" w:cs="Times New Roman"/>
                <w:b/>
                <w:bCs/>
              </w:rPr>
              <w:t>ox终端的客户供应情况如何？</w:t>
            </w:r>
          </w:p>
          <w:p>
            <w:pPr>
              <w:spacing w:line="360" w:lineRule="auto"/>
              <w:ind w:left="420" w:leftChars="200" w:firstLine="420" w:firstLineChars="200"/>
              <w:jc w:val="left"/>
              <w:rPr>
                <w:rFonts w:hint="default" w:ascii="Times New Roman" w:hAnsi="Times New Roman" w:cs="Times New Roman"/>
              </w:rPr>
            </w:pPr>
            <w:r>
              <w:rPr>
                <w:rFonts w:hint="default" w:ascii="Times New Roman" w:hAnsi="Times New Roman" w:cs="Times New Roman"/>
              </w:rPr>
              <w:t>目前国内主要客户是吉利、长安、比亚迪，与其他车厂还在洽谈阶段，目前车厂态度开放，车联网业务推动较快。5G V2X产品方面，高通的AUTO版本芯片预计明年第一季度推出后，届时公司将推动相应模组产品的进展。</w:t>
            </w:r>
          </w:p>
          <w:p>
            <w:pPr>
              <w:numPr>
                <w:ilvl w:val="0"/>
                <w:numId w:val="2"/>
              </w:numPr>
              <w:spacing w:line="360" w:lineRule="auto"/>
              <w:ind w:firstLine="422" w:firstLineChars="200"/>
              <w:jc w:val="left"/>
              <w:rPr>
                <w:rFonts w:hint="default" w:ascii="Times New Roman" w:hAnsi="Times New Roman" w:cs="Times New Roman"/>
                <w:b/>
                <w:bCs/>
              </w:rPr>
            </w:pPr>
            <w:r>
              <w:rPr>
                <w:rFonts w:hint="default" w:ascii="Times New Roman" w:hAnsi="Times New Roman" w:cs="Times New Roman"/>
                <w:b/>
                <w:bCs/>
              </w:rPr>
              <w:t>请</w:t>
            </w:r>
            <w:r>
              <w:rPr>
                <w:rFonts w:hint="default" w:ascii="Times New Roman" w:hAnsi="Times New Roman" w:cs="Times New Roman"/>
                <w:b/>
                <w:bCs/>
                <w:lang w:eastAsia="zh-CN"/>
              </w:rPr>
              <w:t>问目前国家智能网联和自动驾驶相关的测试</w:t>
            </w:r>
            <w:r>
              <w:rPr>
                <w:rFonts w:hint="default" w:ascii="Times New Roman" w:hAnsi="Times New Roman" w:cs="Times New Roman"/>
                <w:b/>
                <w:bCs/>
              </w:rPr>
              <w:t>进程情况</w:t>
            </w:r>
            <w:r>
              <w:rPr>
                <w:rFonts w:hint="default" w:ascii="Times New Roman" w:hAnsi="Times New Roman" w:cs="Times New Roman"/>
                <w:b/>
                <w:bCs/>
                <w:lang w:eastAsia="zh-CN"/>
              </w:rPr>
              <w:t>如何</w:t>
            </w:r>
            <w:r>
              <w:rPr>
                <w:rFonts w:hint="default" w:ascii="Times New Roman" w:hAnsi="Times New Roman" w:cs="Times New Roman"/>
                <w:b/>
                <w:bCs/>
              </w:rPr>
              <w:t>？</w:t>
            </w:r>
          </w:p>
          <w:p>
            <w:pPr>
              <w:numPr>
                <w:ilvl w:val="255"/>
                <w:numId w:val="0"/>
              </w:numPr>
              <w:spacing w:line="360" w:lineRule="auto"/>
              <w:ind w:left="420" w:leftChars="200" w:firstLine="420" w:firstLineChars="200"/>
              <w:jc w:val="left"/>
              <w:rPr>
                <w:rFonts w:hint="default" w:ascii="Times New Roman" w:hAnsi="Times New Roman" w:cs="Times New Roman"/>
              </w:rPr>
            </w:pPr>
            <w:r>
              <w:rPr>
                <w:rFonts w:hint="default" w:ascii="Times New Roman" w:hAnsi="Times New Roman" w:cs="Times New Roman"/>
              </w:rPr>
              <w:t>初步统计20余个城市已经开始做智能网</w:t>
            </w:r>
            <w:r>
              <w:rPr>
                <w:rFonts w:hint="default" w:ascii="Times New Roman" w:hAnsi="Times New Roman" w:cs="Times New Roman"/>
                <w:lang w:eastAsia="zh-CN"/>
              </w:rPr>
              <w:t>联</w:t>
            </w:r>
            <w:r>
              <w:rPr>
                <w:rFonts w:hint="default" w:ascii="Times New Roman" w:hAnsi="Times New Roman" w:cs="Times New Roman"/>
              </w:rPr>
              <w:t>测试，国家级的是10个左右城市正在部署</w:t>
            </w:r>
            <w:r>
              <w:rPr>
                <w:rFonts w:hint="default" w:ascii="Times New Roman" w:hAnsi="Times New Roman" w:cs="Times New Roman"/>
                <w:lang w:val="en-US" w:eastAsia="zh-CN"/>
              </w:rPr>
              <w:t>RSU</w:t>
            </w:r>
            <w:r>
              <w:rPr>
                <w:rFonts w:hint="default" w:ascii="Times New Roman" w:hAnsi="Times New Roman" w:cs="Times New Roman"/>
              </w:rPr>
              <w:t>。</w:t>
            </w:r>
            <w:r>
              <w:rPr>
                <w:rFonts w:hint="default" w:ascii="Times New Roman" w:hAnsi="Times New Roman" w:cs="Times New Roman"/>
                <w:lang w:eastAsia="zh-CN"/>
              </w:rPr>
              <w:t>测试</w:t>
            </w:r>
            <w:r>
              <w:rPr>
                <w:rFonts w:hint="default" w:ascii="Times New Roman" w:hAnsi="Times New Roman" w:cs="Times New Roman"/>
              </w:rPr>
              <w:t>规模最大的城市是无锡，无锡目前是240套，覆盖240个路口，覆盖</w:t>
            </w:r>
            <w:r>
              <w:rPr>
                <w:rFonts w:hint="default" w:ascii="Times New Roman" w:hAnsi="Times New Roman" w:cs="Times New Roman"/>
                <w:lang w:eastAsia="zh-CN"/>
              </w:rPr>
              <w:t>约</w:t>
            </w:r>
            <w:r>
              <w:rPr>
                <w:rFonts w:hint="default" w:ascii="Times New Roman" w:hAnsi="Times New Roman" w:cs="Times New Roman"/>
              </w:rPr>
              <w:t>170平方公里，其他城市很多目前是封闭测试场。无锡是国家推动的示范城市，已经在</w:t>
            </w:r>
            <w:r>
              <w:rPr>
                <w:rFonts w:hint="default" w:ascii="Times New Roman" w:hAnsi="Times New Roman" w:cs="Times New Roman"/>
                <w:highlight w:val="none"/>
              </w:rPr>
              <w:t>做预</w:t>
            </w:r>
            <w:r>
              <w:rPr>
                <w:rFonts w:hint="default" w:ascii="Times New Roman" w:hAnsi="Times New Roman" w:cs="Times New Roman"/>
              </w:rPr>
              <w:t>商用，部署在交叉路口，主干道，环岛等，未来会率先解决交叉路口场景问题。公司也在计划参与一些高速公路的项目。</w:t>
            </w:r>
          </w:p>
          <w:p>
            <w:pPr>
              <w:numPr>
                <w:ilvl w:val="0"/>
                <w:numId w:val="2"/>
              </w:numPr>
              <w:spacing w:line="360" w:lineRule="auto"/>
              <w:ind w:firstLine="422" w:firstLineChars="200"/>
              <w:jc w:val="left"/>
              <w:rPr>
                <w:rFonts w:hint="default" w:ascii="Times New Roman" w:hAnsi="Times New Roman" w:cs="Times New Roman"/>
                <w:b/>
                <w:bCs/>
              </w:rPr>
            </w:pPr>
            <w:r>
              <w:rPr>
                <w:rFonts w:hint="default" w:ascii="Times New Roman" w:hAnsi="Times New Roman" w:cs="Times New Roman"/>
                <w:b/>
                <w:bCs/>
              </w:rPr>
              <w:t>请问公司在车联网的研发投入情况如何？</w:t>
            </w:r>
          </w:p>
          <w:p>
            <w:pPr>
              <w:numPr>
                <w:ilvl w:val="255"/>
                <w:numId w:val="0"/>
              </w:numPr>
              <w:spacing w:line="360" w:lineRule="auto"/>
              <w:ind w:left="420" w:leftChars="200" w:firstLine="420" w:firstLineChars="200"/>
              <w:jc w:val="left"/>
              <w:rPr>
                <w:rFonts w:hint="default" w:ascii="Times New Roman" w:hAnsi="Times New Roman" w:cs="Times New Roman"/>
              </w:rPr>
            </w:pPr>
            <w:r>
              <w:rPr>
                <w:rFonts w:hint="default" w:ascii="Times New Roman" w:hAnsi="Times New Roman" w:cs="Times New Roman"/>
              </w:rPr>
              <w:t>根据公司对5G和C-V2X战略投入的规划，在5G生命周期内，结合5G模组、车联网产品、智能宽带及RSU等产品的行业特点，对上述产品进行研究与开发以及达到规模商用。投入专项研发资金，用于公司5G和V2X相关技术和产品的研发。2019年研发投入</w:t>
            </w:r>
            <w:r>
              <w:rPr>
                <w:rFonts w:hint="default" w:ascii="Times New Roman" w:hAnsi="Times New Roman" w:cs="Times New Roman"/>
                <w:lang w:eastAsia="zh-CN"/>
              </w:rPr>
              <w:t>预计保持</w:t>
            </w:r>
            <w:r>
              <w:rPr>
                <w:rFonts w:hint="default" w:ascii="Times New Roman" w:hAnsi="Times New Roman" w:cs="Times New Roman"/>
              </w:rPr>
              <w:t>在</w:t>
            </w:r>
            <w:r>
              <w:rPr>
                <w:rFonts w:hint="default" w:ascii="Times New Roman" w:hAnsi="Times New Roman" w:cs="Times New Roman"/>
                <w:lang w:eastAsia="zh-CN"/>
              </w:rPr>
              <w:t>收入规模的</w:t>
            </w:r>
            <w:r>
              <w:rPr>
                <w:rFonts w:hint="default" w:ascii="Times New Roman" w:hAnsi="Times New Roman" w:cs="Times New Roman"/>
                <w:lang w:val="en-US" w:eastAsia="zh-CN"/>
              </w:rPr>
              <w:t>10%</w:t>
            </w:r>
            <w:r>
              <w:rPr>
                <w:rFonts w:hint="default" w:ascii="Times New Roman" w:hAnsi="Times New Roman" w:cs="Times New Roman"/>
              </w:rPr>
              <w:t>，</w:t>
            </w:r>
            <w:r>
              <w:rPr>
                <w:rFonts w:hint="default" w:ascii="Times New Roman" w:hAnsi="Times New Roman" w:cs="Times New Roman"/>
                <w:color w:val="auto"/>
              </w:rPr>
              <w:t>主要投入</w:t>
            </w:r>
            <w:r>
              <w:rPr>
                <w:rFonts w:hint="default" w:ascii="Times New Roman" w:hAnsi="Times New Roman" w:cs="Times New Roman"/>
              </w:rPr>
              <w:t>在 5G及车联网相关技术、产品研发上。</w:t>
            </w:r>
          </w:p>
          <w:p>
            <w:pPr>
              <w:numPr>
                <w:ilvl w:val="255"/>
                <w:numId w:val="0"/>
              </w:numPr>
              <w:spacing w:line="360" w:lineRule="auto"/>
              <w:ind w:left="420" w:leftChars="200" w:firstLine="420" w:firstLineChars="200"/>
              <w:jc w:val="left"/>
              <w:rPr>
                <w:rFonts w:hint="default" w:ascii="Times New Roman" w:hAnsi="Times New Roman" w:cs="Times New Roman"/>
                <w:lang w:val="zh-CN"/>
              </w:rPr>
            </w:pPr>
          </w:p>
          <w:p>
            <w:pPr>
              <w:numPr>
                <w:ilvl w:val="255"/>
                <w:numId w:val="0"/>
              </w:numPr>
              <w:spacing w:line="360" w:lineRule="auto"/>
              <w:ind w:left="420" w:leftChars="200" w:firstLine="420" w:firstLineChars="200"/>
              <w:jc w:val="left"/>
              <w:rPr>
                <w:rFonts w:hint="default" w:ascii="Times New Roman" w:hAnsi="Times New Roman" w:cs="Times New Roman"/>
              </w:rPr>
            </w:pPr>
            <w:r>
              <w:rPr>
                <w:rFonts w:hint="default" w:ascii="Times New Roman" w:hAnsi="Times New Roman" w:cs="Times New Roman"/>
                <w:lang w:val="zh-CN"/>
              </w:rPr>
              <w:t>接待过程中，公司接待人员与投资者进行了充分的交流与沟通，严格按照有关制度规定，没有出现未公开重大信息泄露等情况，并按要求签署了《承诺书》。</w:t>
            </w:r>
          </w:p>
          <w:p>
            <w:pPr>
              <w:ind w:left="420" w:leftChars="200"/>
              <w:jc w:val="left"/>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附件清单（如有）</w:t>
            </w:r>
          </w:p>
        </w:tc>
        <w:tc>
          <w:tcPr>
            <w:tcW w:w="63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无</w:t>
            </w:r>
          </w:p>
        </w:tc>
      </w:tr>
    </w:tbl>
    <w:p>
      <w:pPr>
        <w:spacing w:line="400" w:lineRule="exact"/>
        <w:rPr>
          <w:rFonts w:ascii="Times New Roman" w:hAnsi="Times New Roman"/>
        </w:rPr>
      </w:pPr>
    </w:p>
    <w:p>
      <w:pPr>
        <w:rPr>
          <w:rFonts w:ascii="Times New Roman" w:hAnsi="Times New Roman"/>
        </w:rPr>
      </w:pPr>
    </w:p>
    <w:p>
      <w:pPr>
        <w:rPr>
          <w:rFonts w:ascii="Times New Roman" w:hAnsi="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B8C93E"/>
    <w:multiLevelType w:val="singleLevel"/>
    <w:tmpl w:val="EFB8C93E"/>
    <w:lvl w:ilvl="0" w:tentative="0">
      <w:start w:val="1"/>
      <w:numFmt w:val="chineseCounting"/>
      <w:suff w:val="nothing"/>
      <w:lvlText w:val="%1、"/>
      <w:lvlJc w:val="left"/>
      <w:pPr>
        <w:ind w:left="0" w:firstLine="420"/>
      </w:pPr>
      <w:rPr>
        <w:rFonts w:hint="eastAsia"/>
      </w:rPr>
    </w:lvl>
  </w:abstractNum>
  <w:abstractNum w:abstractNumId="1">
    <w:nsid w:val="674F73D8"/>
    <w:multiLevelType w:val="singleLevel"/>
    <w:tmpl w:val="674F73D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AF7"/>
    <w:rsid w:val="000309DD"/>
    <w:rsid w:val="00052D71"/>
    <w:rsid w:val="0006544D"/>
    <w:rsid w:val="000740B9"/>
    <w:rsid w:val="0009694D"/>
    <w:rsid w:val="000A6E2E"/>
    <w:rsid w:val="000E2EDB"/>
    <w:rsid w:val="000F141A"/>
    <w:rsid w:val="000F5440"/>
    <w:rsid w:val="000F7885"/>
    <w:rsid w:val="0012327A"/>
    <w:rsid w:val="0013246B"/>
    <w:rsid w:val="00140058"/>
    <w:rsid w:val="00144C7C"/>
    <w:rsid w:val="00150E47"/>
    <w:rsid w:val="001564B1"/>
    <w:rsid w:val="0016100C"/>
    <w:rsid w:val="00161D1E"/>
    <w:rsid w:val="001632E2"/>
    <w:rsid w:val="00172A27"/>
    <w:rsid w:val="00175DCC"/>
    <w:rsid w:val="001A39F6"/>
    <w:rsid w:val="001B614D"/>
    <w:rsid w:val="001C28F2"/>
    <w:rsid w:val="001D248F"/>
    <w:rsid w:val="001E43FC"/>
    <w:rsid w:val="00200333"/>
    <w:rsid w:val="00203D24"/>
    <w:rsid w:val="00206091"/>
    <w:rsid w:val="0021154D"/>
    <w:rsid w:val="002147F8"/>
    <w:rsid w:val="002223A1"/>
    <w:rsid w:val="002477CF"/>
    <w:rsid w:val="002526C2"/>
    <w:rsid w:val="00273F90"/>
    <w:rsid w:val="00287F1F"/>
    <w:rsid w:val="0029136D"/>
    <w:rsid w:val="002950C3"/>
    <w:rsid w:val="002B3409"/>
    <w:rsid w:val="002D001A"/>
    <w:rsid w:val="003011AB"/>
    <w:rsid w:val="0033260C"/>
    <w:rsid w:val="00335B8D"/>
    <w:rsid w:val="003478FD"/>
    <w:rsid w:val="0035542B"/>
    <w:rsid w:val="00355E8A"/>
    <w:rsid w:val="00373FA7"/>
    <w:rsid w:val="0038184A"/>
    <w:rsid w:val="00383326"/>
    <w:rsid w:val="00393126"/>
    <w:rsid w:val="003A2DCA"/>
    <w:rsid w:val="003A7A09"/>
    <w:rsid w:val="003B1CF1"/>
    <w:rsid w:val="003B34D5"/>
    <w:rsid w:val="003B5E0B"/>
    <w:rsid w:val="003C18FD"/>
    <w:rsid w:val="003D1C50"/>
    <w:rsid w:val="003D5D01"/>
    <w:rsid w:val="003F0277"/>
    <w:rsid w:val="00416690"/>
    <w:rsid w:val="00425851"/>
    <w:rsid w:val="00431641"/>
    <w:rsid w:val="00431C01"/>
    <w:rsid w:val="004417DC"/>
    <w:rsid w:val="00470C93"/>
    <w:rsid w:val="00492F9A"/>
    <w:rsid w:val="0049342A"/>
    <w:rsid w:val="004941E4"/>
    <w:rsid w:val="004B08E0"/>
    <w:rsid w:val="004B6752"/>
    <w:rsid w:val="004C55EA"/>
    <w:rsid w:val="004D21AB"/>
    <w:rsid w:val="004D3410"/>
    <w:rsid w:val="004E2A18"/>
    <w:rsid w:val="004F3028"/>
    <w:rsid w:val="00522E66"/>
    <w:rsid w:val="00531273"/>
    <w:rsid w:val="005408C3"/>
    <w:rsid w:val="0054306E"/>
    <w:rsid w:val="00564E52"/>
    <w:rsid w:val="00592687"/>
    <w:rsid w:val="005B76A5"/>
    <w:rsid w:val="005C2E0C"/>
    <w:rsid w:val="005D2335"/>
    <w:rsid w:val="005D445A"/>
    <w:rsid w:val="005E2819"/>
    <w:rsid w:val="00601167"/>
    <w:rsid w:val="006133B9"/>
    <w:rsid w:val="00620525"/>
    <w:rsid w:val="006376E6"/>
    <w:rsid w:val="006429D2"/>
    <w:rsid w:val="006633B5"/>
    <w:rsid w:val="00664427"/>
    <w:rsid w:val="0066721E"/>
    <w:rsid w:val="00672FD1"/>
    <w:rsid w:val="00676307"/>
    <w:rsid w:val="00691F80"/>
    <w:rsid w:val="006A5756"/>
    <w:rsid w:val="006B40C6"/>
    <w:rsid w:val="006E15F2"/>
    <w:rsid w:val="006E4082"/>
    <w:rsid w:val="00715140"/>
    <w:rsid w:val="00724C01"/>
    <w:rsid w:val="007353F8"/>
    <w:rsid w:val="0075232D"/>
    <w:rsid w:val="00754FA0"/>
    <w:rsid w:val="00757E60"/>
    <w:rsid w:val="00762475"/>
    <w:rsid w:val="00766411"/>
    <w:rsid w:val="00770DCD"/>
    <w:rsid w:val="0077140A"/>
    <w:rsid w:val="007A389C"/>
    <w:rsid w:val="007B3AF8"/>
    <w:rsid w:val="007C3881"/>
    <w:rsid w:val="007C6C1A"/>
    <w:rsid w:val="007D4468"/>
    <w:rsid w:val="007D4F50"/>
    <w:rsid w:val="007D7A6E"/>
    <w:rsid w:val="007D7CC9"/>
    <w:rsid w:val="007E2C99"/>
    <w:rsid w:val="007E61A5"/>
    <w:rsid w:val="007F1227"/>
    <w:rsid w:val="007F222C"/>
    <w:rsid w:val="00823FE2"/>
    <w:rsid w:val="00834423"/>
    <w:rsid w:val="00851610"/>
    <w:rsid w:val="00863A76"/>
    <w:rsid w:val="008951BD"/>
    <w:rsid w:val="008A62A0"/>
    <w:rsid w:val="008B24D4"/>
    <w:rsid w:val="008B63AC"/>
    <w:rsid w:val="008C3D30"/>
    <w:rsid w:val="008D00C4"/>
    <w:rsid w:val="008D1665"/>
    <w:rsid w:val="008D66E7"/>
    <w:rsid w:val="008E728A"/>
    <w:rsid w:val="00902B23"/>
    <w:rsid w:val="00905647"/>
    <w:rsid w:val="00914B49"/>
    <w:rsid w:val="0091663C"/>
    <w:rsid w:val="0092684B"/>
    <w:rsid w:val="00940F6E"/>
    <w:rsid w:val="00942D37"/>
    <w:rsid w:val="00943077"/>
    <w:rsid w:val="00946440"/>
    <w:rsid w:val="00951EB9"/>
    <w:rsid w:val="0099190C"/>
    <w:rsid w:val="009A4432"/>
    <w:rsid w:val="009B15AA"/>
    <w:rsid w:val="009B7732"/>
    <w:rsid w:val="009D1819"/>
    <w:rsid w:val="009F2899"/>
    <w:rsid w:val="009F4AF7"/>
    <w:rsid w:val="009F7E5A"/>
    <w:rsid w:val="00A06B98"/>
    <w:rsid w:val="00A1524C"/>
    <w:rsid w:val="00A26B42"/>
    <w:rsid w:val="00A43F63"/>
    <w:rsid w:val="00A63447"/>
    <w:rsid w:val="00A736D4"/>
    <w:rsid w:val="00A74FBC"/>
    <w:rsid w:val="00A86318"/>
    <w:rsid w:val="00A93916"/>
    <w:rsid w:val="00AA7A39"/>
    <w:rsid w:val="00AB69A3"/>
    <w:rsid w:val="00AE12EE"/>
    <w:rsid w:val="00AE6A56"/>
    <w:rsid w:val="00AF58DD"/>
    <w:rsid w:val="00B02061"/>
    <w:rsid w:val="00B22A81"/>
    <w:rsid w:val="00B33A3D"/>
    <w:rsid w:val="00B37341"/>
    <w:rsid w:val="00B402C2"/>
    <w:rsid w:val="00B6688F"/>
    <w:rsid w:val="00B762E2"/>
    <w:rsid w:val="00B7782A"/>
    <w:rsid w:val="00B81F92"/>
    <w:rsid w:val="00B91A17"/>
    <w:rsid w:val="00B93801"/>
    <w:rsid w:val="00B93EC7"/>
    <w:rsid w:val="00BD2D86"/>
    <w:rsid w:val="00BD722E"/>
    <w:rsid w:val="00BD78DE"/>
    <w:rsid w:val="00BE4AAE"/>
    <w:rsid w:val="00C22E3D"/>
    <w:rsid w:val="00C33CDB"/>
    <w:rsid w:val="00C47F64"/>
    <w:rsid w:val="00C5660E"/>
    <w:rsid w:val="00C66AE3"/>
    <w:rsid w:val="00C744C2"/>
    <w:rsid w:val="00C840F0"/>
    <w:rsid w:val="00CB16AC"/>
    <w:rsid w:val="00CB6561"/>
    <w:rsid w:val="00CD1309"/>
    <w:rsid w:val="00CD7591"/>
    <w:rsid w:val="00CE4802"/>
    <w:rsid w:val="00D053C0"/>
    <w:rsid w:val="00D26FB6"/>
    <w:rsid w:val="00D5234F"/>
    <w:rsid w:val="00D7053C"/>
    <w:rsid w:val="00D70545"/>
    <w:rsid w:val="00D81BC9"/>
    <w:rsid w:val="00D838F3"/>
    <w:rsid w:val="00D855CF"/>
    <w:rsid w:val="00D94A9E"/>
    <w:rsid w:val="00DA7D44"/>
    <w:rsid w:val="00DB1549"/>
    <w:rsid w:val="00DB1D4F"/>
    <w:rsid w:val="00DD3439"/>
    <w:rsid w:val="00DE5F46"/>
    <w:rsid w:val="00E26A56"/>
    <w:rsid w:val="00E43F00"/>
    <w:rsid w:val="00E45F51"/>
    <w:rsid w:val="00E46532"/>
    <w:rsid w:val="00E50359"/>
    <w:rsid w:val="00E64773"/>
    <w:rsid w:val="00E83C6C"/>
    <w:rsid w:val="00EB669B"/>
    <w:rsid w:val="00EB6D5C"/>
    <w:rsid w:val="00EC2172"/>
    <w:rsid w:val="00EC78DC"/>
    <w:rsid w:val="00EE4EFA"/>
    <w:rsid w:val="00F03150"/>
    <w:rsid w:val="00F258D9"/>
    <w:rsid w:val="00F6080C"/>
    <w:rsid w:val="00F70A19"/>
    <w:rsid w:val="00F82854"/>
    <w:rsid w:val="00F83FD0"/>
    <w:rsid w:val="00F868DD"/>
    <w:rsid w:val="00F902A7"/>
    <w:rsid w:val="00F9455B"/>
    <w:rsid w:val="00F94C1D"/>
    <w:rsid w:val="00FA3584"/>
    <w:rsid w:val="00FA4EAF"/>
    <w:rsid w:val="00FB233F"/>
    <w:rsid w:val="00FF379B"/>
    <w:rsid w:val="02020072"/>
    <w:rsid w:val="02BD4372"/>
    <w:rsid w:val="035E2699"/>
    <w:rsid w:val="03627609"/>
    <w:rsid w:val="03D73223"/>
    <w:rsid w:val="04433E88"/>
    <w:rsid w:val="04CE4671"/>
    <w:rsid w:val="06645B08"/>
    <w:rsid w:val="067A25B2"/>
    <w:rsid w:val="067C2A6B"/>
    <w:rsid w:val="07076DFF"/>
    <w:rsid w:val="07B01A85"/>
    <w:rsid w:val="07CE4416"/>
    <w:rsid w:val="0867184C"/>
    <w:rsid w:val="090A738B"/>
    <w:rsid w:val="096C38B7"/>
    <w:rsid w:val="09A8777C"/>
    <w:rsid w:val="09B36B31"/>
    <w:rsid w:val="09D7104D"/>
    <w:rsid w:val="0A9B5B54"/>
    <w:rsid w:val="0B5C0E15"/>
    <w:rsid w:val="0BB32E44"/>
    <w:rsid w:val="0DA25A50"/>
    <w:rsid w:val="0DB83143"/>
    <w:rsid w:val="0DBA2D0F"/>
    <w:rsid w:val="0DE3239A"/>
    <w:rsid w:val="0E13091C"/>
    <w:rsid w:val="10382F11"/>
    <w:rsid w:val="11D93754"/>
    <w:rsid w:val="12533A46"/>
    <w:rsid w:val="12554EFB"/>
    <w:rsid w:val="12896B3E"/>
    <w:rsid w:val="13551B27"/>
    <w:rsid w:val="13DB0F4E"/>
    <w:rsid w:val="142C319B"/>
    <w:rsid w:val="144E03CF"/>
    <w:rsid w:val="14672DA5"/>
    <w:rsid w:val="14B50D3F"/>
    <w:rsid w:val="153A0651"/>
    <w:rsid w:val="155B4AE2"/>
    <w:rsid w:val="15CC2118"/>
    <w:rsid w:val="15E7238B"/>
    <w:rsid w:val="161E3919"/>
    <w:rsid w:val="162D6186"/>
    <w:rsid w:val="16442A37"/>
    <w:rsid w:val="164C3629"/>
    <w:rsid w:val="1699677E"/>
    <w:rsid w:val="177744EB"/>
    <w:rsid w:val="17A31DBB"/>
    <w:rsid w:val="17FE779D"/>
    <w:rsid w:val="18CA7CCD"/>
    <w:rsid w:val="18D05710"/>
    <w:rsid w:val="1965684C"/>
    <w:rsid w:val="19F43EA9"/>
    <w:rsid w:val="1A373E27"/>
    <w:rsid w:val="1B612FD5"/>
    <w:rsid w:val="1B793CFC"/>
    <w:rsid w:val="1C372BD8"/>
    <w:rsid w:val="1C6E70D7"/>
    <w:rsid w:val="1CF1570E"/>
    <w:rsid w:val="1D153B53"/>
    <w:rsid w:val="1D4938D3"/>
    <w:rsid w:val="1D973CA1"/>
    <w:rsid w:val="1DAB321C"/>
    <w:rsid w:val="1DE64D3B"/>
    <w:rsid w:val="1FE707D8"/>
    <w:rsid w:val="2012793A"/>
    <w:rsid w:val="204F5563"/>
    <w:rsid w:val="21092635"/>
    <w:rsid w:val="21A53A2A"/>
    <w:rsid w:val="227A6273"/>
    <w:rsid w:val="231B1879"/>
    <w:rsid w:val="23313355"/>
    <w:rsid w:val="23532B2F"/>
    <w:rsid w:val="23710F43"/>
    <w:rsid w:val="240A50E5"/>
    <w:rsid w:val="2496713E"/>
    <w:rsid w:val="24BE0EC8"/>
    <w:rsid w:val="258A2F94"/>
    <w:rsid w:val="25A10939"/>
    <w:rsid w:val="25DC5E37"/>
    <w:rsid w:val="262A2D91"/>
    <w:rsid w:val="26466A36"/>
    <w:rsid w:val="266E6EC0"/>
    <w:rsid w:val="2690122B"/>
    <w:rsid w:val="269E16BD"/>
    <w:rsid w:val="26EE4488"/>
    <w:rsid w:val="27900456"/>
    <w:rsid w:val="27B63572"/>
    <w:rsid w:val="27BC6E9B"/>
    <w:rsid w:val="27CC2FFC"/>
    <w:rsid w:val="28D82D64"/>
    <w:rsid w:val="28FE79F5"/>
    <w:rsid w:val="29100149"/>
    <w:rsid w:val="2922555B"/>
    <w:rsid w:val="29232AE2"/>
    <w:rsid w:val="2A3C4A25"/>
    <w:rsid w:val="2AD6609D"/>
    <w:rsid w:val="2AEF1A2A"/>
    <w:rsid w:val="2C1D303F"/>
    <w:rsid w:val="2D031D8C"/>
    <w:rsid w:val="2D04268A"/>
    <w:rsid w:val="2D7149BB"/>
    <w:rsid w:val="2D9062E6"/>
    <w:rsid w:val="2DCC79A8"/>
    <w:rsid w:val="2E110C0F"/>
    <w:rsid w:val="2E306053"/>
    <w:rsid w:val="2E735844"/>
    <w:rsid w:val="2EFA3A1E"/>
    <w:rsid w:val="2FCB16B2"/>
    <w:rsid w:val="2FDF1F05"/>
    <w:rsid w:val="2FE6092B"/>
    <w:rsid w:val="30AD398C"/>
    <w:rsid w:val="31C61E33"/>
    <w:rsid w:val="31CB2FF8"/>
    <w:rsid w:val="32BA3DD6"/>
    <w:rsid w:val="33220658"/>
    <w:rsid w:val="337C4CFE"/>
    <w:rsid w:val="338E56FF"/>
    <w:rsid w:val="33EA0AF5"/>
    <w:rsid w:val="33ED213B"/>
    <w:rsid w:val="34506B7F"/>
    <w:rsid w:val="35185E2B"/>
    <w:rsid w:val="352C6D80"/>
    <w:rsid w:val="354E0C51"/>
    <w:rsid w:val="3626011B"/>
    <w:rsid w:val="363825F5"/>
    <w:rsid w:val="36B20502"/>
    <w:rsid w:val="36F92C86"/>
    <w:rsid w:val="370D7F2B"/>
    <w:rsid w:val="37751B7C"/>
    <w:rsid w:val="37AA683A"/>
    <w:rsid w:val="38F972B1"/>
    <w:rsid w:val="393038E9"/>
    <w:rsid w:val="39632569"/>
    <w:rsid w:val="3A2D2BD5"/>
    <w:rsid w:val="3A981A22"/>
    <w:rsid w:val="3B79257F"/>
    <w:rsid w:val="3BB85989"/>
    <w:rsid w:val="3D4456E2"/>
    <w:rsid w:val="3E7B5C14"/>
    <w:rsid w:val="3EF53FFA"/>
    <w:rsid w:val="3F9310F8"/>
    <w:rsid w:val="3FD5595A"/>
    <w:rsid w:val="3FFF0FB8"/>
    <w:rsid w:val="402F65CE"/>
    <w:rsid w:val="41677507"/>
    <w:rsid w:val="41BE3F5E"/>
    <w:rsid w:val="41D836BB"/>
    <w:rsid w:val="4291510D"/>
    <w:rsid w:val="44000925"/>
    <w:rsid w:val="444410AF"/>
    <w:rsid w:val="45BC7566"/>
    <w:rsid w:val="45C96118"/>
    <w:rsid w:val="469511DE"/>
    <w:rsid w:val="46B513FB"/>
    <w:rsid w:val="46BC5812"/>
    <w:rsid w:val="46D35917"/>
    <w:rsid w:val="47016A84"/>
    <w:rsid w:val="475B0355"/>
    <w:rsid w:val="47787013"/>
    <w:rsid w:val="47AB6411"/>
    <w:rsid w:val="47C9204B"/>
    <w:rsid w:val="48A946FE"/>
    <w:rsid w:val="497546DE"/>
    <w:rsid w:val="4A0E6E1E"/>
    <w:rsid w:val="4A715053"/>
    <w:rsid w:val="4B000BF6"/>
    <w:rsid w:val="4B941B11"/>
    <w:rsid w:val="4BCA7E83"/>
    <w:rsid w:val="4CAD124F"/>
    <w:rsid w:val="4D143D05"/>
    <w:rsid w:val="4DAA7DB4"/>
    <w:rsid w:val="4DD52E24"/>
    <w:rsid w:val="4E184F7F"/>
    <w:rsid w:val="4EFF0DA5"/>
    <w:rsid w:val="4F4A44CB"/>
    <w:rsid w:val="4F514EC3"/>
    <w:rsid w:val="4F8A3F75"/>
    <w:rsid w:val="4FB231B0"/>
    <w:rsid w:val="5031572A"/>
    <w:rsid w:val="506D5550"/>
    <w:rsid w:val="50FF2A46"/>
    <w:rsid w:val="5113429C"/>
    <w:rsid w:val="514C48D6"/>
    <w:rsid w:val="518B635C"/>
    <w:rsid w:val="51B23B59"/>
    <w:rsid w:val="51C001A0"/>
    <w:rsid w:val="523A1744"/>
    <w:rsid w:val="5391694B"/>
    <w:rsid w:val="542A30D8"/>
    <w:rsid w:val="54BB7174"/>
    <w:rsid w:val="54D53DF4"/>
    <w:rsid w:val="55D40E91"/>
    <w:rsid w:val="56BB0C0E"/>
    <w:rsid w:val="57742C7C"/>
    <w:rsid w:val="57E748D2"/>
    <w:rsid w:val="57F05A58"/>
    <w:rsid w:val="57FC65FB"/>
    <w:rsid w:val="588033EC"/>
    <w:rsid w:val="590375A6"/>
    <w:rsid w:val="59BF3F9F"/>
    <w:rsid w:val="59FB6DB1"/>
    <w:rsid w:val="5A373BA6"/>
    <w:rsid w:val="5AE93763"/>
    <w:rsid w:val="5B7C5113"/>
    <w:rsid w:val="5B9D2225"/>
    <w:rsid w:val="5BFF7929"/>
    <w:rsid w:val="5C435500"/>
    <w:rsid w:val="5C545C14"/>
    <w:rsid w:val="5C7913A4"/>
    <w:rsid w:val="5CBD3223"/>
    <w:rsid w:val="5E3927AA"/>
    <w:rsid w:val="5FFB1252"/>
    <w:rsid w:val="6056164C"/>
    <w:rsid w:val="609903B3"/>
    <w:rsid w:val="611F37C6"/>
    <w:rsid w:val="61856D84"/>
    <w:rsid w:val="618723D9"/>
    <w:rsid w:val="621C496A"/>
    <w:rsid w:val="627537F2"/>
    <w:rsid w:val="62B67235"/>
    <w:rsid w:val="634D58E7"/>
    <w:rsid w:val="63833AB6"/>
    <w:rsid w:val="63F43A2A"/>
    <w:rsid w:val="679C12BF"/>
    <w:rsid w:val="67BE221D"/>
    <w:rsid w:val="68540871"/>
    <w:rsid w:val="69A9676A"/>
    <w:rsid w:val="6A9A4C71"/>
    <w:rsid w:val="6C2767E2"/>
    <w:rsid w:val="6CEA579A"/>
    <w:rsid w:val="6D4F2E55"/>
    <w:rsid w:val="6D9918FF"/>
    <w:rsid w:val="6E8142DD"/>
    <w:rsid w:val="6EEA295F"/>
    <w:rsid w:val="6F1349A3"/>
    <w:rsid w:val="6F731A83"/>
    <w:rsid w:val="6FE01EBA"/>
    <w:rsid w:val="701C14E9"/>
    <w:rsid w:val="705B5D9A"/>
    <w:rsid w:val="70B05621"/>
    <w:rsid w:val="713D3625"/>
    <w:rsid w:val="71A65C86"/>
    <w:rsid w:val="71CD66B5"/>
    <w:rsid w:val="720A6D67"/>
    <w:rsid w:val="733C0B34"/>
    <w:rsid w:val="7365125A"/>
    <w:rsid w:val="74732DE9"/>
    <w:rsid w:val="75BD3D27"/>
    <w:rsid w:val="76027154"/>
    <w:rsid w:val="77486B4D"/>
    <w:rsid w:val="779C655A"/>
    <w:rsid w:val="77DC291F"/>
    <w:rsid w:val="780A1DC1"/>
    <w:rsid w:val="785B27A8"/>
    <w:rsid w:val="78DB7236"/>
    <w:rsid w:val="7A0A43E7"/>
    <w:rsid w:val="7A20208A"/>
    <w:rsid w:val="7A864847"/>
    <w:rsid w:val="7B224551"/>
    <w:rsid w:val="7B666ECA"/>
    <w:rsid w:val="7B9D5080"/>
    <w:rsid w:val="7BDF5ACB"/>
    <w:rsid w:val="7D4F7D24"/>
    <w:rsid w:val="7D6527D7"/>
    <w:rsid w:val="7D7B2E72"/>
    <w:rsid w:val="7DB77458"/>
    <w:rsid w:val="7DF2527D"/>
    <w:rsid w:val="7E0348E1"/>
    <w:rsid w:val="7E964242"/>
    <w:rsid w:val="7EE72DC0"/>
    <w:rsid w:val="7F222F63"/>
    <w:rsid w:val="7F2501D5"/>
    <w:rsid w:val="7F4C60F8"/>
    <w:rsid w:val="7FE0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paragraph" w:styleId="7">
    <w:name w:val="annotation subject"/>
    <w:basedOn w:val="2"/>
    <w:next w:val="2"/>
    <w:link w:val="22"/>
    <w:unhideWhenUsed/>
    <w:qFormat/>
    <w:uiPriority w:val="99"/>
    <w:rPr>
      <w:b/>
      <w:bCs/>
    </w:rPr>
  </w:style>
  <w:style w:type="character" w:styleId="10">
    <w:name w:val="Strong"/>
    <w:basedOn w:val="9"/>
    <w:qFormat/>
    <w:uiPriority w:val="22"/>
    <w:rPr>
      <w:b/>
    </w:rPr>
  </w:style>
  <w:style w:type="character" w:styleId="11">
    <w:name w:val="FollowedHyperlink"/>
    <w:basedOn w:val="9"/>
    <w:unhideWhenUsed/>
    <w:qFormat/>
    <w:uiPriority w:val="99"/>
    <w:rPr>
      <w:color w:val="800080"/>
      <w:u w:val="single"/>
    </w:rPr>
  </w:style>
  <w:style w:type="character" w:styleId="12">
    <w:name w:val="Hyperlink"/>
    <w:basedOn w:val="9"/>
    <w:unhideWhenUsed/>
    <w:qFormat/>
    <w:uiPriority w:val="99"/>
    <w:rPr>
      <w:color w:val="0000FF"/>
      <w:u w:val="single"/>
    </w:rPr>
  </w:style>
  <w:style w:type="character" w:styleId="13">
    <w:name w:val="annotation reference"/>
    <w:basedOn w:val="9"/>
    <w:unhideWhenUsed/>
    <w:qFormat/>
    <w:uiPriority w:val="0"/>
    <w:rPr>
      <w:sz w:val="21"/>
      <w:szCs w:val="21"/>
    </w:rPr>
  </w:style>
  <w:style w:type="paragraph" w:styleId="14">
    <w:name w:val="List Paragraph"/>
    <w:basedOn w:val="1"/>
    <w:qFormat/>
    <w:uiPriority w:val="34"/>
    <w:pPr>
      <w:ind w:firstLine="420" w:firstLineChars="200"/>
    </w:pPr>
  </w:style>
  <w:style w:type="paragraph" w:customStyle="1" w:styleId="15">
    <w:name w:val="修订1"/>
    <w:semiHidden/>
    <w:qFormat/>
    <w:uiPriority w:val="99"/>
    <w:rPr>
      <w:rFonts w:ascii="Calibri" w:hAnsi="Calibri" w:eastAsia="宋体" w:cs="Times New Roman"/>
      <w:kern w:val="2"/>
      <w:sz w:val="21"/>
      <w:szCs w:val="24"/>
      <w:lang w:val="en-US" w:eastAsia="zh-CN" w:bidi="ar-SA"/>
    </w:rPr>
  </w:style>
  <w:style w:type="character" w:customStyle="1" w:styleId="16">
    <w:name w:val="页眉 Char"/>
    <w:basedOn w:val="9"/>
    <w:link w:val="5"/>
    <w:qFormat/>
    <w:uiPriority w:val="99"/>
    <w:rPr>
      <w:sz w:val="18"/>
      <w:szCs w:val="18"/>
    </w:rPr>
  </w:style>
  <w:style w:type="character" w:customStyle="1" w:styleId="17">
    <w:name w:val="页脚 Char"/>
    <w:basedOn w:val="9"/>
    <w:link w:val="4"/>
    <w:qFormat/>
    <w:uiPriority w:val="99"/>
    <w:rPr>
      <w:sz w:val="18"/>
      <w:szCs w:val="18"/>
    </w:rPr>
  </w:style>
  <w:style w:type="character" w:customStyle="1" w:styleId="18">
    <w:name w:val="批注文字 Char"/>
    <w:basedOn w:val="9"/>
    <w:link w:val="2"/>
    <w:semiHidden/>
    <w:qFormat/>
    <w:uiPriority w:val="99"/>
    <w:rPr>
      <w:rFonts w:ascii="Calibri" w:hAnsi="Calibri"/>
      <w:kern w:val="2"/>
      <w:sz w:val="21"/>
      <w:szCs w:val="24"/>
    </w:rPr>
  </w:style>
  <w:style w:type="character" w:customStyle="1" w:styleId="19">
    <w:name w:val="18"/>
    <w:unhideWhenUsed/>
    <w:qFormat/>
    <w:uiPriority w:val="0"/>
    <w:rPr>
      <w:color w:val="000000"/>
      <w:sz w:val="18"/>
    </w:rPr>
  </w:style>
  <w:style w:type="character" w:customStyle="1" w:styleId="20">
    <w:name w:val="批注框文本 Char"/>
    <w:basedOn w:val="9"/>
    <w:link w:val="3"/>
    <w:semiHidden/>
    <w:qFormat/>
    <w:uiPriority w:val="99"/>
    <w:rPr>
      <w:rFonts w:ascii="Calibri" w:hAnsi="Calibri"/>
      <w:kern w:val="2"/>
      <w:sz w:val="18"/>
      <w:szCs w:val="18"/>
    </w:rPr>
  </w:style>
  <w:style w:type="character" w:customStyle="1" w:styleId="21">
    <w:name w:val="fontstyle01"/>
    <w:basedOn w:val="9"/>
    <w:qFormat/>
    <w:uiPriority w:val="0"/>
    <w:rPr>
      <w:rFonts w:hint="eastAsia" w:ascii="宋体" w:hAnsi="宋体" w:eastAsia="宋体"/>
      <w:color w:val="000000"/>
      <w:sz w:val="22"/>
      <w:szCs w:val="22"/>
    </w:rPr>
  </w:style>
  <w:style w:type="character" w:customStyle="1" w:styleId="22">
    <w:name w:val="批注主题 Char"/>
    <w:basedOn w:val="18"/>
    <w:link w:val="7"/>
    <w:semiHidden/>
    <w:qFormat/>
    <w:uiPriority w:val="99"/>
    <w:rPr>
      <w:rFonts w:ascii="Calibri" w:hAnsi="Calibri"/>
      <w:b/>
      <w:bCs/>
      <w:kern w:val="2"/>
      <w:sz w:val="21"/>
      <w:szCs w:val="24"/>
    </w:rPr>
  </w:style>
  <w:style w:type="character" w:customStyle="1" w:styleId="23">
    <w:name w:val="fontstyle21"/>
    <w:basedOn w:val="9"/>
    <w:qFormat/>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634</Words>
  <Characters>3616</Characters>
  <Lines>30</Lines>
  <Paragraphs>8</Paragraphs>
  <TotalTime>93</TotalTime>
  <ScaleCrop>false</ScaleCrop>
  <LinksUpToDate>false</LinksUpToDate>
  <CharactersWithSpaces>4242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2019-07-01T08:56:00Z</dcterms:created>
  <dc:creator>dell</dc:creator>
  <cp:lastModifiedBy>haiyan</cp:lastModifiedBy>
  <cp:lastPrinted>2019-07-01T10:48:00Z</cp:lastPrinted>
  <dcterms:modified xsi:type="dcterms:W3CDTF">2019-07-01T11:25:46Z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