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eastAsia="仿宋"/>
          <w:bCs/>
          <w:iCs/>
          <w:sz w:val="24"/>
        </w:rPr>
      </w:pPr>
      <w:r>
        <w:rPr>
          <w:rFonts w:eastAsia="仿宋"/>
          <w:bCs/>
          <w:iCs/>
          <w:sz w:val="24"/>
        </w:rPr>
        <w:t>证券代码：000598                                  证券简称：兴蓉环境</w:t>
      </w:r>
    </w:p>
    <w:p>
      <w:pPr>
        <w:spacing w:before="156" w:beforeLines="50" w:after="156" w:afterLines="50" w:line="400" w:lineRule="exact"/>
        <w:jc w:val="center"/>
        <w:rPr>
          <w:rFonts w:eastAsia="仿宋"/>
          <w:b/>
          <w:bCs/>
          <w:iCs/>
          <w:sz w:val="32"/>
          <w:szCs w:val="32"/>
        </w:rPr>
      </w:pPr>
      <w:r>
        <w:rPr>
          <w:rFonts w:eastAsia="仿宋"/>
          <w:b/>
          <w:bCs/>
          <w:iCs/>
          <w:sz w:val="32"/>
          <w:szCs w:val="32"/>
        </w:rPr>
        <w:t>成都市兴蓉环境股份有限公司</w:t>
      </w:r>
    </w:p>
    <w:p>
      <w:pPr>
        <w:spacing w:before="156" w:beforeLines="50" w:after="156" w:afterLines="50" w:line="400" w:lineRule="exact"/>
        <w:jc w:val="center"/>
        <w:rPr>
          <w:rFonts w:eastAsia="仿宋"/>
          <w:b/>
          <w:bCs/>
          <w:iCs/>
          <w:sz w:val="32"/>
          <w:szCs w:val="32"/>
        </w:rPr>
      </w:pPr>
      <w:r>
        <w:rPr>
          <w:rFonts w:eastAsia="仿宋"/>
          <w:b/>
          <w:bCs/>
          <w:iCs/>
          <w:sz w:val="32"/>
          <w:szCs w:val="32"/>
        </w:rPr>
        <w:t>2019</w:t>
      </w:r>
      <w:r>
        <w:rPr>
          <w:rFonts w:hint="eastAsia" w:eastAsia="仿宋"/>
          <w:b/>
          <w:bCs/>
          <w:iCs/>
          <w:sz w:val="32"/>
          <w:szCs w:val="32"/>
        </w:rPr>
        <w:t>年7</w:t>
      </w:r>
      <w:r>
        <w:rPr>
          <w:rFonts w:eastAsia="仿宋"/>
          <w:b/>
          <w:bCs/>
          <w:iCs/>
          <w:sz w:val="32"/>
          <w:szCs w:val="32"/>
        </w:rPr>
        <w:t>月</w:t>
      </w:r>
      <w:r>
        <w:rPr>
          <w:rFonts w:hint="eastAsia" w:eastAsia="仿宋"/>
          <w:b/>
          <w:bCs/>
          <w:iCs/>
          <w:sz w:val="32"/>
          <w:szCs w:val="32"/>
        </w:rPr>
        <w:t>4</w:t>
      </w:r>
      <w:r>
        <w:rPr>
          <w:rFonts w:eastAsia="仿宋"/>
          <w:b/>
          <w:bCs/>
          <w:iCs/>
          <w:sz w:val="32"/>
          <w:szCs w:val="32"/>
        </w:rPr>
        <w:t>日投资者关系活动记录表</w:t>
      </w:r>
    </w:p>
    <w:p>
      <w:pPr>
        <w:wordWrap w:val="0"/>
        <w:spacing w:line="400" w:lineRule="exact"/>
        <w:jc w:val="right"/>
        <w:rPr>
          <w:rFonts w:eastAsia="仿宋"/>
          <w:bCs/>
          <w:iCs/>
          <w:sz w:val="24"/>
        </w:rPr>
      </w:pPr>
      <w:r>
        <w:rPr>
          <w:rFonts w:hint="eastAsia" w:eastAsia="仿宋"/>
          <w:bCs/>
          <w:iCs/>
          <w:sz w:val="24"/>
        </w:rPr>
        <w:t xml:space="preserve">  </w:t>
      </w:r>
      <w:r>
        <w:rPr>
          <w:rFonts w:eastAsia="仿宋"/>
          <w:bCs/>
          <w:iCs/>
          <w:sz w:val="24"/>
        </w:rPr>
        <w:t xml:space="preserve"> 编号：2019-</w:t>
      </w:r>
      <w:r>
        <w:rPr>
          <w:rFonts w:hint="eastAsia" w:eastAsia="仿宋"/>
          <w:bCs/>
          <w:iCs/>
          <w:sz w:val="24"/>
        </w:rPr>
        <w:t>7</w:t>
      </w:r>
      <w:r>
        <w:rPr>
          <w:rFonts w:eastAsia="仿宋"/>
          <w:bCs/>
          <w:iCs/>
          <w:sz w:val="24"/>
        </w:rPr>
        <w:t>-</w:t>
      </w:r>
      <w:r>
        <w:rPr>
          <w:rFonts w:hint="eastAsia" w:eastAsia="仿宋"/>
          <w:bCs/>
          <w:iCs/>
          <w:sz w:val="24"/>
        </w:rPr>
        <w:t>4</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spacing w:line="480" w:lineRule="atLeast"/>
              <w:rPr>
                <w:rFonts w:eastAsia="仿宋"/>
                <w:bCs/>
                <w:iCs/>
                <w:sz w:val="24"/>
              </w:rPr>
            </w:pPr>
            <w:r>
              <w:rPr>
                <w:rFonts w:eastAsia="仿宋"/>
                <w:bCs/>
                <w:iCs/>
                <w:sz w:val="24"/>
              </w:rPr>
              <w:t>投资者关系活动类别</w:t>
            </w:r>
          </w:p>
          <w:p>
            <w:pPr>
              <w:spacing w:line="480" w:lineRule="atLeast"/>
              <w:rPr>
                <w:rFonts w:eastAsia="仿宋"/>
                <w:bCs/>
                <w:iCs/>
                <w:sz w:val="24"/>
              </w:rPr>
            </w:pPr>
          </w:p>
        </w:tc>
        <w:tc>
          <w:tcPr>
            <w:tcW w:w="6775" w:type="dxa"/>
            <w:tcBorders>
              <w:top w:val="single" w:color="auto" w:sz="4" w:space="0"/>
              <w:left w:val="single" w:color="auto" w:sz="4" w:space="0"/>
              <w:bottom w:val="single" w:color="auto" w:sz="4" w:space="0"/>
              <w:right w:val="single" w:color="auto" w:sz="4" w:space="0"/>
            </w:tcBorders>
          </w:tcPr>
          <w:p>
            <w:pPr>
              <w:spacing w:line="480" w:lineRule="atLeast"/>
              <w:rPr>
                <w:rFonts w:eastAsia="仿宋"/>
                <w:bCs/>
                <w:iCs/>
                <w:sz w:val="24"/>
              </w:rPr>
            </w:pPr>
            <w:r>
              <w:rPr>
                <w:rFonts w:hint="eastAsia" w:eastAsia="仿宋"/>
                <w:bCs/>
                <w:iCs/>
                <w:sz w:val="24"/>
              </w:rPr>
              <w:t>★</w:t>
            </w:r>
            <w:r>
              <w:rPr>
                <w:rFonts w:eastAsia="仿宋"/>
                <w:bCs/>
                <w:iCs/>
                <w:sz w:val="24"/>
              </w:rPr>
              <w:t>特定对象调研       □分析师会议</w:t>
            </w:r>
          </w:p>
          <w:p>
            <w:pPr>
              <w:spacing w:line="480" w:lineRule="atLeast"/>
              <w:rPr>
                <w:rFonts w:eastAsia="仿宋"/>
                <w:bCs/>
                <w:iCs/>
                <w:sz w:val="24"/>
              </w:rPr>
            </w:pPr>
            <w:r>
              <w:rPr>
                <w:rFonts w:eastAsia="仿宋"/>
                <w:bCs/>
                <w:iCs/>
                <w:sz w:val="24"/>
              </w:rPr>
              <w:t>□媒体采访            □业绩说明会</w:t>
            </w:r>
          </w:p>
          <w:p>
            <w:pPr>
              <w:spacing w:line="480" w:lineRule="atLeast"/>
              <w:rPr>
                <w:rFonts w:eastAsia="仿宋"/>
                <w:bCs/>
                <w:iCs/>
                <w:sz w:val="24"/>
              </w:rPr>
            </w:pPr>
            <w:r>
              <w:rPr>
                <w:rFonts w:eastAsia="仿宋"/>
                <w:bCs/>
                <w:iCs/>
                <w:sz w:val="24"/>
              </w:rPr>
              <w:t>□新闻发布会          □路演活动</w:t>
            </w:r>
          </w:p>
          <w:p>
            <w:pPr>
              <w:tabs>
                <w:tab w:val="left" w:pos="3045"/>
                <w:tab w:val="center" w:pos="3199"/>
              </w:tabs>
              <w:spacing w:line="480" w:lineRule="atLeast"/>
              <w:rPr>
                <w:rFonts w:eastAsia="仿宋"/>
                <w:bCs/>
                <w:iCs/>
                <w:sz w:val="24"/>
              </w:rPr>
            </w:pPr>
            <w:r>
              <w:rPr>
                <w:rFonts w:eastAsia="仿宋"/>
                <w:bCs/>
                <w:iCs/>
                <w:sz w:val="24"/>
              </w:rPr>
              <w:t>□现场参观</w:t>
            </w:r>
            <w:r>
              <w:rPr>
                <w:rFonts w:eastAsia="仿宋"/>
                <w:bCs/>
                <w:iCs/>
                <w:sz w:val="24"/>
              </w:rPr>
              <w:tab/>
            </w:r>
          </w:p>
          <w:p>
            <w:pPr>
              <w:tabs>
                <w:tab w:val="center" w:pos="3199"/>
              </w:tabs>
              <w:spacing w:line="480" w:lineRule="atLeast"/>
              <w:rPr>
                <w:rFonts w:eastAsia="仿宋"/>
                <w:bCs/>
                <w:iCs/>
                <w:sz w:val="24"/>
              </w:rPr>
            </w:pPr>
            <w:r>
              <w:rPr>
                <w:rFonts w:eastAsia="仿宋"/>
                <w:bCs/>
                <w:iCs/>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980" w:type="dxa"/>
            <w:tcBorders>
              <w:top w:val="single" w:color="auto" w:sz="4" w:space="0"/>
              <w:left w:val="single" w:color="auto" w:sz="4" w:space="0"/>
              <w:bottom w:val="single" w:color="auto" w:sz="4" w:space="0"/>
              <w:right w:val="single" w:color="auto" w:sz="4" w:space="0"/>
            </w:tcBorders>
          </w:tcPr>
          <w:p>
            <w:pPr>
              <w:spacing w:line="480" w:lineRule="atLeast"/>
              <w:rPr>
                <w:rFonts w:eastAsia="仿宋"/>
                <w:bCs/>
                <w:iCs/>
                <w:sz w:val="24"/>
              </w:rPr>
            </w:pPr>
            <w:r>
              <w:rPr>
                <w:rFonts w:eastAsia="仿宋"/>
                <w:bCs/>
                <w:iCs/>
                <w:sz w:val="24"/>
              </w:rPr>
              <w:t>参与单位名称及人员姓名</w:t>
            </w:r>
          </w:p>
        </w:tc>
        <w:tc>
          <w:tcPr>
            <w:tcW w:w="677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Cs/>
                <w:iCs/>
                <w:sz w:val="24"/>
              </w:rPr>
            </w:pPr>
            <w:r>
              <w:rPr>
                <w:rFonts w:eastAsia="仿宋"/>
                <w:bCs/>
                <w:iCs/>
                <w:sz w:val="24"/>
              </w:rPr>
              <w:t>华泰证券-赵伟博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时间</w:t>
            </w:r>
          </w:p>
        </w:tc>
        <w:tc>
          <w:tcPr>
            <w:tcW w:w="6775"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2019年7月4日 15:00—16:00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地点</w:t>
            </w:r>
          </w:p>
        </w:tc>
        <w:tc>
          <w:tcPr>
            <w:tcW w:w="6775"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上市公司接待人员姓名</w:t>
            </w:r>
          </w:p>
        </w:tc>
        <w:tc>
          <w:tcPr>
            <w:tcW w:w="6775"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赵璐、梁一谷、张灯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投资者关系活动主要内容介绍</w:t>
            </w:r>
          </w:p>
          <w:p>
            <w:pPr>
              <w:spacing w:line="480" w:lineRule="atLeast"/>
              <w:rPr>
                <w:rFonts w:eastAsia="仿宋"/>
                <w:bCs/>
                <w:iCs/>
                <w:sz w:val="24"/>
              </w:rPr>
            </w:pPr>
          </w:p>
        </w:tc>
        <w:tc>
          <w:tcPr>
            <w:tcW w:w="6775" w:type="dxa"/>
            <w:tcBorders>
              <w:top w:val="single" w:color="auto" w:sz="4" w:space="0"/>
              <w:left w:val="single" w:color="auto" w:sz="4" w:space="0"/>
              <w:bottom w:val="single" w:color="auto" w:sz="4" w:space="0"/>
              <w:right w:val="single" w:color="auto" w:sz="4" w:space="0"/>
            </w:tcBorders>
          </w:tcPr>
          <w:p>
            <w:pPr>
              <w:spacing w:line="480" w:lineRule="atLeast"/>
              <w:ind w:firstLine="602" w:firstLineChars="250"/>
              <w:rPr>
                <w:rFonts w:eastAsia="仿宋"/>
                <w:bCs/>
                <w:iCs/>
                <w:sz w:val="24"/>
              </w:rPr>
            </w:pPr>
            <w:r>
              <w:rPr>
                <w:rFonts w:eastAsia="仿宋"/>
                <w:b/>
                <w:iCs/>
                <w:sz w:val="24"/>
              </w:rPr>
              <w:t>问1：</w:t>
            </w:r>
            <w:r>
              <w:rPr>
                <w:rFonts w:eastAsia="仿宋"/>
                <w:b/>
                <w:bCs/>
                <w:iCs/>
                <w:sz w:val="24"/>
              </w:rPr>
              <w:t>请问公司目前各板块业务的产能情况？</w:t>
            </w:r>
            <w:r>
              <w:rPr>
                <w:rFonts w:eastAsia="仿宋"/>
                <w:bCs/>
                <w:iCs/>
                <w:sz w:val="24"/>
              </w:rPr>
              <w:t xml:space="preserve"> </w:t>
            </w:r>
          </w:p>
          <w:p>
            <w:pPr>
              <w:spacing w:line="480" w:lineRule="atLeast"/>
              <w:ind w:firstLine="480" w:firstLineChars="200"/>
              <w:rPr>
                <w:rFonts w:eastAsia="仿宋"/>
                <w:kern w:val="0"/>
                <w:sz w:val="24"/>
                <w:lang w:val="zh-CN"/>
              </w:rPr>
            </w:pPr>
            <w:r>
              <w:rPr>
                <w:rFonts w:eastAsia="仿宋"/>
                <w:kern w:val="0"/>
                <w:sz w:val="24"/>
                <w:lang w:val="zh-CN"/>
              </w:rPr>
              <w:t>公司运营、在建和拟建供水和污水处理项目规模逾700万吨/日、生活垃圾焚烧发电项目规模9300吨/日、污泥处置项目1780吨/日、垃圾渗滤液处理项目5630吨/日、中水利用项目98万吨/日。</w:t>
            </w:r>
          </w:p>
          <w:p>
            <w:pPr>
              <w:spacing w:line="480" w:lineRule="atLeast"/>
              <w:ind w:firstLine="482" w:firstLineChars="200"/>
              <w:rPr>
                <w:rFonts w:eastAsia="仿宋"/>
                <w:b/>
                <w:iCs/>
                <w:sz w:val="24"/>
              </w:rPr>
            </w:pPr>
            <w:r>
              <w:rPr>
                <w:rFonts w:eastAsia="仿宋"/>
                <w:b/>
                <w:iCs/>
                <w:sz w:val="24"/>
              </w:rPr>
              <w:t>问2：请问公司2018年垃圾焚烧发电业务的情况？</w:t>
            </w:r>
          </w:p>
          <w:p>
            <w:pPr>
              <w:spacing w:line="480" w:lineRule="atLeast"/>
              <w:ind w:firstLine="480" w:firstLineChars="200"/>
              <w:rPr>
                <w:rFonts w:eastAsia="仿宋"/>
                <w:kern w:val="0"/>
                <w:sz w:val="24"/>
              </w:rPr>
            </w:pPr>
            <w:r>
              <w:rPr>
                <w:rFonts w:eastAsia="仿宋"/>
                <w:kern w:val="0"/>
                <w:sz w:val="24"/>
              </w:rPr>
              <w:t>2018年，万兴环保发电厂（一期）上网电量3147</w:t>
            </w:r>
            <w:r>
              <w:rPr>
                <w:rFonts w:hint="eastAsia" w:eastAsia="仿宋"/>
                <w:kern w:val="0"/>
                <w:sz w:val="24"/>
                <w:lang w:val="en-US" w:eastAsia="zh-CN"/>
              </w:rPr>
              <w:t>5</w:t>
            </w:r>
            <w:r>
              <w:rPr>
                <w:rFonts w:eastAsia="仿宋"/>
                <w:kern w:val="0"/>
                <w:sz w:val="24"/>
              </w:rPr>
              <w:t>万度，垃圾焚烧发电项目收入为2.14亿元。万兴一期垃圾处置费为46元/吨。</w:t>
            </w:r>
          </w:p>
          <w:p>
            <w:pPr>
              <w:spacing w:line="480" w:lineRule="atLeast"/>
              <w:ind w:firstLine="482" w:firstLineChars="200"/>
              <w:rPr>
                <w:rFonts w:eastAsia="仿宋"/>
                <w:b/>
                <w:iCs/>
                <w:sz w:val="24"/>
              </w:rPr>
            </w:pPr>
            <w:r>
              <w:rPr>
                <w:rFonts w:eastAsia="仿宋"/>
                <w:b/>
                <w:iCs/>
                <w:sz w:val="24"/>
              </w:rPr>
              <w:t>问3：请问当前成都市自来水调价机制？</w:t>
            </w:r>
          </w:p>
          <w:p>
            <w:pPr>
              <w:spacing w:line="480" w:lineRule="atLeast"/>
              <w:ind w:firstLine="480" w:firstLineChars="200"/>
              <w:rPr>
                <w:rFonts w:eastAsia="仿宋"/>
                <w:kern w:val="0"/>
                <w:sz w:val="24"/>
              </w:rPr>
            </w:pPr>
            <w:r>
              <w:rPr>
                <w:rFonts w:eastAsia="仿宋"/>
                <w:kern w:val="0"/>
                <w:sz w:val="24"/>
              </w:rPr>
              <w:t>公司所属自来水公司向终端用户收取的供水价格构成包括资源水价、水利工程水价、城市供水运营水价和环境水价，根据成都市发改委《关于建立并实施中心城区城市供水价格联动调整机制的通知》和《成都市中心城区城市供水终端价格联动调整管理办法》规定，如遇上游资源水价、水利工程水价调整，公司供水区域内的供水终端价格原则上可按规定实施同步同幅联动调整。</w:t>
            </w:r>
          </w:p>
          <w:p>
            <w:pPr>
              <w:spacing w:line="480" w:lineRule="atLeast"/>
              <w:ind w:firstLine="602" w:firstLineChars="250"/>
              <w:rPr>
                <w:rFonts w:eastAsia="仿宋"/>
                <w:b/>
                <w:iCs/>
                <w:sz w:val="24"/>
              </w:rPr>
            </w:pPr>
            <w:r>
              <w:rPr>
                <w:rFonts w:eastAsia="仿宋"/>
                <w:b/>
                <w:iCs/>
                <w:sz w:val="24"/>
              </w:rPr>
              <w:t>问4：请问</w:t>
            </w:r>
            <w:r>
              <w:rPr>
                <w:rFonts w:hint="eastAsia" w:eastAsia="仿宋"/>
                <w:b/>
                <w:iCs/>
                <w:sz w:val="24"/>
              </w:rPr>
              <w:t>成都市</w:t>
            </w:r>
            <w:r>
              <w:rPr>
                <w:rFonts w:eastAsia="仿宋"/>
                <w:b/>
                <w:iCs/>
                <w:sz w:val="24"/>
              </w:rPr>
              <w:t>污水处理价格及调价情况？</w:t>
            </w:r>
          </w:p>
          <w:p>
            <w:pPr>
              <w:spacing w:line="480" w:lineRule="atLeast"/>
              <w:ind w:firstLine="480" w:firstLineChars="200"/>
              <w:rPr>
                <w:rFonts w:eastAsia="仿宋"/>
                <w:kern w:val="0"/>
                <w:sz w:val="24"/>
              </w:rPr>
            </w:pPr>
            <w:r>
              <w:rPr>
                <w:rFonts w:hint="eastAsia" w:eastAsia="仿宋"/>
                <w:kern w:val="0"/>
                <w:sz w:val="24"/>
              </w:rPr>
              <w:t>根据《关于成都中心城区污水处理服务之特许经营权协议》，污水处理</w:t>
            </w:r>
            <w:r>
              <w:rPr>
                <w:rFonts w:hint="eastAsia" w:eastAsia="仿宋"/>
                <w:kern w:val="0"/>
                <w:sz w:val="24"/>
                <w:lang w:eastAsia="zh-CN"/>
              </w:rPr>
              <w:t>服务的结算价格每</w:t>
            </w:r>
            <w:r>
              <w:rPr>
                <w:rFonts w:hint="eastAsia" w:eastAsia="仿宋"/>
                <w:kern w:val="0"/>
                <w:sz w:val="24"/>
              </w:rPr>
              <w:t>三年</w:t>
            </w:r>
            <w:r>
              <w:rPr>
                <w:rFonts w:hint="eastAsia" w:eastAsia="仿宋"/>
                <w:kern w:val="0"/>
                <w:sz w:val="24"/>
                <w:lang w:eastAsia="zh-CN"/>
              </w:rPr>
              <w:t>核定一次</w:t>
            </w:r>
            <w:r>
              <w:rPr>
                <w:rFonts w:hint="eastAsia" w:eastAsia="仿宋"/>
                <w:kern w:val="0"/>
                <w:sz w:val="24"/>
              </w:rPr>
              <w:t>，</w:t>
            </w:r>
            <w:r>
              <w:rPr>
                <w:rFonts w:eastAsia="仿宋"/>
                <w:kern w:val="0"/>
                <w:sz w:val="24"/>
              </w:rPr>
              <w:t>因公司实施了第三、四、五、八污水处理厂扩能提标改造工程，提高了污水处理规模和处理质量，成都市中心城区污水处理服务第三期结算价格核定为1.63元/立方米（较第二期结算价格上涨0.1元/立方米，执行期为2017年1月1日至2019年12月31日）。</w:t>
            </w:r>
          </w:p>
          <w:p>
            <w:pPr>
              <w:spacing w:line="480" w:lineRule="atLeast"/>
              <w:ind w:firstLine="602" w:firstLineChars="250"/>
              <w:rPr>
                <w:rFonts w:eastAsia="仿宋"/>
                <w:b/>
                <w:bCs/>
                <w:iCs/>
                <w:sz w:val="24"/>
              </w:rPr>
            </w:pPr>
            <w:r>
              <w:rPr>
                <w:rFonts w:eastAsia="仿宋"/>
                <w:b/>
                <w:bCs/>
                <w:iCs/>
                <w:sz w:val="24"/>
              </w:rPr>
              <w:t>问5：请问公司垃圾渗滤液业务的盈利能力及处理单价？</w:t>
            </w:r>
          </w:p>
          <w:p>
            <w:pPr>
              <w:spacing w:line="480" w:lineRule="atLeast"/>
              <w:ind w:firstLine="480" w:firstLineChars="200"/>
              <w:rPr>
                <w:rFonts w:eastAsia="仿宋"/>
                <w:kern w:val="0"/>
                <w:sz w:val="24"/>
              </w:rPr>
            </w:pPr>
            <w:r>
              <w:rPr>
                <w:rFonts w:eastAsia="仿宋"/>
                <w:kern w:val="0"/>
                <w:sz w:val="24"/>
              </w:rPr>
              <w:t>公司垃圾渗滤液业务已经连</w:t>
            </w:r>
            <w:bookmarkStart w:id="0" w:name="_GoBack"/>
            <w:bookmarkEnd w:id="0"/>
            <w:r>
              <w:rPr>
                <w:rFonts w:eastAsia="仿宋"/>
                <w:kern w:val="0"/>
                <w:sz w:val="24"/>
              </w:rPr>
              <w:t>续三年盈利，垃圾渗滤液处置单价以三年为一个调价周期，本周期（2017-2019年）处置单价为163.5元/吨。</w:t>
            </w:r>
          </w:p>
          <w:p>
            <w:pPr>
              <w:spacing w:line="480" w:lineRule="atLeast"/>
              <w:rPr>
                <w:rFonts w:eastAsia="仿宋"/>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附件清单（如有）</w:t>
            </w:r>
          </w:p>
        </w:tc>
        <w:tc>
          <w:tcPr>
            <w:tcW w:w="6775" w:type="dxa"/>
            <w:tcBorders>
              <w:top w:val="single" w:color="auto" w:sz="4" w:space="0"/>
              <w:left w:val="single" w:color="auto" w:sz="4" w:space="0"/>
              <w:bottom w:val="single" w:color="auto" w:sz="4" w:space="0"/>
              <w:right w:val="single" w:color="auto" w:sz="4" w:space="0"/>
            </w:tcBorders>
          </w:tcPr>
          <w:p>
            <w:pPr>
              <w:spacing w:line="480" w:lineRule="atLeast"/>
              <w:rPr>
                <w:rFonts w:eastAsia="仿宋"/>
                <w:bCs/>
                <w:iCs/>
                <w:sz w:val="24"/>
              </w:rPr>
            </w:pPr>
            <w:r>
              <w:rPr>
                <w:rFonts w:eastAsia="仿宋"/>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
                <w:bCs/>
                <w:iCs/>
                <w:sz w:val="24"/>
              </w:rPr>
            </w:pPr>
            <w:r>
              <w:rPr>
                <w:rFonts w:eastAsia="仿宋"/>
                <w:bCs/>
                <w:iCs/>
                <w:sz w:val="24"/>
              </w:rPr>
              <w:t>日期</w:t>
            </w:r>
          </w:p>
        </w:tc>
        <w:tc>
          <w:tcPr>
            <w:tcW w:w="6775" w:type="dxa"/>
            <w:tcBorders>
              <w:top w:val="single" w:color="auto" w:sz="4" w:space="0"/>
              <w:left w:val="single" w:color="auto" w:sz="4" w:space="0"/>
              <w:bottom w:val="single" w:color="auto" w:sz="4" w:space="0"/>
              <w:right w:val="single" w:color="auto" w:sz="4" w:space="0"/>
            </w:tcBorders>
          </w:tcPr>
          <w:p>
            <w:pPr>
              <w:spacing w:line="480" w:lineRule="atLeast"/>
              <w:rPr>
                <w:rFonts w:eastAsia="仿宋"/>
                <w:bCs/>
                <w:iCs/>
                <w:sz w:val="24"/>
              </w:rPr>
            </w:pPr>
            <w:r>
              <w:rPr>
                <w:rFonts w:eastAsia="仿宋"/>
                <w:bCs/>
                <w:iCs/>
                <w:sz w:val="24"/>
              </w:rPr>
              <w:t>2019年7月4日</w:t>
            </w:r>
          </w:p>
        </w:tc>
      </w:tr>
    </w:tbl>
    <w:p>
      <w:pPr>
        <w:rPr>
          <w:rFonts w:ascii="仿宋" w:hAnsi="仿宋" w:eastAsia="仿宋"/>
        </w:rPr>
      </w:pP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5C"/>
    <w:rsid w:val="0001772C"/>
    <w:rsid w:val="000202E4"/>
    <w:rsid w:val="00025434"/>
    <w:rsid w:val="00041278"/>
    <w:rsid w:val="0004175A"/>
    <w:rsid w:val="0006424F"/>
    <w:rsid w:val="0006465A"/>
    <w:rsid w:val="00065225"/>
    <w:rsid w:val="0006782D"/>
    <w:rsid w:val="00071EB3"/>
    <w:rsid w:val="00073B19"/>
    <w:rsid w:val="00074E23"/>
    <w:rsid w:val="00083EE9"/>
    <w:rsid w:val="00084A89"/>
    <w:rsid w:val="000921CA"/>
    <w:rsid w:val="000979FF"/>
    <w:rsid w:val="000C0C5F"/>
    <w:rsid w:val="000C1236"/>
    <w:rsid w:val="000C6682"/>
    <w:rsid w:val="000D14E3"/>
    <w:rsid w:val="000E4763"/>
    <w:rsid w:val="000E476A"/>
    <w:rsid w:val="000F2D8C"/>
    <w:rsid w:val="001112EA"/>
    <w:rsid w:val="00112035"/>
    <w:rsid w:val="001143E2"/>
    <w:rsid w:val="0011685E"/>
    <w:rsid w:val="00123400"/>
    <w:rsid w:val="00127CC4"/>
    <w:rsid w:val="0013077E"/>
    <w:rsid w:val="001346F6"/>
    <w:rsid w:val="00135470"/>
    <w:rsid w:val="001376CE"/>
    <w:rsid w:val="0015787C"/>
    <w:rsid w:val="00163C21"/>
    <w:rsid w:val="0016778A"/>
    <w:rsid w:val="0017061F"/>
    <w:rsid w:val="00194EC9"/>
    <w:rsid w:val="001B62F9"/>
    <w:rsid w:val="001B7604"/>
    <w:rsid w:val="001C7D3F"/>
    <w:rsid w:val="001D0C73"/>
    <w:rsid w:val="001D3EBE"/>
    <w:rsid w:val="00211837"/>
    <w:rsid w:val="0021700D"/>
    <w:rsid w:val="002234A6"/>
    <w:rsid w:val="00225C5E"/>
    <w:rsid w:val="002306E6"/>
    <w:rsid w:val="002366DF"/>
    <w:rsid w:val="00241E9E"/>
    <w:rsid w:val="00245FEC"/>
    <w:rsid w:val="002543EC"/>
    <w:rsid w:val="0026525A"/>
    <w:rsid w:val="00271B1A"/>
    <w:rsid w:val="00281829"/>
    <w:rsid w:val="00282E74"/>
    <w:rsid w:val="002B266B"/>
    <w:rsid w:val="002C1204"/>
    <w:rsid w:val="002D269F"/>
    <w:rsid w:val="003201FA"/>
    <w:rsid w:val="0032473A"/>
    <w:rsid w:val="003351B6"/>
    <w:rsid w:val="00336A9C"/>
    <w:rsid w:val="00346235"/>
    <w:rsid w:val="00351A5E"/>
    <w:rsid w:val="00356070"/>
    <w:rsid w:val="00357C0B"/>
    <w:rsid w:val="0037400E"/>
    <w:rsid w:val="00375A68"/>
    <w:rsid w:val="00376CB4"/>
    <w:rsid w:val="00385DB8"/>
    <w:rsid w:val="00394167"/>
    <w:rsid w:val="003B0A97"/>
    <w:rsid w:val="003D1911"/>
    <w:rsid w:val="003E6FFB"/>
    <w:rsid w:val="00422106"/>
    <w:rsid w:val="00427AD2"/>
    <w:rsid w:val="004306D3"/>
    <w:rsid w:val="004310F1"/>
    <w:rsid w:val="0043408B"/>
    <w:rsid w:val="00450F96"/>
    <w:rsid w:val="004526C1"/>
    <w:rsid w:val="0048054B"/>
    <w:rsid w:val="004904B1"/>
    <w:rsid w:val="004A2167"/>
    <w:rsid w:val="004A25F2"/>
    <w:rsid w:val="004C0A32"/>
    <w:rsid w:val="004C1F84"/>
    <w:rsid w:val="004D4DB7"/>
    <w:rsid w:val="004F1861"/>
    <w:rsid w:val="0050278E"/>
    <w:rsid w:val="00523B68"/>
    <w:rsid w:val="00530F90"/>
    <w:rsid w:val="0053409E"/>
    <w:rsid w:val="00537ADA"/>
    <w:rsid w:val="00537E9B"/>
    <w:rsid w:val="00540A4A"/>
    <w:rsid w:val="00543C2E"/>
    <w:rsid w:val="0055516C"/>
    <w:rsid w:val="00555C88"/>
    <w:rsid w:val="00560CB1"/>
    <w:rsid w:val="005656DE"/>
    <w:rsid w:val="00567BF0"/>
    <w:rsid w:val="005730FB"/>
    <w:rsid w:val="00575733"/>
    <w:rsid w:val="00581F81"/>
    <w:rsid w:val="00583369"/>
    <w:rsid w:val="0058374B"/>
    <w:rsid w:val="005A3627"/>
    <w:rsid w:val="005B487C"/>
    <w:rsid w:val="005B7899"/>
    <w:rsid w:val="005C0D38"/>
    <w:rsid w:val="005E1577"/>
    <w:rsid w:val="005E389A"/>
    <w:rsid w:val="005E7F4A"/>
    <w:rsid w:val="006142AB"/>
    <w:rsid w:val="00621D56"/>
    <w:rsid w:val="00634B70"/>
    <w:rsid w:val="00644B36"/>
    <w:rsid w:val="006455E1"/>
    <w:rsid w:val="00645B8F"/>
    <w:rsid w:val="00660206"/>
    <w:rsid w:val="006641D8"/>
    <w:rsid w:val="00665443"/>
    <w:rsid w:val="00665D44"/>
    <w:rsid w:val="00680350"/>
    <w:rsid w:val="006806F5"/>
    <w:rsid w:val="006946A9"/>
    <w:rsid w:val="00695357"/>
    <w:rsid w:val="006A0085"/>
    <w:rsid w:val="006A1406"/>
    <w:rsid w:val="006A2D14"/>
    <w:rsid w:val="006A4B28"/>
    <w:rsid w:val="006B7D99"/>
    <w:rsid w:val="006C349D"/>
    <w:rsid w:val="006C517D"/>
    <w:rsid w:val="006C5AF3"/>
    <w:rsid w:val="006C761A"/>
    <w:rsid w:val="006D49BE"/>
    <w:rsid w:val="006E546B"/>
    <w:rsid w:val="006E64B3"/>
    <w:rsid w:val="006F5E50"/>
    <w:rsid w:val="007019CC"/>
    <w:rsid w:val="007067FC"/>
    <w:rsid w:val="00706EAB"/>
    <w:rsid w:val="00711816"/>
    <w:rsid w:val="00717ADD"/>
    <w:rsid w:val="00717F2E"/>
    <w:rsid w:val="00723B02"/>
    <w:rsid w:val="007400A2"/>
    <w:rsid w:val="00751DDC"/>
    <w:rsid w:val="00752929"/>
    <w:rsid w:val="0075552B"/>
    <w:rsid w:val="00776708"/>
    <w:rsid w:val="0078539E"/>
    <w:rsid w:val="007917A0"/>
    <w:rsid w:val="00793CCF"/>
    <w:rsid w:val="007941F5"/>
    <w:rsid w:val="007978C7"/>
    <w:rsid w:val="007A3B96"/>
    <w:rsid w:val="007C69AA"/>
    <w:rsid w:val="007C7168"/>
    <w:rsid w:val="007D04E2"/>
    <w:rsid w:val="007D45B6"/>
    <w:rsid w:val="007D4925"/>
    <w:rsid w:val="007D5857"/>
    <w:rsid w:val="007D5E09"/>
    <w:rsid w:val="007D638C"/>
    <w:rsid w:val="007E49BF"/>
    <w:rsid w:val="007E7E2D"/>
    <w:rsid w:val="007F5B33"/>
    <w:rsid w:val="008051C9"/>
    <w:rsid w:val="00812148"/>
    <w:rsid w:val="00812C54"/>
    <w:rsid w:val="00822101"/>
    <w:rsid w:val="008256C0"/>
    <w:rsid w:val="00825FDD"/>
    <w:rsid w:val="00827F5A"/>
    <w:rsid w:val="00850417"/>
    <w:rsid w:val="008549C0"/>
    <w:rsid w:val="00866D84"/>
    <w:rsid w:val="008723A8"/>
    <w:rsid w:val="008730A2"/>
    <w:rsid w:val="00873801"/>
    <w:rsid w:val="00874964"/>
    <w:rsid w:val="00886643"/>
    <w:rsid w:val="00887261"/>
    <w:rsid w:val="008A0702"/>
    <w:rsid w:val="008A720B"/>
    <w:rsid w:val="008C40F0"/>
    <w:rsid w:val="008D6DAA"/>
    <w:rsid w:val="008F0A05"/>
    <w:rsid w:val="008F7190"/>
    <w:rsid w:val="00903044"/>
    <w:rsid w:val="00913BBB"/>
    <w:rsid w:val="0092262D"/>
    <w:rsid w:val="0092606C"/>
    <w:rsid w:val="00931403"/>
    <w:rsid w:val="009544D2"/>
    <w:rsid w:val="0095490A"/>
    <w:rsid w:val="00957C76"/>
    <w:rsid w:val="0096070A"/>
    <w:rsid w:val="009626CF"/>
    <w:rsid w:val="009914A8"/>
    <w:rsid w:val="009A1D46"/>
    <w:rsid w:val="009A49C9"/>
    <w:rsid w:val="009B3BED"/>
    <w:rsid w:val="009C5F35"/>
    <w:rsid w:val="009D0D7B"/>
    <w:rsid w:val="009D229F"/>
    <w:rsid w:val="009F455C"/>
    <w:rsid w:val="009F7873"/>
    <w:rsid w:val="00A12E19"/>
    <w:rsid w:val="00A13D0C"/>
    <w:rsid w:val="00A21787"/>
    <w:rsid w:val="00A40125"/>
    <w:rsid w:val="00A41CDC"/>
    <w:rsid w:val="00A51CD5"/>
    <w:rsid w:val="00A67749"/>
    <w:rsid w:val="00A721FF"/>
    <w:rsid w:val="00A768C9"/>
    <w:rsid w:val="00A812D6"/>
    <w:rsid w:val="00A841FE"/>
    <w:rsid w:val="00A93ACE"/>
    <w:rsid w:val="00AA2E2B"/>
    <w:rsid w:val="00AA5734"/>
    <w:rsid w:val="00AA6E58"/>
    <w:rsid w:val="00AB4FC6"/>
    <w:rsid w:val="00AC5769"/>
    <w:rsid w:val="00AD1D24"/>
    <w:rsid w:val="00AD5954"/>
    <w:rsid w:val="00AF5723"/>
    <w:rsid w:val="00B06546"/>
    <w:rsid w:val="00B1691D"/>
    <w:rsid w:val="00B20D9D"/>
    <w:rsid w:val="00B308D1"/>
    <w:rsid w:val="00B319EA"/>
    <w:rsid w:val="00B37D38"/>
    <w:rsid w:val="00B41B99"/>
    <w:rsid w:val="00B4266B"/>
    <w:rsid w:val="00B76D73"/>
    <w:rsid w:val="00B806B9"/>
    <w:rsid w:val="00B8186C"/>
    <w:rsid w:val="00BA2292"/>
    <w:rsid w:val="00BB37EB"/>
    <w:rsid w:val="00BB4BE0"/>
    <w:rsid w:val="00BD0A55"/>
    <w:rsid w:val="00BD41E3"/>
    <w:rsid w:val="00BD4A2A"/>
    <w:rsid w:val="00BE1FC5"/>
    <w:rsid w:val="00BE758C"/>
    <w:rsid w:val="00C0011E"/>
    <w:rsid w:val="00C03CCD"/>
    <w:rsid w:val="00C21B29"/>
    <w:rsid w:val="00C37723"/>
    <w:rsid w:val="00C45145"/>
    <w:rsid w:val="00C50674"/>
    <w:rsid w:val="00C530A0"/>
    <w:rsid w:val="00C57F64"/>
    <w:rsid w:val="00C7437A"/>
    <w:rsid w:val="00C75B4F"/>
    <w:rsid w:val="00C807AD"/>
    <w:rsid w:val="00C8159C"/>
    <w:rsid w:val="00C83542"/>
    <w:rsid w:val="00C90D61"/>
    <w:rsid w:val="00C93CA4"/>
    <w:rsid w:val="00CA5905"/>
    <w:rsid w:val="00CC206D"/>
    <w:rsid w:val="00CD0271"/>
    <w:rsid w:val="00CE0287"/>
    <w:rsid w:val="00CF5B61"/>
    <w:rsid w:val="00D0019A"/>
    <w:rsid w:val="00D02EC1"/>
    <w:rsid w:val="00D03B75"/>
    <w:rsid w:val="00D06EC9"/>
    <w:rsid w:val="00D1349B"/>
    <w:rsid w:val="00D434D9"/>
    <w:rsid w:val="00D47AAD"/>
    <w:rsid w:val="00D63239"/>
    <w:rsid w:val="00D7195F"/>
    <w:rsid w:val="00D8051D"/>
    <w:rsid w:val="00DC2D9B"/>
    <w:rsid w:val="00DC42E0"/>
    <w:rsid w:val="00DC560D"/>
    <w:rsid w:val="00DD622E"/>
    <w:rsid w:val="00DF38B1"/>
    <w:rsid w:val="00E02DAA"/>
    <w:rsid w:val="00E05EE2"/>
    <w:rsid w:val="00E15020"/>
    <w:rsid w:val="00E153EC"/>
    <w:rsid w:val="00E16993"/>
    <w:rsid w:val="00E3058E"/>
    <w:rsid w:val="00E37F2F"/>
    <w:rsid w:val="00E40FE2"/>
    <w:rsid w:val="00E51747"/>
    <w:rsid w:val="00E62D74"/>
    <w:rsid w:val="00E8582D"/>
    <w:rsid w:val="00E9421E"/>
    <w:rsid w:val="00E95185"/>
    <w:rsid w:val="00E97D20"/>
    <w:rsid w:val="00EA3104"/>
    <w:rsid w:val="00EA7834"/>
    <w:rsid w:val="00EA7FA9"/>
    <w:rsid w:val="00EB1B6B"/>
    <w:rsid w:val="00EB2F05"/>
    <w:rsid w:val="00EC2D2F"/>
    <w:rsid w:val="00ED1AE0"/>
    <w:rsid w:val="00ED1F79"/>
    <w:rsid w:val="00EE7F44"/>
    <w:rsid w:val="00EF2E80"/>
    <w:rsid w:val="00F028BC"/>
    <w:rsid w:val="00F10834"/>
    <w:rsid w:val="00F32F15"/>
    <w:rsid w:val="00F374E9"/>
    <w:rsid w:val="00F52F21"/>
    <w:rsid w:val="00F62DD8"/>
    <w:rsid w:val="00F63A4F"/>
    <w:rsid w:val="00F66799"/>
    <w:rsid w:val="00F70F5F"/>
    <w:rsid w:val="00FA6341"/>
    <w:rsid w:val="00FB000D"/>
    <w:rsid w:val="00FB4321"/>
    <w:rsid w:val="00FB4523"/>
    <w:rsid w:val="00FB4AD3"/>
    <w:rsid w:val="00FC0447"/>
    <w:rsid w:val="00FC6DE7"/>
    <w:rsid w:val="00FD0F33"/>
    <w:rsid w:val="00FD0FB7"/>
    <w:rsid w:val="00FF69C8"/>
    <w:rsid w:val="29D63AA8"/>
    <w:rsid w:val="357457CF"/>
    <w:rsid w:val="534F0712"/>
    <w:rsid w:val="7AD5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link w:val="5"/>
    <w:uiPriority w:val="0"/>
    <w:rPr>
      <w:sz w:val="18"/>
      <w:szCs w:val="18"/>
    </w:rPr>
  </w:style>
  <w:style w:type="character" w:customStyle="1" w:styleId="11">
    <w:name w:val="页眉 Char1"/>
    <w:basedOn w:val="8"/>
    <w:semiHidden/>
    <w:qFormat/>
    <w:uiPriority w:val="99"/>
    <w:rPr>
      <w:rFonts w:ascii="Times New Roman" w:hAnsi="Times New Roman" w:eastAsia="宋体" w:cs="Times New Roman"/>
      <w:sz w:val="18"/>
      <w:szCs w:val="18"/>
    </w:rPr>
  </w:style>
  <w:style w:type="character" w:customStyle="1" w:styleId="12">
    <w:name w:val="批注文字 字符"/>
    <w:basedOn w:val="8"/>
    <w:link w:val="2"/>
    <w:semiHidden/>
    <w:qFormat/>
    <w:uiPriority w:val="99"/>
    <w:rPr>
      <w:rFonts w:ascii="Times New Roman" w:hAnsi="Times New Roman" w:eastAsia="宋体" w:cs="Times New Roman"/>
      <w:szCs w:val="24"/>
    </w:rPr>
  </w:style>
  <w:style w:type="character" w:customStyle="1" w:styleId="13">
    <w:name w:val="批注主题 字符"/>
    <w:basedOn w:val="12"/>
    <w:link w:val="6"/>
    <w:semiHidden/>
    <w:qFormat/>
    <w:uiPriority w:val="99"/>
    <w:rPr>
      <w:rFonts w:ascii="Times New Roman" w:hAnsi="Times New Roman" w:eastAsia="宋体" w:cs="Times New Roman"/>
      <w:b/>
      <w:bCs/>
      <w:szCs w:val="24"/>
    </w:rPr>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 w:type="character" w:customStyle="1" w:styleId="15">
    <w:name w:val="页脚 字符"/>
    <w:basedOn w:val="8"/>
    <w:link w:val="4"/>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44D58-7A89-4B93-9E08-E4C6D75D0E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152</Words>
  <Characters>870</Characters>
  <Lines>7</Lines>
  <Paragraphs>2</Paragraphs>
  <TotalTime>156</TotalTime>
  <ScaleCrop>false</ScaleCrop>
  <LinksUpToDate>false</LinksUpToDate>
  <CharactersWithSpaces>1020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2019-07-04T10:58:00Z</dcterms:created>
  <dc:creator>文雅</dc:creator>
  <cp:lastModifiedBy>张灯</cp:lastModifiedBy>
  <cp:lastPrinted>2019-07-05T04:00:00Z</cp:lastPrinted>
  <dcterms:modified xsi:type="dcterms:W3CDTF">2019-07-05T07:34:37Z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