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400" w:lineRule="exact"/>
        <w:rPr>
          <w:rFonts w:ascii="宋体" w:hAnsi="宋体"/>
          <w:bCs/>
          <w:iCs/>
          <w:color w:val="000000"/>
          <w:sz w:val="24"/>
        </w:rPr>
      </w:pPr>
      <w:r>
        <w:rPr>
          <w:rFonts w:hint="eastAsia" w:ascii="宋体" w:hAnsi="宋体"/>
          <w:bCs/>
          <w:iCs/>
          <w:color w:val="000000"/>
          <w:sz w:val="24"/>
        </w:rPr>
        <w:t>证券代码：002152                                    证券简称：广电运通</w:t>
      </w:r>
    </w:p>
    <w:p>
      <w:pPr>
        <w:spacing w:beforeLines="50" w:afterLines="50" w:line="400" w:lineRule="exact"/>
        <w:jc w:val="center"/>
        <w:rPr>
          <w:rFonts w:ascii="宋体" w:hAnsi="宋体"/>
          <w:b/>
          <w:bCs/>
          <w:iCs/>
          <w:color w:val="000000"/>
          <w:sz w:val="32"/>
          <w:szCs w:val="32"/>
        </w:rPr>
      </w:pPr>
      <w:r>
        <w:rPr>
          <w:rFonts w:hint="eastAsia" w:ascii="宋体" w:hAnsi="宋体"/>
          <w:b/>
          <w:bCs/>
          <w:iCs/>
          <w:color w:val="000000"/>
          <w:sz w:val="32"/>
          <w:szCs w:val="32"/>
        </w:rPr>
        <w:t>广州广电运通金融电子股份有限公司</w:t>
      </w:r>
    </w:p>
    <w:p>
      <w:pPr>
        <w:spacing w:beforeLines="50" w:afterLines="50" w:line="400" w:lineRule="exact"/>
        <w:jc w:val="center"/>
        <w:rPr>
          <w:rFonts w:ascii="宋体" w:hAnsi="宋体"/>
          <w:b/>
          <w:bCs/>
          <w:iCs/>
          <w:color w:val="000000"/>
          <w:sz w:val="32"/>
          <w:szCs w:val="32"/>
        </w:rPr>
      </w:pPr>
      <w:r>
        <w:rPr>
          <w:rFonts w:hint="eastAsia" w:ascii="宋体" w:hAnsi="宋体"/>
          <w:b/>
          <w:bCs/>
          <w:iCs/>
          <w:color w:val="000000"/>
          <w:sz w:val="32"/>
          <w:szCs w:val="32"/>
        </w:rPr>
        <w:t>投资者关系活动记录表</w:t>
      </w:r>
    </w:p>
    <w:p>
      <w:pPr>
        <w:spacing w:line="400" w:lineRule="exact"/>
        <w:rPr>
          <w:rFonts w:ascii="宋体" w:hAnsi="宋体"/>
          <w:bCs/>
          <w:iCs/>
          <w:color w:val="000000"/>
          <w:sz w:val="24"/>
        </w:rPr>
      </w:pPr>
      <w:r>
        <w:rPr>
          <w:rFonts w:hint="eastAsia" w:ascii="宋体" w:hAnsi="宋体"/>
          <w:bCs/>
          <w:iCs/>
          <w:color w:val="000000"/>
          <w:sz w:val="24"/>
        </w:rPr>
        <w:t xml:space="preserve">                                                       编号：2019003</w:t>
      </w:r>
    </w:p>
    <w:tbl>
      <w:tblPr>
        <w:tblStyle w:val="8"/>
        <w:tblW w:w="10065"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8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spacing w:line="480" w:lineRule="atLeast"/>
              <w:jc w:val="center"/>
              <w:rPr>
                <w:rFonts w:ascii="宋体" w:hAnsi="宋体"/>
                <w:bCs/>
                <w:iCs/>
                <w:color w:val="000000"/>
                <w:sz w:val="24"/>
              </w:rPr>
            </w:pPr>
            <w:r>
              <w:rPr>
                <w:rFonts w:hint="eastAsia" w:ascii="宋体" w:hAnsi="宋体"/>
                <w:bCs/>
                <w:iCs/>
                <w:color w:val="000000"/>
                <w:sz w:val="24"/>
              </w:rPr>
              <w:t>投资者关系活动类别</w:t>
            </w:r>
          </w:p>
        </w:tc>
        <w:tc>
          <w:tcPr>
            <w:tcW w:w="8337" w:type="dxa"/>
          </w:tcPr>
          <w:p>
            <w:pPr>
              <w:spacing w:line="480" w:lineRule="atLeast"/>
              <w:rPr>
                <w:rFonts w:ascii="宋体" w:hAnsi="宋体"/>
                <w:bCs/>
                <w:iCs/>
                <w:color w:val="000000"/>
                <w:sz w:val="24"/>
              </w:rPr>
            </w:pPr>
            <w:r>
              <w:rPr>
                <w:rFonts w:hint="eastAsia" w:ascii="宋体" w:hAnsi="宋体"/>
                <w:bCs/>
                <w:iCs/>
                <w:color w:val="000000"/>
                <w:sz w:val="24"/>
              </w:rPr>
              <w:sym w:font="Wingdings 2" w:char="0052"/>
            </w:r>
            <w:r>
              <w:rPr>
                <w:rFonts w:hint="eastAsia" w:ascii="宋体" w:hAnsi="宋体"/>
                <w:sz w:val="24"/>
              </w:rPr>
              <w:t xml:space="preserve">特定对象调研  </w:t>
            </w:r>
            <w:r>
              <w:rPr>
                <w:rFonts w:hint="eastAsia" w:ascii="宋体" w:hAnsi="宋体"/>
                <w:bCs/>
                <w:iCs/>
                <w:color w:val="000000"/>
                <w:sz w:val="24"/>
              </w:rPr>
              <w:t>□</w:t>
            </w:r>
            <w:r>
              <w:rPr>
                <w:rFonts w:hint="eastAsia" w:ascii="宋体" w:hAnsi="宋体"/>
                <w:sz w:val="24"/>
              </w:rPr>
              <w:t xml:space="preserve">分析师会议    </w:t>
            </w:r>
            <w:r>
              <w:rPr>
                <w:rFonts w:hint="eastAsia" w:ascii="宋体" w:hAnsi="宋体"/>
                <w:bCs/>
                <w:iCs/>
                <w:color w:val="000000"/>
                <w:sz w:val="24"/>
              </w:rPr>
              <w:t>□</w:t>
            </w:r>
            <w:r>
              <w:rPr>
                <w:rFonts w:hint="eastAsia" w:ascii="宋体" w:hAnsi="宋体"/>
                <w:sz w:val="24"/>
              </w:rPr>
              <w:t xml:space="preserve">媒体采访     </w:t>
            </w:r>
            <w:r>
              <w:rPr>
                <w:rFonts w:hint="eastAsia" w:ascii="宋体" w:hAnsi="宋体"/>
                <w:bCs/>
                <w:iCs/>
                <w:color w:val="000000"/>
                <w:sz w:val="24"/>
              </w:rPr>
              <w:t>□</w:t>
            </w:r>
            <w:r>
              <w:rPr>
                <w:rFonts w:hint="eastAsia" w:ascii="宋体" w:hAnsi="宋体"/>
                <w:sz w:val="24"/>
              </w:rPr>
              <w:t>业绩说明会</w:t>
            </w:r>
          </w:p>
          <w:p>
            <w:pPr>
              <w:spacing w:line="480" w:lineRule="atLeast"/>
              <w:rPr>
                <w:rFonts w:ascii="宋体" w:hAnsi="宋体"/>
                <w:bCs/>
                <w:iCs/>
                <w:color w:val="000000"/>
                <w:sz w:val="24"/>
              </w:rPr>
            </w:pPr>
            <w:r>
              <w:rPr>
                <w:rFonts w:hint="eastAsia" w:ascii="宋体" w:hAnsi="宋体"/>
                <w:bCs/>
                <w:iCs/>
                <w:color w:val="000000"/>
                <w:sz w:val="24"/>
              </w:rPr>
              <w:sym w:font="Wingdings 2" w:char="00A3"/>
            </w:r>
            <w:r>
              <w:rPr>
                <w:rFonts w:hint="eastAsia" w:ascii="宋体" w:hAnsi="宋体"/>
                <w:sz w:val="24"/>
              </w:rPr>
              <w:t xml:space="preserve">新闻发布会    </w:t>
            </w:r>
            <w:r>
              <w:rPr>
                <w:rFonts w:hint="eastAsia" w:ascii="宋体" w:hAnsi="宋体"/>
                <w:bCs/>
                <w:iCs/>
                <w:color w:val="000000"/>
                <w:sz w:val="24"/>
              </w:rPr>
              <w:t>□</w:t>
            </w:r>
            <w:r>
              <w:rPr>
                <w:rFonts w:hint="eastAsia" w:ascii="宋体" w:hAnsi="宋体"/>
                <w:sz w:val="24"/>
              </w:rPr>
              <w:t>路演活动</w:t>
            </w:r>
            <w:r>
              <w:rPr>
                <w:rFonts w:hint="eastAsia" w:ascii="宋体" w:hAnsi="宋体"/>
                <w:bCs/>
                <w:iCs/>
                <w:color w:val="000000"/>
                <w:sz w:val="24"/>
              </w:rPr>
              <w:t xml:space="preserve">      </w:t>
            </w:r>
            <w:r>
              <w:rPr>
                <w:rFonts w:hint="eastAsia" w:ascii="宋体" w:hAnsi="宋体"/>
                <w:bCs/>
                <w:iCs/>
                <w:color w:val="000000"/>
                <w:sz w:val="24"/>
              </w:rPr>
              <w:sym w:font="Wingdings 2" w:char="0052"/>
            </w:r>
            <w:r>
              <w:rPr>
                <w:rFonts w:hint="eastAsia" w:ascii="宋体" w:hAnsi="宋体"/>
                <w:sz w:val="24"/>
              </w:rPr>
              <w:t>现场参观</w:t>
            </w:r>
            <w:r>
              <w:rPr>
                <w:rFonts w:hint="eastAsia" w:ascii="宋体" w:hAnsi="宋体"/>
                <w:bCs/>
                <w:iCs/>
                <w:color w:val="000000"/>
                <w:sz w:val="24"/>
              </w:rPr>
              <w:t xml:space="preserve">     □</w:t>
            </w:r>
            <w:r>
              <w:rPr>
                <w:rFonts w:hint="eastAsia" w:ascii="宋体" w:hAnsi="宋体"/>
                <w:sz w:val="24"/>
              </w:rPr>
              <w:t>一对一沟通</w:t>
            </w:r>
          </w:p>
          <w:p>
            <w:pPr>
              <w:tabs>
                <w:tab w:val="center" w:pos="3199"/>
              </w:tabs>
              <w:spacing w:line="480" w:lineRule="atLeast"/>
              <w:rPr>
                <w:rFonts w:ascii="宋体" w:hAnsi="宋体"/>
                <w:bCs/>
                <w:iCs/>
                <w:color w:val="000000"/>
                <w:sz w:val="24"/>
              </w:rPr>
            </w:pPr>
            <w:r>
              <w:rPr>
                <w:rFonts w:hint="eastAsia" w:ascii="宋体" w:hAnsi="宋体"/>
                <w:bCs/>
                <w:iCs/>
                <w:color w:val="000000"/>
                <w:sz w:val="24"/>
              </w:rPr>
              <w:sym w:font="Wingdings 2" w:char="00A3"/>
            </w:r>
            <w:r>
              <w:rPr>
                <w:rFonts w:hint="eastAsia" w:ascii="宋体" w:hAnsi="宋体"/>
                <w:sz w:val="24"/>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1728" w:type="dxa"/>
          </w:tcPr>
          <w:p>
            <w:pPr>
              <w:spacing w:line="360" w:lineRule="auto"/>
              <w:jc w:val="center"/>
              <w:rPr>
                <w:rFonts w:ascii="宋体" w:hAnsi="宋体"/>
                <w:bCs/>
                <w:iCs/>
                <w:color w:val="000000"/>
                <w:sz w:val="24"/>
              </w:rPr>
            </w:pPr>
            <w:r>
              <w:rPr>
                <w:rFonts w:hint="eastAsia" w:ascii="宋体" w:hAnsi="宋体"/>
                <w:bCs/>
                <w:iCs/>
                <w:color w:val="000000"/>
                <w:sz w:val="24"/>
              </w:rPr>
              <w:t>参与单位名称及人员姓名</w:t>
            </w:r>
          </w:p>
        </w:tc>
        <w:tc>
          <w:tcPr>
            <w:tcW w:w="8337" w:type="dxa"/>
            <w:vAlign w:val="center"/>
          </w:tcPr>
          <w:p>
            <w:pPr>
              <w:widowControl/>
              <w:spacing w:line="360" w:lineRule="auto"/>
              <w:jc w:val="left"/>
              <w:rPr>
                <w:rFonts w:ascii="宋体" w:hAnsi="宋体"/>
                <w:bCs/>
                <w:iCs/>
                <w:color w:val="000000"/>
                <w:sz w:val="24"/>
              </w:rPr>
            </w:pPr>
            <w:r>
              <w:rPr>
                <w:rFonts w:hint="eastAsia" w:ascii="宋体" w:hAnsi="宋体"/>
                <w:bCs/>
                <w:iCs/>
                <w:color w:val="000000"/>
                <w:sz w:val="24"/>
              </w:rPr>
              <w:t xml:space="preserve">华福证券、交通银行及瑞瀚资产等共48人。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728" w:type="dxa"/>
          </w:tcPr>
          <w:p>
            <w:pPr>
              <w:spacing w:line="360" w:lineRule="auto"/>
              <w:jc w:val="center"/>
              <w:rPr>
                <w:rFonts w:ascii="宋体" w:hAnsi="宋体"/>
                <w:bCs/>
                <w:iCs/>
                <w:color w:val="000000"/>
                <w:sz w:val="24"/>
              </w:rPr>
            </w:pPr>
            <w:r>
              <w:rPr>
                <w:rFonts w:hint="eastAsia" w:ascii="宋体" w:hAnsi="宋体"/>
                <w:bCs/>
                <w:iCs/>
                <w:color w:val="000000"/>
                <w:sz w:val="24"/>
              </w:rPr>
              <w:t>时间</w:t>
            </w:r>
          </w:p>
        </w:tc>
        <w:tc>
          <w:tcPr>
            <w:tcW w:w="8337" w:type="dxa"/>
          </w:tcPr>
          <w:p>
            <w:pPr>
              <w:spacing w:line="360" w:lineRule="auto"/>
              <w:rPr>
                <w:rFonts w:ascii="宋体" w:hAnsi="宋体"/>
                <w:bCs/>
                <w:iCs/>
                <w:color w:val="000000"/>
                <w:sz w:val="24"/>
              </w:rPr>
            </w:pPr>
            <w:r>
              <w:rPr>
                <w:rFonts w:hint="eastAsia" w:ascii="宋体" w:hAnsi="宋体"/>
                <w:bCs/>
                <w:iCs/>
                <w:color w:val="000000"/>
                <w:sz w:val="24"/>
              </w:rPr>
              <w:t>2019年7月18日 14:00-16:00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28" w:type="dxa"/>
          </w:tcPr>
          <w:p>
            <w:pPr>
              <w:widowControl/>
              <w:spacing w:line="360" w:lineRule="auto"/>
              <w:jc w:val="center"/>
              <w:rPr>
                <w:rFonts w:ascii="宋体" w:hAnsi="宋体"/>
                <w:bCs/>
                <w:iCs/>
                <w:color w:val="000000"/>
                <w:sz w:val="24"/>
              </w:rPr>
            </w:pPr>
            <w:r>
              <w:rPr>
                <w:rFonts w:hint="eastAsia" w:ascii="宋体" w:hAnsi="宋体"/>
                <w:bCs/>
                <w:iCs/>
                <w:color w:val="000000"/>
                <w:sz w:val="24"/>
              </w:rPr>
              <w:t>地点</w:t>
            </w:r>
          </w:p>
        </w:tc>
        <w:tc>
          <w:tcPr>
            <w:tcW w:w="8337" w:type="dxa"/>
          </w:tcPr>
          <w:p>
            <w:pPr>
              <w:widowControl/>
              <w:spacing w:line="360" w:lineRule="auto"/>
              <w:jc w:val="left"/>
              <w:rPr>
                <w:rFonts w:ascii="宋体" w:hAnsi="宋体"/>
                <w:bCs/>
                <w:iCs/>
                <w:color w:val="000000"/>
                <w:sz w:val="24"/>
              </w:rPr>
            </w:pPr>
            <w:r>
              <w:rPr>
                <w:rFonts w:hint="eastAsia" w:ascii="宋体" w:hAnsi="宋体"/>
                <w:bCs/>
                <w:iCs/>
                <w:color w:val="000000"/>
                <w:sz w:val="24"/>
              </w:rPr>
              <w:t>广州市高新技术产业开发区科学城科林路11号广电运通展厅、行政楼206会议室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1728" w:type="dxa"/>
          </w:tcPr>
          <w:p>
            <w:pPr>
              <w:spacing w:line="360" w:lineRule="auto"/>
              <w:jc w:val="center"/>
              <w:rPr>
                <w:rFonts w:ascii="宋体" w:hAnsi="宋体"/>
                <w:bCs/>
                <w:iCs/>
                <w:color w:val="000000"/>
                <w:sz w:val="24"/>
              </w:rPr>
            </w:pPr>
            <w:r>
              <w:rPr>
                <w:rFonts w:hint="eastAsia" w:ascii="宋体" w:hAnsi="宋体"/>
                <w:bCs/>
                <w:iCs/>
                <w:color w:val="000000"/>
                <w:sz w:val="24"/>
              </w:rPr>
              <w:t>上市公司</w:t>
            </w:r>
          </w:p>
          <w:p>
            <w:pPr>
              <w:spacing w:line="360" w:lineRule="auto"/>
              <w:jc w:val="center"/>
              <w:rPr>
                <w:rFonts w:ascii="宋体" w:hAnsi="宋体"/>
                <w:bCs/>
                <w:iCs/>
                <w:color w:val="000000"/>
                <w:sz w:val="24"/>
              </w:rPr>
            </w:pPr>
            <w:r>
              <w:rPr>
                <w:rFonts w:hint="eastAsia" w:ascii="宋体" w:hAnsi="宋体"/>
                <w:bCs/>
                <w:iCs/>
                <w:color w:val="000000"/>
                <w:sz w:val="24"/>
              </w:rPr>
              <w:t>接待人员</w:t>
            </w:r>
          </w:p>
        </w:tc>
        <w:tc>
          <w:tcPr>
            <w:tcW w:w="8337" w:type="dxa"/>
            <w:vAlign w:val="center"/>
          </w:tcPr>
          <w:p>
            <w:pPr>
              <w:spacing w:line="360" w:lineRule="auto"/>
              <w:rPr>
                <w:rFonts w:ascii="宋体" w:hAnsi="宋体"/>
                <w:bCs/>
                <w:iCs/>
                <w:color w:val="000000"/>
                <w:sz w:val="24"/>
              </w:rPr>
            </w:pPr>
            <w:r>
              <w:rPr>
                <w:rFonts w:hint="eastAsia" w:ascii="宋体" w:hAnsi="宋体"/>
                <w:bCs/>
                <w:iCs/>
                <w:color w:val="000000"/>
                <w:sz w:val="24"/>
              </w:rPr>
              <w:t>董事会秘书钟勇、证券事务代表王英、投资者关系主管曹思婷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spacing w:line="480" w:lineRule="atLeast"/>
              <w:jc w:val="center"/>
              <w:rPr>
                <w:rFonts w:ascii="宋体" w:hAnsi="宋体"/>
                <w:bCs/>
                <w:iCs/>
                <w:color w:val="000000"/>
                <w:sz w:val="24"/>
              </w:rPr>
            </w:pPr>
          </w:p>
          <w:p>
            <w:pPr>
              <w:spacing w:line="480" w:lineRule="atLeast"/>
              <w:jc w:val="center"/>
              <w:rPr>
                <w:rFonts w:ascii="宋体" w:hAnsi="宋体"/>
                <w:bCs/>
                <w:iCs/>
                <w:color w:val="000000"/>
                <w:sz w:val="24"/>
              </w:rPr>
            </w:pPr>
          </w:p>
          <w:p>
            <w:pPr>
              <w:spacing w:line="480" w:lineRule="atLeast"/>
              <w:jc w:val="center"/>
              <w:rPr>
                <w:rFonts w:ascii="宋体" w:hAnsi="宋体"/>
                <w:bCs/>
                <w:iCs/>
                <w:color w:val="000000"/>
                <w:sz w:val="24"/>
              </w:rPr>
            </w:pPr>
          </w:p>
          <w:p>
            <w:pPr>
              <w:spacing w:line="480" w:lineRule="atLeast"/>
              <w:jc w:val="center"/>
              <w:rPr>
                <w:rFonts w:ascii="宋体" w:hAnsi="宋体"/>
                <w:bCs/>
                <w:iCs/>
                <w:color w:val="000000"/>
                <w:sz w:val="24"/>
              </w:rPr>
            </w:pPr>
          </w:p>
          <w:p>
            <w:pPr>
              <w:spacing w:line="480" w:lineRule="atLeast"/>
              <w:jc w:val="center"/>
              <w:rPr>
                <w:rFonts w:ascii="宋体" w:hAnsi="宋体"/>
                <w:bCs/>
                <w:iCs/>
                <w:color w:val="000000"/>
                <w:sz w:val="24"/>
              </w:rPr>
            </w:pPr>
          </w:p>
          <w:p>
            <w:pPr>
              <w:spacing w:line="480" w:lineRule="atLeast"/>
              <w:jc w:val="center"/>
              <w:rPr>
                <w:rFonts w:ascii="宋体" w:hAnsi="宋体"/>
                <w:bCs/>
                <w:iCs/>
                <w:color w:val="000000"/>
                <w:sz w:val="24"/>
              </w:rPr>
            </w:pPr>
          </w:p>
          <w:p>
            <w:pPr>
              <w:spacing w:line="480" w:lineRule="atLeast"/>
              <w:jc w:val="center"/>
              <w:rPr>
                <w:rFonts w:ascii="宋体" w:hAnsi="宋体"/>
                <w:bCs/>
                <w:iCs/>
                <w:color w:val="000000"/>
                <w:sz w:val="24"/>
              </w:rPr>
            </w:pPr>
          </w:p>
          <w:p>
            <w:pPr>
              <w:spacing w:line="480" w:lineRule="atLeast"/>
              <w:jc w:val="center"/>
              <w:rPr>
                <w:rFonts w:ascii="宋体" w:hAnsi="宋体"/>
                <w:bCs/>
                <w:iCs/>
                <w:color w:val="000000"/>
                <w:sz w:val="24"/>
              </w:rPr>
            </w:pPr>
            <w:r>
              <w:rPr>
                <w:rFonts w:hint="eastAsia" w:ascii="宋体" w:hAnsi="宋体"/>
                <w:bCs/>
                <w:iCs/>
                <w:color w:val="000000"/>
                <w:sz w:val="24"/>
              </w:rPr>
              <w:t>投资者关系活动主要内容</w:t>
            </w:r>
          </w:p>
          <w:p>
            <w:pPr>
              <w:spacing w:line="480" w:lineRule="atLeast"/>
              <w:jc w:val="center"/>
              <w:rPr>
                <w:rFonts w:ascii="宋体" w:hAnsi="宋体"/>
                <w:bCs/>
                <w:iCs/>
                <w:color w:val="000000"/>
                <w:sz w:val="24"/>
              </w:rPr>
            </w:pPr>
            <w:r>
              <w:rPr>
                <w:rFonts w:hint="eastAsia" w:ascii="宋体" w:hAnsi="宋体"/>
                <w:bCs/>
                <w:iCs/>
                <w:color w:val="000000"/>
                <w:sz w:val="24"/>
              </w:rPr>
              <w:t>介绍</w:t>
            </w:r>
          </w:p>
          <w:p>
            <w:pPr>
              <w:spacing w:line="480" w:lineRule="atLeast"/>
              <w:rPr>
                <w:rFonts w:ascii="宋体" w:hAnsi="宋体"/>
                <w:bCs/>
                <w:iCs/>
                <w:color w:val="000000"/>
                <w:sz w:val="24"/>
              </w:rPr>
            </w:pPr>
          </w:p>
        </w:tc>
        <w:tc>
          <w:tcPr>
            <w:tcW w:w="8337" w:type="dxa"/>
          </w:tcPr>
          <w:p>
            <w:pPr>
              <w:pStyle w:val="15"/>
              <w:spacing w:before="140" w:line="360" w:lineRule="auto"/>
              <w:ind w:firstLine="433"/>
              <w:jc w:val="both"/>
              <w:rPr>
                <w:rFonts w:hAnsi="宋体"/>
                <w:b/>
              </w:rPr>
            </w:pPr>
            <w:r>
              <w:rPr>
                <w:rFonts w:hint="eastAsia" w:hAnsi="宋体"/>
                <w:b/>
              </w:rPr>
              <w:t>一、参观广电运通展厅</w:t>
            </w:r>
          </w:p>
          <w:p>
            <w:pPr>
              <w:pStyle w:val="15"/>
              <w:spacing w:before="140" w:line="360" w:lineRule="auto"/>
              <w:ind w:firstLine="433"/>
              <w:jc w:val="both"/>
              <w:rPr>
                <w:rFonts w:hAnsi="宋体"/>
                <w:b/>
              </w:rPr>
            </w:pPr>
            <w:r>
              <w:rPr>
                <w:rFonts w:hint="eastAsia" w:hAnsi="宋体"/>
                <w:b/>
              </w:rPr>
              <w:t>二、介绍广电运通情况：</w:t>
            </w:r>
          </w:p>
          <w:p>
            <w:pPr>
              <w:pStyle w:val="15"/>
              <w:spacing w:before="140" w:line="360" w:lineRule="auto"/>
              <w:ind w:firstLine="433"/>
              <w:jc w:val="both"/>
              <w:rPr>
                <w:rFonts w:hAnsi="宋体"/>
              </w:rPr>
            </w:pPr>
            <w:r>
              <w:rPr>
                <w:rFonts w:hint="eastAsia" w:hAnsi="宋体"/>
              </w:rPr>
              <w:t>钟勇：广电运通1999年成立，经历二十年的发展，公司积累了技术优势、服务优势、客户基础及智造能力，支撑人工智能战略转型，已形成“领先的行业人工智能解决方案提供商”战略定位，战略升级路径为：紧抓金融科技、公共安全、交通出行、旅游零售等行业及海外市场人工智能转型机遇，着力抢占各行业应用场景，提炼并掌握一批关键核心技术，深度挖掘行业数据信息，形成“智能终端+大数据”的产业布局。具体而言，主要围绕四大领域展开产业布局：</w:t>
            </w:r>
          </w:p>
          <w:p>
            <w:pPr>
              <w:pStyle w:val="15"/>
              <w:spacing w:before="140" w:line="360" w:lineRule="auto"/>
              <w:ind w:firstLine="433"/>
              <w:jc w:val="both"/>
            </w:pPr>
            <w:r>
              <w:rPr>
                <w:rFonts w:hint="eastAsia" w:hAnsi="宋体"/>
              </w:rPr>
              <w:t>AI+金融领域：</w:t>
            </w:r>
            <w:r>
              <w:rPr>
                <w:rFonts w:hint="eastAsia"/>
              </w:rPr>
              <w:t>公司是国内金融智能终端行业领导厂商，各类金融智能终端设备累计布放量超过30万台，并为我国政府60%的财政性资金提供了国库支付电子化方案，财政支付电子化应用市场占有率达98%。同时，公司积极推进生物特征识别、智能视频、人机交互等核心技术在银行、财政等金融行业应用，已形成智慧银行网点、大数据审计平台、智能财政平台等多个综合解决方案。</w:t>
            </w:r>
          </w:p>
          <w:p>
            <w:pPr>
              <w:pStyle w:val="15"/>
              <w:spacing w:before="140" w:line="360" w:lineRule="auto"/>
              <w:ind w:firstLine="433"/>
              <w:jc w:val="both"/>
            </w:pPr>
            <w:r>
              <w:rPr>
                <w:rFonts w:hint="eastAsia" w:hAnsi="宋体"/>
              </w:rPr>
              <w:t>AI+交通领域：</w:t>
            </w:r>
            <w:r>
              <w:rPr>
                <w:rFonts w:hint="eastAsia"/>
              </w:rPr>
              <w:t>公司是交通行业极具竞争力的智能终端及系统解决方案提供商，自主研发的智能终端产品及系统软件平台已广泛应用于中国超过30个城市的100多条地铁、高铁和机场航班线路。公司积极探索“互联网+”及生物特征识别、大数据等AI技术在轨道交通行业应用，开发了互联网售取票机、人脸识别闸机等一批创新智能终端，并携手百度、腾讯等合作伙伴推进应用场景创新，构建了“二维码乘车”、“刷脸过闸”等智慧出行解决方案，已在多个城市地铁实现批量应用。</w:t>
            </w:r>
          </w:p>
          <w:p>
            <w:pPr>
              <w:pStyle w:val="15"/>
              <w:spacing w:before="140" w:line="360" w:lineRule="auto"/>
              <w:ind w:firstLine="433"/>
              <w:jc w:val="both"/>
              <w:rPr>
                <w:rFonts w:hAnsi="宋体"/>
              </w:rPr>
            </w:pPr>
            <w:r>
              <w:rPr>
                <w:rFonts w:hint="eastAsia" w:hAnsi="宋体"/>
              </w:rPr>
              <w:t>AI+安全领域：公司已在全国范围内布局13家现金外包子公司和24家武装押运子公司，形成现金安全服务全产业链，业务已覆盖国有五大行及所有股份制银行，并利用全国各地子公司现有客户资源，积极拓展联网报警运营、智慧园区、贵重品安全押运等创新业务。同时，公司通过收购信义科技切入公共安全领域，并成立智能安全研究院，携手华为等知名企业共建智慧城市（公共安全）解决方案，打造了深圳市交委视频管理平台、南山区平安城市、龙岗区雪亮工程、光明区视频门禁、福州公安人脸识别大数据平台等多个行业标杆项目，智能安全业务范围至今已覆盖29个省市自治区。</w:t>
            </w:r>
          </w:p>
          <w:p>
            <w:pPr>
              <w:pStyle w:val="15"/>
              <w:spacing w:before="140" w:line="360" w:lineRule="auto"/>
              <w:ind w:firstLine="433"/>
              <w:jc w:val="both"/>
            </w:pPr>
            <w:r>
              <w:rPr>
                <w:rFonts w:hint="eastAsia" w:hAnsi="宋体"/>
              </w:rPr>
              <w:t>AI+便民领域：</w:t>
            </w:r>
            <w:r>
              <w:rPr>
                <w:rFonts w:hint="eastAsia"/>
              </w:rPr>
              <w:t>在智能终端维护服务领域，公司已在全国范围内建立起10个智能监控调度指挥中心、近千个服务站的线下服务网络，以及拥有超6万人的网络认证工程师队伍的线上服务平台，是国内极具影响力的服务厂商。在政务便民领域，公司自主研发的智能政务无人柜台及智能政务中台系统已经在广州市及各区政务中心上线使用，成为便民服务样板案例。在大文旅领域，公司自主研发的终端产品以及智能票务系统软件平台已广泛应用于景区、影院等文化旅游等行业，并打造了长隆集团、贵州茅台古镇、金逸院线、保利剧院等一批标杆项目。</w:t>
            </w:r>
          </w:p>
          <w:p>
            <w:pPr>
              <w:pStyle w:val="15"/>
              <w:spacing w:before="140" w:line="360" w:lineRule="auto"/>
              <w:ind w:firstLine="433"/>
              <w:jc w:val="both"/>
            </w:pPr>
            <w:r>
              <w:rPr>
                <w:rFonts w:hint="eastAsia"/>
              </w:rPr>
              <w:t>公司战略目标：短期内快速抢占金融、公共安全、交通、文旅、政务、零售等领域AI应用场景，并深入开展生物特征识别、智能视频、大数据等AI基础技术攻关，沉淀一批具有核心竞争力的智能终端产品及解决方案，目标是成为金融、安全、交通、便民等行业领先的人工智能场景服务商。中长期内公司将深入探索敏感器件、IC、自然语言处理、计算机视觉等垂直纵深领域核心技术研发，构建广电运通核心技术优势，并以部署在各行业的智能终端作为数据入口，“应用场景、算力、算法、大数据”全方位发力，依托5G等新一代通信技术，携手生态产业合作伙伴，为客户提供全栈式服务，打造成为“领先的人工智能全栈式服务商”。</w:t>
            </w:r>
          </w:p>
          <w:p>
            <w:pPr>
              <w:pStyle w:val="15"/>
              <w:spacing w:before="140" w:line="360" w:lineRule="auto"/>
              <w:ind w:firstLine="433"/>
              <w:jc w:val="both"/>
            </w:pPr>
            <w:r>
              <w:rPr>
                <w:rFonts w:hint="eastAsia"/>
              </w:rPr>
              <w:t>在7月8日，公司发布了企业级一站式人工智能大数据平台aiCore System。传统企业在实现大数据应用时，普遍采用“烟囱式”的开发，需要购置大量算力、雇佣高级人才，部署一系列复杂的采集系统、存储系统和操作系统。通常，算力很难复用、数据不能共享。由于系统集成复杂度高、周期长，失败风险往往不可控，项目在启动时就面临着较大的失败风险。因此，期待实现大数据应用的企业很多，但是成功的比较少。aiCore平台可以实现智能配置、快速部署，小步快跑、迅速迭代，让企业轻松拥有人工智能大数据应用。具体来说，用户将海量、高速、多模态的数据接入平台后，需求就可以转化成应用，迅速落地产生价值。拥有了aiCore平台，企业无需反复投入、漫长等待，就可以快速构建和提升企业核心竞争力。目前，我们已启动aiCore服务器的开发，可以为政府和企业提供从算力、操作系统、aiCore大数据平台到应用的全套自主安全可控解决方案。</w:t>
            </w:r>
          </w:p>
          <w:p>
            <w:pPr>
              <w:pStyle w:val="15"/>
              <w:spacing w:before="140" w:line="360" w:lineRule="auto"/>
              <w:ind w:firstLine="433"/>
              <w:jc w:val="both"/>
            </w:pPr>
            <w:r>
              <w:rPr>
                <w:rFonts w:hint="eastAsia"/>
              </w:rPr>
              <w:t>目前，公司的控股股东无线电集团改组为广州市首家国有资本投资公司试点企业并入选国务院国资委国企改革“双百行动”企业，广电运通将利用好控股股东深化国企改革的良好契机，加快推进公司机制体制创新，充分探索子公司员工持股、优质资产分拆上市等改革措施，高质量推动公司行稳致远发展。</w:t>
            </w:r>
          </w:p>
          <w:p>
            <w:pPr>
              <w:pStyle w:val="15"/>
              <w:spacing w:before="140" w:line="360" w:lineRule="auto"/>
              <w:ind w:firstLine="433"/>
              <w:jc w:val="both"/>
              <w:rPr>
                <w:rFonts w:hAnsi="宋体"/>
                <w:b/>
              </w:rPr>
            </w:pPr>
            <w:r>
              <w:rPr>
                <w:rFonts w:hint="eastAsia" w:hAnsi="宋体"/>
              </w:rPr>
              <w:t>三、</w:t>
            </w:r>
            <w:r>
              <w:rPr>
                <w:rFonts w:hint="eastAsia" w:hAnsi="宋体"/>
                <w:b/>
              </w:rPr>
              <w:t>互动交流</w:t>
            </w:r>
          </w:p>
          <w:p>
            <w:pPr>
              <w:pStyle w:val="15"/>
              <w:spacing w:before="140" w:line="360" w:lineRule="auto"/>
              <w:ind w:firstLine="482" w:firstLineChars="200"/>
              <w:rPr>
                <w:rFonts w:hAnsi="宋体"/>
                <w:b/>
                <w:bCs/>
              </w:rPr>
            </w:pPr>
            <w:r>
              <w:rPr>
                <w:rFonts w:hint="eastAsia" w:hAnsi="宋体"/>
                <w:b/>
                <w:bCs/>
                <w:color w:val="000000" w:themeColor="text1"/>
              </w:rPr>
              <w:t>1</w:t>
            </w:r>
            <w:r>
              <w:rPr>
                <w:rFonts w:hint="eastAsia" w:hAnsi="宋体"/>
                <w:b/>
                <w:bCs/>
              </w:rPr>
              <w:t>、公司后续有无增持神州控股股票的计划？</w:t>
            </w:r>
          </w:p>
          <w:p>
            <w:pPr>
              <w:pStyle w:val="15"/>
              <w:spacing w:before="140" w:line="360" w:lineRule="auto"/>
              <w:ind w:firstLine="433"/>
            </w:pPr>
            <w:r>
              <w:rPr>
                <w:rFonts w:hint="eastAsia"/>
              </w:rPr>
              <w:t>答：</w:t>
            </w:r>
            <w:r>
              <w:t>公司不排除继续增加持有神州控股股权比例的可能，公司将根据投资进展及时履行信息披露义务</w:t>
            </w:r>
            <w:r>
              <w:rPr>
                <w:rFonts w:hint="eastAsia"/>
              </w:rPr>
              <w:t>，请关注公司公告</w:t>
            </w:r>
            <w:r>
              <w:t>。</w:t>
            </w:r>
          </w:p>
          <w:p>
            <w:pPr>
              <w:pStyle w:val="15"/>
              <w:numPr>
                <w:ilvl w:val="0"/>
                <w:numId w:val="0"/>
              </w:numPr>
              <w:spacing w:before="140" w:line="360" w:lineRule="auto"/>
              <w:ind w:left="433" w:firstLine="0"/>
              <w:rPr>
                <w:rFonts w:hAnsi="宋体"/>
                <w:b/>
                <w:bCs/>
              </w:rPr>
            </w:pPr>
            <w:r>
              <w:rPr>
                <w:rFonts w:hint="eastAsia" w:hAnsi="宋体"/>
                <w:b/>
                <w:bCs/>
              </w:rPr>
              <w:t>2、公司业绩表现良好，为何股价低？</w:t>
            </w:r>
          </w:p>
          <w:p>
            <w:pPr>
              <w:pStyle w:val="15"/>
              <w:spacing w:before="140" w:line="360" w:lineRule="auto"/>
              <w:ind w:firstLine="480" w:firstLineChars="200"/>
              <w:rPr>
                <w:rFonts w:hAnsi="宋体"/>
                <w:b/>
                <w:bCs/>
              </w:rPr>
            </w:pPr>
            <w:r>
              <w:rPr>
                <w:rFonts w:hint="eastAsia" w:hAnsi="宋体"/>
              </w:rPr>
              <w:t>答：二级市场股票价格受国际国内经济形势、政策、行业、大盘以及板块指数、公司基本面等多方面因素影响。公司一直注重投资者关系管理，更注重股东利益，不管是连续11年现金分红</w:t>
            </w:r>
            <w:r>
              <w:rPr>
                <w:rFonts w:hint="eastAsia" w:hAnsi="宋体"/>
                <w:color w:val="000000" w:themeColor="text1"/>
              </w:rPr>
              <w:t>累计达23.6亿元，</w:t>
            </w:r>
            <w:r>
              <w:rPr>
                <w:rFonts w:hint="eastAsia" w:hAnsi="宋体"/>
              </w:rPr>
              <w:t>还是在广州国有上市公司中第一个实行股份回购、多次举办投资者活动等等。公司</w:t>
            </w:r>
            <w:r>
              <w:rPr>
                <w:rFonts w:hAnsi="宋体"/>
              </w:rPr>
              <w:t>管理层将</w:t>
            </w:r>
            <w:r>
              <w:rPr>
                <w:rFonts w:hint="eastAsia" w:hAnsi="宋体"/>
              </w:rPr>
              <w:t>持续提升</w:t>
            </w:r>
            <w:r>
              <w:rPr>
                <w:rFonts w:hAnsi="宋体"/>
              </w:rPr>
              <w:t>经营</w:t>
            </w:r>
            <w:r>
              <w:rPr>
                <w:rFonts w:hint="eastAsia" w:hAnsi="宋体"/>
              </w:rPr>
              <w:t>业绩</w:t>
            </w:r>
            <w:r>
              <w:rPr>
                <w:rFonts w:hAnsi="宋体"/>
              </w:rPr>
              <w:t>，提升公司价值，让投资者分享公司成长的价值。</w:t>
            </w:r>
            <w:r>
              <w:rPr>
                <w:rFonts w:hint="eastAsia" w:hAnsi="宋体"/>
              </w:rPr>
              <w:t>我们相信股票价格虽然一段时间内会出现偏差，但长期来看还是会回归价值。</w:t>
            </w:r>
          </w:p>
          <w:p>
            <w:pPr>
              <w:pStyle w:val="15"/>
              <w:numPr>
                <w:ilvl w:val="0"/>
                <w:numId w:val="1"/>
              </w:numPr>
              <w:spacing w:before="140" w:line="360" w:lineRule="auto"/>
              <w:ind w:firstLine="433"/>
              <w:rPr>
                <w:rFonts w:hAnsi="宋体"/>
                <w:b/>
                <w:bCs/>
              </w:rPr>
            </w:pPr>
            <w:r>
              <w:rPr>
                <w:rFonts w:hint="eastAsia" w:hAnsi="宋体"/>
                <w:b/>
                <w:bCs/>
              </w:rPr>
              <w:t>公司2018年金融设备仍占营业收入比重34.66%，在移动电子支付的浪潮下如何应对？</w:t>
            </w:r>
          </w:p>
          <w:p>
            <w:pPr>
              <w:pStyle w:val="15"/>
              <w:spacing w:before="140" w:line="360" w:lineRule="auto"/>
              <w:ind w:firstLine="480" w:firstLineChars="200"/>
              <w:rPr>
                <w:lang w:val="zh-CN"/>
              </w:rPr>
            </w:pPr>
            <w:r>
              <w:rPr>
                <w:rFonts w:hint="eastAsia" w:hAnsi="宋体"/>
              </w:rPr>
              <w:t>答：</w:t>
            </w:r>
            <w:r>
              <w:rPr>
                <w:rFonts w:hint="eastAsia"/>
                <w:lang w:val="zh-CN"/>
              </w:rPr>
              <w:t>作为银行网点业务流程优化和效率提升的重要载体，智能终端设备保有量呈逐年递增态势。</w:t>
            </w:r>
            <w:r>
              <w:rPr>
                <w:rFonts w:hint="eastAsia"/>
              </w:rPr>
              <w:t>虽然</w:t>
            </w:r>
            <w:r>
              <w:rPr>
                <w:rFonts w:hint="eastAsia"/>
                <w:lang w:val="zh-CN"/>
              </w:rPr>
              <w:t>国内传统ATM设备保有量趋于饱和，</w:t>
            </w:r>
            <w:r>
              <w:rPr>
                <w:rFonts w:hint="eastAsia"/>
              </w:rPr>
              <w:t>但</w:t>
            </w:r>
            <w:r>
              <w:rPr>
                <w:rFonts w:hint="eastAsia"/>
                <w:lang w:val="zh-CN"/>
              </w:rPr>
              <w:t>大额现金设备、智能柜台、票据处理设备、对公智能柜台、智能交互平板、智能便携设备等各类集成了新一代人工智能技术的设备创新层出不穷，且产品迭代更新速度不断加快。公司紧跟银行智能化转型步伐，推出一系列“AI+金融”场景应用解决方案，助力银行网点场景创新及智能化改造，</w:t>
            </w:r>
            <w:r>
              <w:rPr>
                <w:rFonts w:hint="eastAsia"/>
              </w:rPr>
              <w:t>已</w:t>
            </w:r>
            <w:r>
              <w:rPr>
                <w:rFonts w:hint="eastAsia"/>
                <w:lang w:val="zh-CN"/>
              </w:rPr>
              <w:t>相继中标建行多个网点转型集成项目。</w:t>
            </w:r>
          </w:p>
          <w:p>
            <w:pPr>
              <w:pStyle w:val="15"/>
              <w:spacing w:before="140" w:line="360" w:lineRule="auto"/>
              <w:ind w:firstLine="480" w:firstLineChars="200"/>
              <w:rPr>
                <w:rFonts w:hAnsi="宋体"/>
                <w:b/>
                <w:bCs/>
              </w:rPr>
            </w:pPr>
            <w:r>
              <w:rPr>
                <w:rFonts w:hint="eastAsia"/>
                <w:lang w:val="zh-CN"/>
              </w:rPr>
              <w:t>短期内，公司将抓住金融行业（重点是银行业）网点转型及业务升级需求，利用积累多年的在位优势及雄厚的研发实力，深入拓展智能终端产品业务，并通过整合公司资源、采取有效策略，着力构建具有核心竞争优势的网点转型综合解决方案，成为国内领先的智能金融解决方案提供商。未来，公司将协同客户挖掘金融行业数据信息，打造形成金融服务大数据平台，为客户提供大数据应用服务。</w:t>
            </w:r>
          </w:p>
          <w:p>
            <w:pPr>
              <w:pStyle w:val="15"/>
              <w:numPr>
                <w:ilvl w:val="0"/>
                <w:numId w:val="1"/>
              </w:numPr>
              <w:spacing w:before="140" w:line="360" w:lineRule="auto"/>
              <w:ind w:firstLine="433"/>
              <w:rPr>
                <w:rFonts w:hAnsi="宋体"/>
                <w:b/>
                <w:bCs/>
              </w:rPr>
            </w:pPr>
            <w:r>
              <w:rPr>
                <w:rFonts w:hint="eastAsia" w:hAnsi="宋体"/>
                <w:b/>
                <w:bCs/>
              </w:rPr>
              <w:t>公司与华为的合作有无落地方案？</w:t>
            </w:r>
          </w:p>
          <w:p>
            <w:pPr>
              <w:pStyle w:val="15"/>
              <w:spacing w:before="140" w:line="360" w:lineRule="auto"/>
              <w:ind w:firstLine="480" w:firstLineChars="200"/>
              <w:jc w:val="both"/>
              <w:rPr>
                <w:rFonts w:hAnsi="宋体"/>
                <w:b/>
                <w:bCs/>
              </w:rPr>
            </w:pPr>
            <w:r>
              <w:rPr>
                <w:rFonts w:hint="eastAsia" w:hAnsi="宋体"/>
              </w:rPr>
              <w:t>答：公司与华为的合作是生态型多领域的，双方携手共建智慧城市（公共安全）解决方案，此解决方案在公安领域取得众多雪亮工程大型治安防控项目，双方有广阔的合作空间。</w:t>
            </w:r>
          </w:p>
          <w:p>
            <w:pPr>
              <w:pStyle w:val="15"/>
              <w:spacing w:before="140" w:line="360" w:lineRule="auto"/>
              <w:ind w:firstLine="433"/>
              <w:rPr>
                <w:rFonts w:hAnsi="宋体"/>
                <w:b/>
                <w:bCs/>
              </w:rPr>
            </w:pPr>
            <w:r>
              <w:rPr>
                <w:rFonts w:hint="eastAsia" w:hAnsi="宋体"/>
                <w:b/>
                <w:bCs/>
              </w:rPr>
              <w:t>5、在智能交通、智能便民等领域公司与其他厂商比有什么竞争优势？</w:t>
            </w:r>
          </w:p>
          <w:p>
            <w:pPr>
              <w:pStyle w:val="15"/>
              <w:spacing w:before="140" w:line="360" w:lineRule="auto"/>
              <w:ind w:firstLine="433"/>
            </w:pPr>
            <w:r>
              <w:rPr>
                <w:rFonts w:hint="eastAsia" w:hAnsi="宋体"/>
              </w:rPr>
              <w:t>答：公司</w:t>
            </w:r>
            <w:r>
              <w:rPr>
                <w:rFonts w:hint="eastAsia"/>
              </w:rPr>
              <w:t>是交通行业极具竞争力的智能终端及系统解决方案提供商，根据中国信息产业商会自动收费系统专业委员会发布的《2018年轨道交通AFC市场调查报告》，公司在轨道交通自助售票机和自助检票机领域分别以26.64%和22.12%的市场占有率排行第一。公司将</w:t>
            </w:r>
            <w:r>
              <w:rPr>
                <w:rFonts w:hint="eastAsia"/>
                <w:lang w:val="zh-CN"/>
              </w:rPr>
              <w:t>深入挖掘传统业务机会，紧盯新增地铁城市客户以及存量市场的替换、维保项目；积极推进AI技术在轨道交通领域应用，以“互联网+乘客”为突破口，拓展人脸识别、智慧安检等创新业务。同时，通过投资并购手段横向拓展轨道交通供电、通信等专业领域。</w:t>
            </w:r>
          </w:p>
          <w:p>
            <w:pPr>
              <w:pStyle w:val="15"/>
              <w:spacing w:before="140" w:line="360" w:lineRule="auto"/>
              <w:ind w:firstLine="480" w:firstLineChars="200"/>
              <w:jc w:val="both"/>
              <w:rPr>
                <w:rFonts w:hAnsi="宋体"/>
              </w:rPr>
            </w:pPr>
            <w:r>
              <w:rPr>
                <w:rFonts w:hint="eastAsia" w:hAnsi="宋体"/>
              </w:rPr>
              <w:t>在智能便民领域，公司已在全国范围内建立起10个智能设备监控调度指挥中心，拥有一支近六千人、近千个服务站的线下专业服务团队，以及超过6万人的网络认证工程师队伍。公司在2018年依托服务优势成立了运通购快，切入智能新零售领域，目前运通购快已初步探索出可持续发展的商业模式，正加快步入快速发展通道。公司拓展智能便民领域，主要依托自助终端设备、设备维护网络等既有优势，以解决方案为切入口，布局互联网+维保、新零售、智慧文旅、智能政务等便民业务，联合各行业便民服务单位（含通信运营商等）共建智能便民生态系统。</w:t>
            </w:r>
          </w:p>
          <w:p>
            <w:pPr>
              <w:pStyle w:val="15"/>
              <w:spacing w:before="140" w:line="360" w:lineRule="auto"/>
              <w:ind w:left="433"/>
              <w:jc w:val="both"/>
              <w:rPr>
                <w:rFonts w:hAnsi="宋体"/>
                <w:b/>
                <w:bCs/>
              </w:rPr>
            </w:pPr>
            <w:r>
              <w:rPr>
                <w:rFonts w:hint="eastAsia" w:hAnsi="宋体"/>
                <w:b/>
                <w:bCs/>
              </w:rPr>
              <w:t>6、aiCore系统的优势在哪？有没有需要改进的地方？</w:t>
            </w:r>
          </w:p>
          <w:p>
            <w:pPr>
              <w:pStyle w:val="15"/>
              <w:spacing w:before="140" w:line="360" w:lineRule="auto"/>
              <w:ind w:firstLine="482" w:firstLineChars="200"/>
              <w:jc w:val="both"/>
              <w:rPr>
                <w:rFonts w:hAnsi="宋体"/>
              </w:rPr>
            </w:pPr>
            <w:r>
              <w:rPr>
                <w:rFonts w:hint="eastAsia" w:hAnsi="宋体"/>
                <w:b/>
                <w:bCs/>
              </w:rPr>
              <w:t>答：</w:t>
            </w:r>
            <w:r>
              <w:rPr>
                <w:rFonts w:hint="eastAsia" w:hAnsi="宋体"/>
              </w:rPr>
              <w:t>作为企业级AI大数据平台，aiCore System将助力企业实现智能处理数据、智能调配算法、智能分类算力，帮助企业一站式部署迅速实现商业智能应用。凭借该系统，各领域企业拥抱大数据时代将无需大量配备AI高级人才、无需重复购置昂贵的算力，让企业更关注于业务，降低AI转型成本。目前我们发布的是测试版，aiCore会进行不断优化升级。</w:t>
            </w:r>
          </w:p>
          <w:p>
            <w:pPr>
              <w:pStyle w:val="15"/>
              <w:spacing w:before="140" w:line="360" w:lineRule="auto"/>
              <w:ind w:left="433"/>
              <w:jc w:val="both"/>
              <w:rPr>
                <w:rFonts w:hAnsi="宋体"/>
                <w:b/>
                <w:bCs/>
              </w:rPr>
            </w:pPr>
            <w:r>
              <w:rPr>
                <w:rFonts w:hint="eastAsia" w:hAnsi="宋体"/>
                <w:b/>
                <w:bCs/>
                <w:color w:val="000000" w:themeColor="text1"/>
              </w:rPr>
              <w:t>7、</w:t>
            </w:r>
            <w:r>
              <w:rPr>
                <w:rFonts w:hint="eastAsia" w:hAnsi="宋体"/>
                <w:b/>
                <w:bCs/>
              </w:rPr>
              <w:t>公司参股的广电计量目前上市进程如何？</w:t>
            </w:r>
          </w:p>
          <w:p>
            <w:pPr>
              <w:pStyle w:val="15"/>
              <w:spacing w:before="140" w:line="360" w:lineRule="auto"/>
              <w:ind w:firstLine="480" w:firstLineChars="200"/>
              <w:jc w:val="both"/>
              <w:rPr>
                <w:rFonts w:hAnsi="宋体"/>
              </w:rPr>
            </w:pPr>
            <w:r>
              <w:rPr>
                <w:rFonts w:hint="eastAsia" w:hAnsi="宋体"/>
              </w:rPr>
              <w:t xml:space="preserve">答：广电运通持有广电计量股份3,059.44万股，持股比例为12.34%。目前广电计量正在依法推进首次公开发行股票并上市相关事项。请关注广电计量公告。 </w:t>
            </w:r>
          </w:p>
          <w:p>
            <w:pPr>
              <w:pStyle w:val="15"/>
              <w:spacing w:before="140" w:line="360" w:lineRule="auto"/>
              <w:ind w:left="433"/>
              <w:jc w:val="both"/>
              <w:rPr>
                <w:rFonts w:hAnsi="宋体"/>
                <w:b/>
                <w:bCs/>
              </w:rPr>
            </w:pPr>
            <w:r>
              <w:rPr>
                <w:rFonts w:hint="eastAsia" w:hAnsi="宋体"/>
                <w:b/>
                <w:bCs/>
              </w:rPr>
              <w:t>8、未来是否有股票回购计划？</w:t>
            </w:r>
          </w:p>
          <w:p>
            <w:pPr>
              <w:pStyle w:val="15"/>
              <w:spacing w:before="140" w:line="360" w:lineRule="auto"/>
              <w:ind w:firstLine="482" w:firstLineChars="200"/>
              <w:jc w:val="both"/>
              <w:rPr>
                <w:rFonts w:hAnsi="宋体"/>
                <w:b/>
                <w:bCs/>
              </w:rPr>
            </w:pPr>
            <w:r>
              <w:rPr>
                <w:rFonts w:hint="eastAsia" w:hAnsi="宋体"/>
                <w:b/>
                <w:bCs/>
              </w:rPr>
              <w:t>答：</w:t>
            </w:r>
            <w:r>
              <w:rPr>
                <w:rFonts w:ascii="Arial" w:hAnsi="Arial" w:cs="Arial"/>
                <w:color w:val="333333"/>
                <w:shd w:val="clear" w:color="auto" w:fill="FFFFFF"/>
              </w:rPr>
              <w:t>公司于2018年9月26日至2019年3月10日，以集中竞价交易方式回购公司股份数量19,891,774股。</w:t>
            </w:r>
            <w:r>
              <w:rPr>
                <w:rFonts w:hint="eastAsia" w:ascii="Arial" w:hAnsi="Arial" w:cs="Arial"/>
                <w:color w:val="333333"/>
                <w:shd w:val="clear" w:color="auto" w:fill="FFFFFF"/>
              </w:rPr>
              <w:t>未来是否有股票回购计划还</w:t>
            </w:r>
            <w:r>
              <w:rPr>
                <w:rFonts w:ascii="Arial" w:hAnsi="Arial" w:cs="Arial"/>
                <w:color w:val="333333"/>
                <w:shd w:val="clear" w:color="auto" w:fill="FFFFFF"/>
              </w:rPr>
              <w:t>请关注公司公告。</w:t>
            </w:r>
          </w:p>
          <w:p>
            <w:pPr>
              <w:pStyle w:val="15"/>
              <w:spacing w:before="140" w:line="360" w:lineRule="auto"/>
              <w:ind w:firstLine="482" w:firstLineChars="200"/>
              <w:jc w:val="both"/>
              <w:rPr>
                <w:rFonts w:hAnsi="宋体"/>
                <w:b/>
                <w:bCs/>
              </w:rPr>
            </w:pPr>
            <w:r>
              <w:rPr>
                <w:rFonts w:hint="eastAsia" w:hAnsi="宋体"/>
                <w:b/>
                <w:bCs/>
              </w:rPr>
              <w:t>9、在金融领域，智能柜台的市场空间有多大？公司做是以硬件还是软件为主？</w:t>
            </w:r>
          </w:p>
          <w:p>
            <w:pPr>
              <w:pStyle w:val="15"/>
              <w:spacing w:before="140" w:line="360" w:lineRule="auto"/>
              <w:ind w:firstLine="480" w:firstLineChars="200"/>
              <w:jc w:val="both"/>
              <w:rPr>
                <w:lang w:val="zh-CN"/>
              </w:rPr>
            </w:pPr>
            <w:r>
              <w:rPr>
                <w:rFonts w:hint="eastAsia"/>
              </w:rPr>
              <w:t>答：</w:t>
            </w:r>
            <w:r>
              <w:rPr>
                <w:rFonts w:hint="eastAsia"/>
                <w:lang w:val="zh-CN"/>
              </w:rPr>
              <w:t>根据《2018年中国银行业服务报告》显示，截止2018年末，我国共有银行金融机构4,093家，网点总数22.86万个，银行网点转型市场巨大。随着近年来金融科技的高速发展，各银行在优化网点布局和轻型化建设的同时，持续优化业务流程，大力布设自助终端、智慧柜台，运用智能机具进一步对柜面个人业务及对公业务进行自助化迁移，并引入生物识别、大数据等技术，提升网点经营效率，智能化服务格局日渐成型，网点智能化建设从前期探索试点正式走向全面推广。当前，公司积极推进生物特征识别、智能视频、人机交互等核心技术在银行、财政等金融行业应用，已形成智慧银行网点、大数据审计平台、智能财政平台等多个综合解决方案。</w:t>
            </w:r>
          </w:p>
          <w:p>
            <w:pPr>
              <w:pStyle w:val="15"/>
              <w:spacing w:before="140" w:line="360" w:lineRule="auto"/>
              <w:ind w:firstLine="482" w:firstLineChars="200"/>
              <w:jc w:val="both"/>
              <w:rPr>
                <w:rFonts w:hAnsi="宋体"/>
                <w:b/>
                <w:bCs/>
              </w:rPr>
            </w:pPr>
            <w:bookmarkStart w:id="0" w:name="_GoBack"/>
            <w:bookmarkEnd w:id="0"/>
            <w:r>
              <w:rPr>
                <w:rFonts w:hint="eastAsia" w:hAnsi="宋体"/>
                <w:b/>
                <w:bCs/>
              </w:rPr>
              <w:t>10、公司之前是专注于ATM单个领域，目前布局四大领域，而每个领域的竞争都相当激烈，如何构建公司的“护城河”？</w:t>
            </w:r>
          </w:p>
          <w:p>
            <w:pPr>
              <w:pStyle w:val="15"/>
              <w:spacing w:before="140" w:line="360" w:lineRule="auto"/>
              <w:ind w:firstLine="480" w:firstLineChars="200"/>
              <w:jc w:val="both"/>
              <w:rPr>
                <w:rFonts w:hAnsi="宋体"/>
              </w:rPr>
            </w:pPr>
            <w:r>
              <w:rPr>
                <w:rFonts w:hint="eastAsia" w:hAnsi="宋体"/>
              </w:rPr>
              <w:t>答：公司以“领先的行业人工智能解决方案提供商”作为新时期战略方向，以行业应用场景为突破口、用技术研发构筑“护城河”。公司始终坚持自主科技创新驱动战略，连续多年研发投入占比营业收入均超过8%，目前已经建立起1个研究总院+6大专业研究分院的研发体系，拥有由4个院士领衔、一千多人的专业研发团队，设立了国家级企业技术中心和国家级工业设计中心、博士后科研工作站、国家工程实验室等研发机构，有效授权专利超过1,200项，主导、参与制定或修订了二十余项国家标准，是国内首家完成全部主流生物特征识别国家标准布局的企业。</w:t>
            </w:r>
          </w:p>
          <w:p>
            <w:pPr>
              <w:pStyle w:val="15"/>
              <w:spacing w:before="140" w:line="360" w:lineRule="auto"/>
              <w:ind w:firstLine="433"/>
              <w:jc w:val="both"/>
              <w:rPr>
                <w:rFonts w:hAnsi="宋体"/>
              </w:rPr>
            </w:pPr>
            <w:r>
              <w:rPr>
                <w:rFonts w:hint="eastAsia" w:hAnsi="宋体"/>
              </w:rPr>
              <w:t>接待过程中，公司接待人员与投资者进行了充分的交流与沟通，严格按照有关制度规定，没有出现未公开重大信息泄露等情况，同时已按深交所要求签署调研《承诺书》。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spacing w:line="480" w:lineRule="atLeast"/>
              <w:rPr>
                <w:rFonts w:ascii="宋体" w:hAnsi="宋体"/>
                <w:bCs/>
                <w:iCs/>
                <w:color w:val="000000"/>
                <w:sz w:val="24"/>
              </w:rPr>
            </w:pPr>
            <w:r>
              <w:rPr>
                <w:rFonts w:hint="eastAsia" w:ascii="宋体" w:hAnsi="宋体"/>
                <w:bCs/>
                <w:iCs/>
                <w:color w:val="000000"/>
                <w:sz w:val="24"/>
              </w:rPr>
              <w:t>附件清单</w:t>
            </w:r>
          </w:p>
        </w:tc>
        <w:tc>
          <w:tcPr>
            <w:tcW w:w="8337" w:type="dxa"/>
          </w:tcPr>
          <w:p>
            <w:pPr>
              <w:spacing w:line="480" w:lineRule="atLeast"/>
              <w:rPr>
                <w:rFonts w:ascii="宋体" w:hAnsi="宋体"/>
                <w:bCs/>
                <w:iCs/>
                <w:color w:val="000000"/>
                <w:sz w:val="24"/>
              </w:rPr>
            </w:pPr>
            <w:r>
              <w:rPr>
                <w:rFonts w:hint="eastAsia" w:ascii="宋体" w:hAnsi="宋体"/>
                <w:bCs/>
                <w:iCs/>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1728" w:type="dxa"/>
            <w:vAlign w:val="center"/>
          </w:tcPr>
          <w:p>
            <w:pPr>
              <w:spacing w:line="480" w:lineRule="atLeast"/>
              <w:rPr>
                <w:rFonts w:ascii="宋体" w:hAnsi="宋体"/>
                <w:bCs/>
                <w:iCs/>
                <w:color w:val="000000"/>
                <w:sz w:val="24"/>
              </w:rPr>
            </w:pPr>
            <w:r>
              <w:rPr>
                <w:rFonts w:hint="eastAsia" w:ascii="宋体" w:hAnsi="宋体"/>
                <w:bCs/>
                <w:iCs/>
                <w:color w:val="000000"/>
                <w:sz w:val="24"/>
              </w:rPr>
              <w:t>日期</w:t>
            </w:r>
          </w:p>
        </w:tc>
        <w:tc>
          <w:tcPr>
            <w:tcW w:w="8337" w:type="dxa"/>
          </w:tcPr>
          <w:p>
            <w:pPr>
              <w:spacing w:line="480" w:lineRule="atLeast"/>
              <w:rPr>
                <w:rFonts w:ascii="宋体" w:hAnsi="宋体"/>
                <w:bCs/>
                <w:iCs/>
                <w:color w:val="000000"/>
                <w:sz w:val="24"/>
              </w:rPr>
            </w:pPr>
            <w:r>
              <w:rPr>
                <w:rFonts w:hint="eastAsia" w:ascii="宋体" w:hAnsi="宋体"/>
                <w:bCs/>
                <w:iCs/>
                <w:color w:val="000000"/>
                <w:sz w:val="24"/>
              </w:rPr>
              <w:t>2019年7月18日</w:t>
            </w:r>
          </w:p>
        </w:tc>
      </w:tr>
    </w:tbl>
    <w:p/>
    <w:sectPr>
      <w:footerReference r:id="rId3" w:type="default"/>
      <w:footerReference r:id="rId4" w:type="even"/>
      <w:pgSz w:w="11906" w:h="16838"/>
      <w:pgMar w:top="624" w:right="1800" w:bottom="851" w:left="1800" w:header="851" w:footer="61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1"/>
      </w:rPr>
    </w:pPr>
    <w:r>
      <w:fldChar w:fldCharType="begin"/>
    </w:r>
    <w:r>
      <w:rPr>
        <w:rStyle w:val="11"/>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C1A033"/>
    <w:multiLevelType w:val="singleLevel"/>
    <w:tmpl w:val="EBC1A033"/>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1F0"/>
    <w:rsid w:val="000008F7"/>
    <w:rsid w:val="00000E96"/>
    <w:rsid w:val="00001972"/>
    <w:rsid w:val="000025ED"/>
    <w:rsid w:val="00003A35"/>
    <w:rsid w:val="00003AFA"/>
    <w:rsid w:val="00004BE8"/>
    <w:rsid w:val="00006B01"/>
    <w:rsid w:val="00013F6C"/>
    <w:rsid w:val="0001772A"/>
    <w:rsid w:val="000200E9"/>
    <w:rsid w:val="0002082B"/>
    <w:rsid w:val="00020B49"/>
    <w:rsid w:val="00022DEB"/>
    <w:rsid w:val="0002559C"/>
    <w:rsid w:val="00026123"/>
    <w:rsid w:val="00026171"/>
    <w:rsid w:val="0002736B"/>
    <w:rsid w:val="00027BCC"/>
    <w:rsid w:val="00031F12"/>
    <w:rsid w:val="000320F0"/>
    <w:rsid w:val="00034932"/>
    <w:rsid w:val="00042A2C"/>
    <w:rsid w:val="00043D1F"/>
    <w:rsid w:val="0004410F"/>
    <w:rsid w:val="00045FB3"/>
    <w:rsid w:val="0004628C"/>
    <w:rsid w:val="000479A8"/>
    <w:rsid w:val="000505E7"/>
    <w:rsid w:val="00053C11"/>
    <w:rsid w:val="000543F6"/>
    <w:rsid w:val="00054C68"/>
    <w:rsid w:val="00057139"/>
    <w:rsid w:val="00061B11"/>
    <w:rsid w:val="0006267E"/>
    <w:rsid w:val="00063875"/>
    <w:rsid w:val="000659F3"/>
    <w:rsid w:val="00066F2B"/>
    <w:rsid w:val="000712AC"/>
    <w:rsid w:val="00075C4E"/>
    <w:rsid w:val="00076EFF"/>
    <w:rsid w:val="00076F47"/>
    <w:rsid w:val="000777D5"/>
    <w:rsid w:val="00082C04"/>
    <w:rsid w:val="0008709F"/>
    <w:rsid w:val="00087495"/>
    <w:rsid w:val="000903EA"/>
    <w:rsid w:val="000977F3"/>
    <w:rsid w:val="000A6183"/>
    <w:rsid w:val="000A6391"/>
    <w:rsid w:val="000A725C"/>
    <w:rsid w:val="000B7037"/>
    <w:rsid w:val="000B7490"/>
    <w:rsid w:val="000B7606"/>
    <w:rsid w:val="000C090D"/>
    <w:rsid w:val="000C0912"/>
    <w:rsid w:val="000C0EFA"/>
    <w:rsid w:val="000C21A0"/>
    <w:rsid w:val="000C2C5F"/>
    <w:rsid w:val="000C4263"/>
    <w:rsid w:val="000C51FE"/>
    <w:rsid w:val="000C578F"/>
    <w:rsid w:val="000C5D29"/>
    <w:rsid w:val="000C6479"/>
    <w:rsid w:val="000D05AD"/>
    <w:rsid w:val="000D2A17"/>
    <w:rsid w:val="000D375A"/>
    <w:rsid w:val="000D39EF"/>
    <w:rsid w:val="000D6E58"/>
    <w:rsid w:val="000D70B2"/>
    <w:rsid w:val="000D7B67"/>
    <w:rsid w:val="000E03F8"/>
    <w:rsid w:val="000E0D99"/>
    <w:rsid w:val="000E22D5"/>
    <w:rsid w:val="000E2FA2"/>
    <w:rsid w:val="000E3392"/>
    <w:rsid w:val="000E65B5"/>
    <w:rsid w:val="000E7E2E"/>
    <w:rsid w:val="000F2F14"/>
    <w:rsid w:val="000F3F08"/>
    <w:rsid w:val="000F4EFC"/>
    <w:rsid w:val="000F7134"/>
    <w:rsid w:val="000F7598"/>
    <w:rsid w:val="000F77D6"/>
    <w:rsid w:val="001066E3"/>
    <w:rsid w:val="00106B28"/>
    <w:rsid w:val="00107EDD"/>
    <w:rsid w:val="001104FC"/>
    <w:rsid w:val="001126D5"/>
    <w:rsid w:val="00113516"/>
    <w:rsid w:val="001153DA"/>
    <w:rsid w:val="0012092E"/>
    <w:rsid w:val="00120E41"/>
    <w:rsid w:val="001228ED"/>
    <w:rsid w:val="00124223"/>
    <w:rsid w:val="00124E13"/>
    <w:rsid w:val="00125591"/>
    <w:rsid w:val="00126D5F"/>
    <w:rsid w:val="001276FA"/>
    <w:rsid w:val="0013088E"/>
    <w:rsid w:val="00131C24"/>
    <w:rsid w:val="00133484"/>
    <w:rsid w:val="00134C2D"/>
    <w:rsid w:val="0013539F"/>
    <w:rsid w:val="00136E72"/>
    <w:rsid w:val="001443C6"/>
    <w:rsid w:val="001458C7"/>
    <w:rsid w:val="0014796F"/>
    <w:rsid w:val="0015167B"/>
    <w:rsid w:val="00152149"/>
    <w:rsid w:val="00152C98"/>
    <w:rsid w:val="00157E38"/>
    <w:rsid w:val="00164D78"/>
    <w:rsid w:val="00167435"/>
    <w:rsid w:val="0016784C"/>
    <w:rsid w:val="0017253E"/>
    <w:rsid w:val="00172A27"/>
    <w:rsid w:val="001731E4"/>
    <w:rsid w:val="00173239"/>
    <w:rsid w:val="00173620"/>
    <w:rsid w:val="00173FBB"/>
    <w:rsid w:val="00176A6B"/>
    <w:rsid w:val="00177ADF"/>
    <w:rsid w:val="0018084F"/>
    <w:rsid w:val="00181F1C"/>
    <w:rsid w:val="0018258E"/>
    <w:rsid w:val="00185A4B"/>
    <w:rsid w:val="00185C83"/>
    <w:rsid w:val="00192B11"/>
    <w:rsid w:val="00195567"/>
    <w:rsid w:val="00195813"/>
    <w:rsid w:val="0019755E"/>
    <w:rsid w:val="001A26F7"/>
    <w:rsid w:val="001A2FE4"/>
    <w:rsid w:val="001A44E3"/>
    <w:rsid w:val="001A49F5"/>
    <w:rsid w:val="001A5CBB"/>
    <w:rsid w:val="001A6362"/>
    <w:rsid w:val="001B27DD"/>
    <w:rsid w:val="001B2CD9"/>
    <w:rsid w:val="001B44C5"/>
    <w:rsid w:val="001B7400"/>
    <w:rsid w:val="001B7D47"/>
    <w:rsid w:val="001B7EEB"/>
    <w:rsid w:val="001C0BFC"/>
    <w:rsid w:val="001C157B"/>
    <w:rsid w:val="001C160D"/>
    <w:rsid w:val="001C1BE6"/>
    <w:rsid w:val="001C2308"/>
    <w:rsid w:val="001C537D"/>
    <w:rsid w:val="001C5B07"/>
    <w:rsid w:val="001C5B2F"/>
    <w:rsid w:val="001C67A0"/>
    <w:rsid w:val="001C6B77"/>
    <w:rsid w:val="001C75B7"/>
    <w:rsid w:val="001C7FB4"/>
    <w:rsid w:val="001D1B4E"/>
    <w:rsid w:val="001D2915"/>
    <w:rsid w:val="001D4D86"/>
    <w:rsid w:val="001D7E3B"/>
    <w:rsid w:val="001D7F98"/>
    <w:rsid w:val="001E0BBB"/>
    <w:rsid w:val="001E17BF"/>
    <w:rsid w:val="001E1C38"/>
    <w:rsid w:val="001E338C"/>
    <w:rsid w:val="001E448E"/>
    <w:rsid w:val="001E4574"/>
    <w:rsid w:val="001E6CF0"/>
    <w:rsid w:val="001F2124"/>
    <w:rsid w:val="001F22E6"/>
    <w:rsid w:val="001F4913"/>
    <w:rsid w:val="001F7F87"/>
    <w:rsid w:val="00200286"/>
    <w:rsid w:val="00204F70"/>
    <w:rsid w:val="00205328"/>
    <w:rsid w:val="00205427"/>
    <w:rsid w:val="002079E1"/>
    <w:rsid w:val="00211B6C"/>
    <w:rsid w:val="00211EB0"/>
    <w:rsid w:val="00211F9F"/>
    <w:rsid w:val="0021284E"/>
    <w:rsid w:val="00213FE3"/>
    <w:rsid w:val="0021440D"/>
    <w:rsid w:val="00216ECF"/>
    <w:rsid w:val="00217DE8"/>
    <w:rsid w:val="00221A9C"/>
    <w:rsid w:val="002230C9"/>
    <w:rsid w:val="002304DA"/>
    <w:rsid w:val="00231455"/>
    <w:rsid w:val="0023286F"/>
    <w:rsid w:val="00233F96"/>
    <w:rsid w:val="00234A7F"/>
    <w:rsid w:val="00234F3A"/>
    <w:rsid w:val="00235AFD"/>
    <w:rsid w:val="00237E53"/>
    <w:rsid w:val="002401D3"/>
    <w:rsid w:val="00240339"/>
    <w:rsid w:val="00241B48"/>
    <w:rsid w:val="00246493"/>
    <w:rsid w:val="00247DF2"/>
    <w:rsid w:val="002512F2"/>
    <w:rsid w:val="002525D0"/>
    <w:rsid w:val="0025367A"/>
    <w:rsid w:val="00253A45"/>
    <w:rsid w:val="00253D19"/>
    <w:rsid w:val="00254A95"/>
    <w:rsid w:val="00254B24"/>
    <w:rsid w:val="00255C74"/>
    <w:rsid w:val="002560C1"/>
    <w:rsid w:val="00257B9E"/>
    <w:rsid w:val="00257D99"/>
    <w:rsid w:val="00263A73"/>
    <w:rsid w:val="00264084"/>
    <w:rsid w:val="002640D5"/>
    <w:rsid w:val="002640D7"/>
    <w:rsid w:val="00270B72"/>
    <w:rsid w:val="00271EC4"/>
    <w:rsid w:val="00274CC3"/>
    <w:rsid w:val="00275326"/>
    <w:rsid w:val="002778E7"/>
    <w:rsid w:val="002804DF"/>
    <w:rsid w:val="002809B5"/>
    <w:rsid w:val="00281180"/>
    <w:rsid w:val="00281A3B"/>
    <w:rsid w:val="00285FA4"/>
    <w:rsid w:val="00287963"/>
    <w:rsid w:val="00287AAD"/>
    <w:rsid w:val="00292777"/>
    <w:rsid w:val="002927BB"/>
    <w:rsid w:val="00294DEB"/>
    <w:rsid w:val="00295836"/>
    <w:rsid w:val="00295D31"/>
    <w:rsid w:val="002A46E9"/>
    <w:rsid w:val="002A4F6D"/>
    <w:rsid w:val="002B16FF"/>
    <w:rsid w:val="002B1F82"/>
    <w:rsid w:val="002B1F90"/>
    <w:rsid w:val="002B2792"/>
    <w:rsid w:val="002B4D3F"/>
    <w:rsid w:val="002B5DEA"/>
    <w:rsid w:val="002C016C"/>
    <w:rsid w:val="002C59E9"/>
    <w:rsid w:val="002C5D0F"/>
    <w:rsid w:val="002C7DD2"/>
    <w:rsid w:val="002E14A9"/>
    <w:rsid w:val="002E2697"/>
    <w:rsid w:val="002E3209"/>
    <w:rsid w:val="002E4F2B"/>
    <w:rsid w:val="002E66B2"/>
    <w:rsid w:val="002E7C7E"/>
    <w:rsid w:val="002F02E7"/>
    <w:rsid w:val="002F065F"/>
    <w:rsid w:val="002F0F0B"/>
    <w:rsid w:val="002F3128"/>
    <w:rsid w:val="002F3BA2"/>
    <w:rsid w:val="002F5768"/>
    <w:rsid w:val="002F6764"/>
    <w:rsid w:val="002F6A2C"/>
    <w:rsid w:val="00302D16"/>
    <w:rsid w:val="0030303C"/>
    <w:rsid w:val="00303F69"/>
    <w:rsid w:val="00306401"/>
    <w:rsid w:val="00306ABF"/>
    <w:rsid w:val="00310101"/>
    <w:rsid w:val="00310381"/>
    <w:rsid w:val="003121DB"/>
    <w:rsid w:val="00314171"/>
    <w:rsid w:val="00321960"/>
    <w:rsid w:val="00321D62"/>
    <w:rsid w:val="0032288B"/>
    <w:rsid w:val="00322F8C"/>
    <w:rsid w:val="00323323"/>
    <w:rsid w:val="00324418"/>
    <w:rsid w:val="0032551C"/>
    <w:rsid w:val="003255B7"/>
    <w:rsid w:val="00326174"/>
    <w:rsid w:val="003309FD"/>
    <w:rsid w:val="003329D0"/>
    <w:rsid w:val="00332E88"/>
    <w:rsid w:val="00340313"/>
    <w:rsid w:val="00341667"/>
    <w:rsid w:val="00342ACD"/>
    <w:rsid w:val="0034376D"/>
    <w:rsid w:val="00350438"/>
    <w:rsid w:val="0035110F"/>
    <w:rsid w:val="003529E7"/>
    <w:rsid w:val="00352B1D"/>
    <w:rsid w:val="00356833"/>
    <w:rsid w:val="00357A91"/>
    <w:rsid w:val="00360DBD"/>
    <w:rsid w:val="00361063"/>
    <w:rsid w:val="00362940"/>
    <w:rsid w:val="003646AC"/>
    <w:rsid w:val="003646F1"/>
    <w:rsid w:val="00364EDB"/>
    <w:rsid w:val="00371042"/>
    <w:rsid w:val="00381538"/>
    <w:rsid w:val="0038319F"/>
    <w:rsid w:val="00385477"/>
    <w:rsid w:val="00386AE9"/>
    <w:rsid w:val="003906C0"/>
    <w:rsid w:val="00390D0D"/>
    <w:rsid w:val="0039281D"/>
    <w:rsid w:val="00392F8E"/>
    <w:rsid w:val="00393B26"/>
    <w:rsid w:val="00395876"/>
    <w:rsid w:val="00396E06"/>
    <w:rsid w:val="00397924"/>
    <w:rsid w:val="003A16E3"/>
    <w:rsid w:val="003A2FD3"/>
    <w:rsid w:val="003A6FEE"/>
    <w:rsid w:val="003A724C"/>
    <w:rsid w:val="003B3006"/>
    <w:rsid w:val="003B4C83"/>
    <w:rsid w:val="003B6274"/>
    <w:rsid w:val="003B6437"/>
    <w:rsid w:val="003C54C5"/>
    <w:rsid w:val="003C553D"/>
    <w:rsid w:val="003C62E1"/>
    <w:rsid w:val="003C73E1"/>
    <w:rsid w:val="003D0460"/>
    <w:rsid w:val="003D0BF9"/>
    <w:rsid w:val="003D5356"/>
    <w:rsid w:val="003D5BC8"/>
    <w:rsid w:val="003D5EAF"/>
    <w:rsid w:val="003D67B8"/>
    <w:rsid w:val="003D7A4D"/>
    <w:rsid w:val="003E080F"/>
    <w:rsid w:val="003E0CF2"/>
    <w:rsid w:val="003E0F89"/>
    <w:rsid w:val="003E1711"/>
    <w:rsid w:val="003E3BDB"/>
    <w:rsid w:val="003E400A"/>
    <w:rsid w:val="003E566B"/>
    <w:rsid w:val="003F2B12"/>
    <w:rsid w:val="003F3C79"/>
    <w:rsid w:val="003F5A52"/>
    <w:rsid w:val="00402045"/>
    <w:rsid w:val="00402668"/>
    <w:rsid w:val="0040308B"/>
    <w:rsid w:val="00403226"/>
    <w:rsid w:val="00403512"/>
    <w:rsid w:val="00405DC0"/>
    <w:rsid w:val="00406F4D"/>
    <w:rsid w:val="004072A2"/>
    <w:rsid w:val="00407D4E"/>
    <w:rsid w:val="00411A27"/>
    <w:rsid w:val="00412381"/>
    <w:rsid w:val="00414BAA"/>
    <w:rsid w:val="004157B2"/>
    <w:rsid w:val="00415EA3"/>
    <w:rsid w:val="00416A58"/>
    <w:rsid w:val="00421847"/>
    <w:rsid w:val="00422DFC"/>
    <w:rsid w:val="00424D6E"/>
    <w:rsid w:val="00424DBC"/>
    <w:rsid w:val="00424EFD"/>
    <w:rsid w:val="0043484C"/>
    <w:rsid w:val="00436237"/>
    <w:rsid w:val="004362B5"/>
    <w:rsid w:val="0043797C"/>
    <w:rsid w:val="00442052"/>
    <w:rsid w:val="00442BE2"/>
    <w:rsid w:val="00443C13"/>
    <w:rsid w:val="00446CBB"/>
    <w:rsid w:val="00450C93"/>
    <w:rsid w:val="004557E4"/>
    <w:rsid w:val="00456076"/>
    <w:rsid w:val="004565BC"/>
    <w:rsid w:val="00462BC8"/>
    <w:rsid w:val="00463892"/>
    <w:rsid w:val="0046588D"/>
    <w:rsid w:val="00466631"/>
    <w:rsid w:val="00466FC5"/>
    <w:rsid w:val="00472C35"/>
    <w:rsid w:val="00473BAB"/>
    <w:rsid w:val="00473E51"/>
    <w:rsid w:val="004746FB"/>
    <w:rsid w:val="004754E5"/>
    <w:rsid w:val="0047770E"/>
    <w:rsid w:val="0048119A"/>
    <w:rsid w:val="00484BC4"/>
    <w:rsid w:val="004868DE"/>
    <w:rsid w:val="0048795E"/>
    <w:rsid w:val="00493B86"/>
    <w:rsid w:val="00493D57"/>
    <w:rsid w:val="00497023"/>
    <w:rsid w:val="00497DBD"/>
    <w:rsid w:val="004A15F1"/>
    <w:rsid w:val="004A1C2F"/>
    <w:rsid w:val="004A4234"/>
    <w:rsid w:val="004A6C5D"/>
    <w:rsid w:val="004A7475"/>
    <w:rsid w:val="004A75EE"/>
    <w:rsid w:val="004B1719"/>
    <w:rsid w:val="004B28E5"/>
    <w:rsid w:val="004B29F4"/>
    <w:rsid w:val="004B33DF"/>
    <w:rsid w:val="004B5186"/>
    <w:rsid w:val="004B60D0"/>
    <w:rsid w:val="004B77AF"/>
    <w:rsid w:val="004C3FFC"/>
    <w:rsid w:val="004D1C9B"/>
    <w:rsid w:val="004D3753"/>
    <w:rsid w:val="004D4D1C"/>
    <w:rsid w:val="004E0825"/>
    <w:rsid w:val="004E0A17"/>
    <w:rsid w:val="004E509E"/>
    <w:rsid w:val="004E5657"/>
    <w:rsid w:val="004E578C"/>
    <w:rsid w:val="004E6FFE"/>
    <w:rsid w:val="004F0B4A"/>
    <w:rsid w:val="004F2435"/>
    <w:rsid w:val="004F3327"/>
    <w:rsid w:val="004F4C4D"/>
    <w:rsid w:val="004F5B53"/>
    <w:rsid w:val="004F77D4"/>
    <w:rsid w:val="004F7C28"/>
    <w:rsid w:val="00500871"/>
    <w:rsid w:val="00500D60"/>
    <w:rsid w:val="005012BC"/>
    <w:rsid w:val="0050151D"/>
    <w:rsid w:val="00501A80"/>
    <w:rsid w:val="00502F55"/>
    <w:rsid w:val="005042FA"/>
    <w:rsid w:val="00505EFF"/>
    <w:rsid w:val="005061A7"/>
    <w:rsid w:val="005069BD"/>
    <w:rsid w:val="00507DAC"/>
    <w:rsid w:val="00510280"/>
    <w:rsid w:val="00510E51"/>
    <w:rsid w:val="005113DE"/>
    <w:rsid w:val="00511837"/>
    <w:rsid w:val="005121CD"/>
    <w:rsid w:val="005129DE"/>
    <w:rsid w:val="00512C98"/>
    <w:rsid w:val="00513C7A"/>
    <w:rsid w:val="00513E5F"/>
    <w:rsid w:val="0051426A"/>
    <w:rsid w:val="00520490"/>
    <w:rsid w:val="005209CC"/>
    <w:rsid w:val="005228CB"/>
    <w:rsid w:val="00522D89"/>
    <w:rsid w:val="00526214"/>
    <w:rsid w:val="00526428"/>
    <w:rsid w:val="005300B6"/>
    <w:rsid w:val="00530485"/>
    <w:rsid w:val="005311F3"/>
    <w:rsid w:val="0053472A"/>
    <w:rsid w:val="005359E0"/>
    <w:rsid w:val="005362BA"/>
    <w:rsid w:val="00537F95"/>
    <w:rsid w:val="0054040C"/>
    <w:rsid w:val="005408E3"/>
    <w:rsid w:val="005410FE"/>
    <w:rsid w:val="00541C69"/>
    <w:rsid w:val="00542745"/>
    <w:rsid w:val="0054555F"/>
    <w:rsid w:val="0055435E"/>
    <w:rsid w:val="00554CED"/>
    <w:rsid w:val="00557E53"/>
    <w:rsid w:val="0056039D"/>
    <w:rsid w:val="0056181B"/>
    <w:rsid w:val="00561CCE"/>
    <w:rsid w:val="0056209D"/>
    <w:rsid w:val="0056337D"/>
    <w:rsid w:val="00565F16"/>
    <w:rsid w:val="00565FD0"/>
    <w:rsid w:val="00566F03"/>
    <w:rsid w:val="0057121F"/>
    <w:rsid w:val="005714D8"/>
    <w:rsid w:val="005719D0"/>
    <w:rsid w:val="005726D1"/>
    <w:rsid w:val="00572D38"/>
    <w:rsid w:val="005730D8"/>
    <w:rsid w:val="00575B59"/>
    <w:rsid w:val="00580FCB"/>
    <w:rsid w:val="005818DA"/>
    <w:rsid w:val="0058214C"/>
    <w:rsid w:val="00583C7A"/>
    <w:rsid w:val="00584472"/>
    <w:rsid w:val="00585037"/>
    <w:rsid w:val="005857CD"/>
    <w:rsid w:val="0058617B"/>
    <w:rsid w:val="00586E93"/>
    <w:rsid w:val="00590E3E"/>
    <w:rsid w:val="0059181F"/>
    <w:rsid w:val="00591ED2"/>
    <w:rsid w:val="00593452"/>
    <w:rsid w:val="00593929"/>
    <w:rsid w:val="00597C53"/>
    <w:rsid w:val="005A0C55"/>
    <w:rsid w:val="005A1D6B"/>
    <w:rsid w:val="005A614E"/>
    <w:rsid w:val="005A7673"/>
    <w:rsid w:val="005A7A30"/>
    <w:rsid w:val="005A7B6D"/>
    <w:rsid w:val="005B0751"/>
    <w:rsid w:val="005B12AC"/>
    <w:rsid w:val="005B3D18"/>
    <w:rsid w:val="005B62A6"/>
    <w:rsid w:val="005B7A01"/>
    <w:rsid w:val="005C109C"/>
    <w:rsid w:val="005C691D"/>
    <w:rsid w:val="005C6BFA"/>
    <w:rsid w:val="005D11E9"/>
    <w:rsid w:val="005D131A"/>
    <w:rsid w:val="005D1AF8"/>
    <w:rsid w:val="005D26C6"/>
    <w:rsid w:val="005D2C3E"/>
    <w:rsid w:val="005D5886"/>
    <w:rsid w:val="005D5A8D"/>
    <w:rsid w:val="005D6AC7"/>
    <w:rsid w:val="005D74F3"/>
    <w:rsid w:val="005E3282"/>
    <w:rsid w:val="005E470C"/>
    <w:rsid w:val="005E4EBE"/>
    <w:rsid w:val="005E6A2B"/>
    <w:rsid w:val="005F126F"/>
    <w:rsid w:val="005F42B1"/>
    <w:rsid w:val="005F4615"/>
    <w:rsid w:val="005F4782"/>
    <w:rsid w:val="005F5851"/>
    <w:rsid w:val="005F6BB8"/>
    <w:rsid w:val="006002C5"/>
    <w:rsid w:val="0060030B"/>
    <w:rsid w:val="006003ED"/>
    <w:rsid w:val="00600651"/>
    <w:rsid w:val="00603B56"/>
    <w:rsid w:val="00603FB9"/>
    <w:rsid w:val="006054D9"/>
    <w:rsid w:val="00605811"/>
    <w:rsid w:val="00605A1B"/>
    <w:rsid w:val="00607EAA"/>
    <w:rsid w:val="0061309B"/>
    <w:rsid w:val="006136DD"/>
    <w:rsid w:val="00614D9C"/>
    <w:rsid w:val="00616940"/>
    <w:rsid w:val="0061753A"/>
    <w:rsid w:val="006206F4"/>
    <w:rsid w:val="00622F5B"/>
    <w:rsid w:val="00623B8B"/>
    <w:rsid w:val="0063210D"/>
    <w:rsid w:val="00633566"/>
    <w:rsid w:val="00635B2C"/>
    <w:rsid w:val="0063655D"/>
    <w:rsid w:val="0064078A"/>
    <w:rsid w:val="00643E48"/>
    <w:rsid w:val="00644076"/>
    <w:rsid w:val="006441A9"/>
    <w:rsid w:val="006444FC"/>
    <w:rsid w:val="0064665B"/>
    <w:rsid w:val="00650E66"/>
    <w:rsid w:val="0065165F"/>
    <w:rsid w:val="006526A6"/>
    <w:rsid w:val="00653200"/>
    <w:rsid w:val="00655D1A"/>
    <w:rsid w:val="00655E23"/>
    <w:rsid w:val="0065621B"/>
    <w:rsid w:val="00656808"/>
    <w:rsid w:val="0065705E"/>
    <w:rsid w:val="006601F8"/>
    <w:rsid w:val="006611F2"/>
    <w:rsid w:val="0066239F"/>
    <w:rsid w:val="00662A46"/>
    <w:rsid w:val="00663D9A"/>
    <w:rsid w:val="0066647E"/>
    <w:rsid w:val="00667C43"/>
    <w:rsid w:val="00670E74"/>
    <w:rsid w:val="00672E8E"/>
    <w:rsid w:val="00673D84"/>
    <w:rsid w:val="00680D2B"/>
    <w:rsid w:val="006819D0"/>
    <w:rsid w:val="00681A25"/>
    <w:rsid w:val="0068346F"/>
    <w:rsid w:val="006847C4"/>
    <w:rsid w:val="00684DB5"/>
    <w:rsid w:val="0069004B"/>
    <w:rsid w:val="006903F7"/>
    <w:rsid w:val="006919C2"/>
    <w:rsid w:val="00693410"/>
    <w:rsid w:val="006938CA"/>
    <w:rsid w:val="00695EDC"/>
    <w:rsid w:val="0069731F"/>
    <w:rsid w:val="006A04CF"/>
    <w:rsid w:val="006A251E"/>
    <w:rsid w:val="006A3183"/>
    <w:rsid w:val="006A365F"/>
    <w:rsid w:val="006A4893"/>
    <w:rsid w:val="006A4A0E"/>
    <w:rsid w:val="006A5245"/>
    <w:rsid w:val="006A64D6"/>
    <w:rsid w:val="006A6639"/>
    <w:rsid w:val="006B01B4"/>
    <w:rsid w:val="006B0C40"/>
    <w:rsid w:val="006B441B"/>
    <w:rsid w:val="006B485F"/>
    <w:rsid w:val="006B65F0"/>
    <w:rsid w:val="006B788E"/>
    <w:rsid w:val="006C1239"/>
    <w:rsid w:val="006C58B6"/>
    <w:rsid w:val="006C5AE1"/>
    <w:rsid w:val="006D2A73"/>
    <w:rsid w:val="006D46F9"/>
    <w:rsid w:val="006D7B58"/>
    <w:rsid w:val="006E1C2C"/>
    <w:rsid w:val="006E2080"/>
    <w:rsid w:val="006E3157"/>
    <w:rsid w:val="006E4799"/>
    <w:rsid w:val="006E653D"/>
    <w:rsid w:val="006E74DA"/>
    <w:rsid w:val="006F2740"/>
    <w:rsid w:val="006F42DB"/>
    <w:rsid w:val="006F5FB8"/>
    <w:rsid w:val="006F6FF4"/>
    <w:rsid w:val="006F72A9"/>
    <w:rsid w:val="006F7A3C"/>
    <w:rsid w:val="00700D4E"/>
    <w:rsid w:val="007019D5"/>
    <w:rsid w:val="007031F4"/>
    <w:rsid w:val="00704374"/>
    <w:rsid w:val="00706C0B"/>
    <w:rsid w:val="00707580"/>
    <w:rsid w:val="00712D64"/>
    <w:rsid w:val="00712DC9"/>
    <w:rsid w:val="00716A04"/>
    <w:rsid w:val="00721F83"/>
    <w:rsid w:val="007223D1"/>
    <w:rsid w:val="00722D51"/>
    <w:rsid w:val="00724C09"/>
    <w:rsid w:val="00725F6F"/>
    <w:rsid w:val="00730003"/>
    <w:rsid w:val="0073087B"/>
    <w:rsid w:val="00731D8B"/>
    <w:rsid w:val="007340B1"/>
    <w:rsid w:val="007373FB"/>
    <w:rsid w:val="0073767C"/>
    <w:rsid w:val="0074423D"/>
    <w:rsid w:val="00744AFC"/>
    <w:rsid w:val="007470F1"/>
    <w:rsid w:val="00750170"/>
    <w:rsid w:val="00752164"/>
    <w:rsid w:val="007528FA"/>
    <w:rsid w:val="007534B0"/>
    <w:rsid w:val="00760135"/>
    <w:rsid w:val="00760751"/>
    <w:rsid w:val="00760BF2"/>
    <w:rsid w:val="00762C80"/>
    <w:rsid w:val="00766AA2"/>
    <w:rsid w:val="0076762B"/>
    <w:rsid w:val="00771C66"/>
    <w:rsid w:val="00772B8D"/>
    <w:rsid w:val="00776298"/>
    <w:rsid w:val="00781A03"/>
    <w:rsid w:val="00781CFF"/>
    <w:rsid w:val="007835E2"/>
    <w:rsid w:val="00785B69"/>
    <w:rsid w:val="00785DA0"/>
    <w:rsid w:val="00791455"/>
    <w:rsid w:val="007918ED"/>
    <w:rsid w:val="00793541"/>
    <w:rsid w:val="00793A1A"/>
    <w:rsid w:val="00794D35"/>
    <w:rsid w:val="00795245"/>
    <w:rsid w:val="007A0311"/>
    <w:rsid w:val="007A0EAD"/>
    <w:rsid w:val="007A0F2E"/>
    <w:rsid w:val="007A17D4"/>
    <w:rsid w:val="007A2108"/>
    <w:rsid w:val="007A5AC8"/>
    <w:rsid w:val="007A7E03"/>
    <w:rsid w:val="007B0173"/>
    <w:rsid w:val="007B06D4"/>
    <w:rsid w:val="007B082E"/>
    <w:rsid w:val="007B2ADC"/>
    <w:rsid w:val="007B31B5"/>
    <w:rsid w:val="007B340D"/>
    <w:rsid w:val="007B52AC"/>
    <w:rsid w:val="007B5471"/>
    <w:rsid w:val="007B596E"/>
    <w:rsid w:val="007B63A9"/>
    <w:rsid w:val="007B67A4"/>
    <w:rsid w:val="007B7639"/>
    <w:rsid w:val="007C0612"/>
    <w:rsid w:val="007C1098"/>
    <w:rsid w:val="007C357D"/>
    <w:rsid w:val="007C4607"/>
    <w:rsid w:val="007C5B36"/>
    <w:rsid w:val="007C6741"/>
    <w:rsid w:val="007C68A6"/>
    <w:rsid w:val="007C6C28"/>
    <w:rsid w:val="007C718B"/>
    <w:rsid w:val="007D0F96"/>
    <w:rsid w:val="007D3660"/>
    <w:rsid w:val="007E2B58"/>
    <w:rsid w:val="007E2CC6"/>
    <w:rsid w:val="007E3710"/>
    <w:rsid w:val="007E39DC"/>
    <w:rsid w:val="007E52A7"/>
    <w:rsid w:val="007E52BC"/>
    <w:rsid w:val="007E5A6F"/>
    <w:rsid w:val="007E6DDF"/>
    <w:rsid w:val="007E7041"/>
    <w:rsid w:val="007F1A04"/>
    <w:rsid w:val="007F2151"/>
    <w:rsid w:val="007F2A87"/>
    <w:rsid w:val="007F3383"/>
    <w:rsid w:val="007F383F"/>
    <w:rsid w:val="007F43EA"/>
    <w:rsid w:val="007F6C9F"/>
    <w:rsid w:val="007F75D5"/>
    <w:rsid w:val="008039BB"/>
    <w:rsid w:val="0080684B"/>
    <w:rsid w:val="0080749A"/>
    <w:rsid w:val="00812817"/>
    <w:rsid w:val="0081284F"/>
    <w:rsid w:val="008158F1"/>
    <w:rsid w:val="008221AF"/>
    <w:rsid w:val="00823E7F"/>
    <w:rsid w:val="00824053"/>
    <w:rsid w:val="00826706"/>
    <w:rsid w:val="008273B5"/>
    <w:rsid w:val="008317AD"/>
    <w:rsid w:val="00832963"/>
    <w:rsid w:val="00832B93"/>
    <w:rsid w:val="00834787"/>
    <w:rsid w:val="00837DC3"/>
    <w:rsid w:val="008410A3"/>
    <w:rsid w:val="00842826"/>
    <w:rsid w:val="00847173"/>
    <w:rsid w:val="008539D4"/>
    <w:rsid w:val="0085509C"/>
    <w:rsid w:val="00856A63"/>
    <w:rsid w:val="00856C28"/>
    <w:rsid w:val="008578A0"/>
    <w:rsid w:val="00863B08"/>
    <w:rsid w:val="00864B45"/>
    <w:rsid w:val="00865574"/>
    <w:rsid w:val="008660C3"/>
    <w:rsid w:val="00866183"/>
    <w:rsid w:val="0086626A"/>
    <w:rsid w:val="00866487"/>
    <w:rsid w:val="0086736B"/>
    <w:rsid w:val="00870E5A"/>
    <w:rsid w:val="00872075"/>
    <w:rsid w:val="00873B4B"/>
    <w:rsid w:val="0087523A"/>
    <w:rsid w:val="008765BD"/>
    <w:rsid w:val="0087664C"/>
    <w:rsid w:val="00877AA6"/>
    <w:rsid w:val="008821C1"/>
    <w:rsid w:val="00882787"/>
    <w:rsid w:val="0088399E"/>
    <w:rsid w:val="00885D36"/>
    <w:rsid w:val="00890620"/>
    <w:rsid w:val="00891066"/>
    <w:rsid w:val="0089239F"/>
    <w:rsid w:val="00897469"/>
    <w:rsid w:val="00897569"/>
    <w:rsid w:val="0089788B"/>
    <w:rsid w:val="008A345E"/>
    <w:rsid w:val="008A4BE0"/>
    <w:rsid w:val="008A5C92"/>
    <w:rsid w:val="008A6261"/>
    <w:rsid w:val="008A705C"/>
    <w:rsid w:val="008A762F"/>
    <w:rsid w:val="008B063A"/>
    <w:rsid w:val="008B2DDF"/>
    <w:rsid w:val="008B4591"/>
    <w:rsid w:val="008B461A"/>
    <w:rsid w:val="008B59D5"/>
    <w:rsid w:val="008B6172"/>
    <w:rsid w:val="008B71F7"/>
    <w:rsid w:val="008C1E97"/>
    <w:rsid w:val="008C2C86"/>
    <w:rsid w:val="008C3EEB"/>
    <w:rsid w:val="008C5C83"/>
    <w:rsid w:val="008C6EEF"/>
    <w:rsid w:val="008D1373"/>
    <w:rsid w:val="008D1449"/>
    <w:rsid w:val="008D4188"/>
    <w:rsid w:val="008D4A13"/>
    <w:rsid w:val="008D5034"/>
    <w:rsid w:val="008E0EE3"/>
    <w:rsid w:val="008E1A4A"/>
    <w:rsid w:val="008E28ED"/>
    <w:rsid w:val="008F15CD"/>
    <w:rsid w:val="008F2886"/>
    <w:rsid w:val="008F4E1B"/>
    <w:rsid w:val="008F529D"/>
    <w:rsid w:val="008F5E31"/>
    <w:rsid w:val="008F5F89"/>
    <w:rsid w:val="008F5FE3"/>
    <w:rsid w:val="008F60F8"/>
    <w:rsid w:val="008F6CB3"/>
    <w:rsid w:val="009006D3"/>
    <w:rsid w:val="00902FD8"/>
    <w:rsid w:val="00903CBD"/>
    <w:rsid w:val="009050EE"/>
    <w:rsid w:val="00905D76"/>
    <w:rsid w:val="00907C52"/>
    <w:rsid w:val="009118CE"/>
    <w:rsid w:val="00913D53"/>
    <w:rsid w:val="00915B5E"/>
    <w:rsid w:val="00917105"/>
    <w:rsid w:val="00917B80"/>
    <w:rsid w:val="009201E4"/>
    <w:rsid w:val="009246AD"/>
    <w:rsid w:val="009246C4"/>
    <w:rsid w:val="009302CD"/>
    <w:rsid w:val="0093281C"/>
    <w:rsid w:val="009331D4"/>
    <w:rsid w:val="00935636"/>
    <w:rsid w:val="00935AD5"/>
    <w:rsid w:val="009417F2"/>
    <w:rsid w:val="00941828"/>
    <w:rsid w:val="00942C6F"/>
    <w:rsid w:val="0094594E"/>
    <w:rsid w:val="009530D1"/>
    <w:rsid w:val="00953B16"/>
    <w:rsid w:val="00956D4D"/>
    <w:rsid w:val="009668A5"/>
    <w:rsid w:val="0097034F"/>
    <w:rsid w:val="009722CB"/>
    <w:rsid w:val="00972337"/>
    <w:rsid w:val="00974352"/>
    <w:rsid w:val="00975B85"/>
    <w:rsid w:val="0097619D"/>
    <w:rsid w:val="00981B46"/>
    <w:rsid w:val="00982F02"/>
    <w:rsid w:val="00983FCD"/>
    <w:rsid w:val="00985240"/>
    <w:rsid w:val="00992EC6"/>
    <w:rsid w:val="00993169"/>
    <w:rsid w:val="00993FE8"/>
    <w:rsid w:val="00994114"/>
    <w:rsid w:val="00994873"/>
    <w:rsid w:val="009959BA"/>
    <w:rsid w:val="009976E3"/>
    <w:rsid w:val="009A04F6"/>
    <w:rsid w:val="009A0730"/>
    <w:rsid w:val="009A0B48"/>
    <w:rsid w:val="009A148F"/>
    <w:rsid w:val="009A2119"/>
    <w:rsid w:val="009A242E"/>
    <w:rsid w:val="009A45FD"/>
    <w:rsid w:val="009A5F59"/>
    <w:rsid w:val="009A6D14"/>
    <w:rsid w:val="009A7F71"/>
    <w:rsid w:val="009B04DD"/>
    <w:rsid w:val="009B2A88"/>
    <w:rsid w:val="009B3EE3"/>
    <w:rsid w:val="009B6FE9"/>
    <w:rsid w:val="009C20A0"/>
    <w:rsid w:val="009C5B40"/>
    <w:rsid w:val="009C6427"/>
    <w:rsid w:val="009C76F0"/>
    <w:rsid w:val="009C7DD1"/>
    <w:rsid w:val="009D19E2"/>
    <w:rsid w:val="009D1F5E"/>
    <w:rsid w:val="009D313A"/>
    <w:rsid w:val="009D3A0A"/>
    <w:rsid w:val="009D3F62"/>
    <w:rsid w:val="009D478A"/>
    <w:rsid w:val="009D6AED"/>
    <w:rsid w:val="009D7998"/>
    <w:rsid w:val="009E03D6"/>
    <w:rsid w:val="009E2FE3"/>
    <w:rsid w:val="009E3E2D"/>
    <w:rsid w:val="009E524C"/>
    <w:rsid w:val="009E54C3"/>
    <w:rsid w:val="009E61A2"/>
    <w:rsid w:val="009E66E4"/>
    <w:rsid w:val="009E7DE4"/>
    <w:rsid w:val="009F0EC6"/>
    <w:rsid w:val="009F52BA"/>
    <w:rsid w:val="009F663B"/>
    <w:rsid w:val="00A00CFB"/>
    <w:rsid w:val="00A00F27"/>
    <w:rsid w:val="00A0205D"/>
    <w:rsid w:val="00A05C74"/>
    <w:rsid w:val="00A10363"/>
    <w:rsid w:val="00A12D59"/>
    <w:rsid w:val="00A1339E"/>
    <w:rsid w:val="00A13D7E"/>
    <w:rsid w:val="00A15591"/>
    <w:rsid w:val="00A17A67"/>
    <w:rsid w:val="00A21A32"/>
    <w:rsid w:val="00A222E4"/>
    <w:rsid w:val="00A237EE"/>
    <w:rsid w:val="00A249B3"/>
    <w:rsid w:val="00A27652"/>
    <w:rsid w:val="00A27899"/>
    <w:rsid w:val="00A301B4"/>
    <w:rsid w:val="00A30392"/>
    <w:rsid w:val="00A435DB"/>
    <w:rsid w:val="00A43BBF"/>
    <w:rsid w:val="00A443E9"/>
    <w:rsid w:val="00A457A6"/>
    <w:rsid w:val="00A5072A"/>
    <w:rsid w:val="00A526EC"/>
    <w:rsid w:val="00A5281C"/>
    <w:rsid w:val="00A52C5E"/>
    <w:rsid w:val="00A54469"/>
    <w:rsid w:val="00A54692"/>
    <w:rsid w:val="00A60763"/>
    <w:rsid w:val="00A61E47"/>
    <w:rsid w:val="00A63978"/>
    <w:rsid w:val="00A63BF0"/>
    <w:rsid w:val="00A648CA"/>
    <w:rsid w:val="00A6492A"/>
    <w:rsid w:val="00A654B9"/>
    <w:rsid w:val="00A67237"/>
    <w:rsid w:val="00A67E93"/>
    <w:rsid w:val="00A67FD6"/>
    <w:rsid w:val="00A71F1D"/>
    <w:rsid w:val="00A7436D"/>
    <w:rsid w:val="00A74A3C"/>
    <w:rsid w:val="00A77531"/>
    <w:rsid w:val="00A8114A"/>
    <w:rsid w:val="00A850B5"/>
    <w:rsid w:val="00A8679B"/>
    <w:rsid w:val="00A86E4A"/>
    <w:rsid w:val="00A87F68"/>
    <w:rsid w:val="00A927B3"/>
    <w:rsid w:val="00A92FC1"/>
    <w:rsid w:val="00A94CBE"/>
    <w:rsid w:val="00A950C3"/>
    <w:rsid w:val="00A95346"/>
    <w:rsid w:val="00A95FA4"/>
    <w:rsid w:val="00A95FA7"/>
    <w:rsid w:val="00AA0DE0"/>
    <w:rsid w:val="00AA15AB"/>
    <w:rsid w:val="00AA584F"/>
    <w:rsid w:val="00AA6364"/>
    <w:rsid w:val="00AA6E3B"/>
    <w:rsid w:val="00AA7EA4"/>
    <w:rsid w:val="00AB0A54"/>
    <w:rsid w:val="00AB17A9"/>
    <w:rsid w:val="00AB1C52"/>
    <w:rsid w:val="00AB35D9"/>
    <w:rsid w:val="00AB3C47"/>
    <w:rsid w:val="00AB409B"/>
    <w:rsid w:val="00AB527A"/>
    <w:rsid w:val="00AB5964"/>
    <w:rsid w:val="00AB5C22"/>
    <w:rsid w:val="00AC16DF"/>
    <w:rsid w:val="00AC1E4F"/>
    <w:rsid w:val="00AC2934"/>
    <w:rsid w:val="00AC6C6C"/>
    <w:rsid w:val="00AD0140"/>
    <w:rsid w:val="00AD1550"/>
    <w:rsid w:val="00AD16D2"/>
    <w:rsid w:val="00AD195A"/>
    <w:rsid w:val="00AD1C9B"/>
    <w:rsid w:val="00AD3740"/>
    <w:rsid w:val="00AD6362"/>
    <w:rsid w:val="00AD7380"/>
    <w:rsid w:val="00AE0E6C"/>
    <w:rsid w:val="00AE202D"/>
    <w:rsid w:val="00AE3278"/>
    <w:rsid w:val="00AE4D24"/>
    <w:rsid w:val="00AF14B3"/>
    <w:rsid w:val="00AF38FE"/>
    <w:rsid w:val="00AF571E"/>
    <w:rsid w:val="00AF6B80"/>
    <w:rsid w:val="00B013E0"/>
    <w:rsid w:val="00B01683"/>
    <w:rsid w:val="00B03403"/>
    <w:rsid w:val="00B0759A"/>
    <w:rsid w:val="00B07875"/>
    <w:rsid w:val="00B07D7E"/>
    <w:rsid w:val="00B12C7F"/>
    <w:rsid w:val="00B12CC9"/>
    <w:rsid w:val="00B224B6"/>
    <w:rsid w:val="00B24E95"/>
    <w:rsid w:val="00B311C1"/>
    <w:rsid w:val="00B31661"/>
    <w:rsid w:val="00B31FDA"/>
    <w:rsid w:val="00B35957"/>
    <w:rsid w:val="00B37366"/>
    <w:rsid w:val="00B42758"/>
    <w:rsid w:val="00B42B7B"/>
    <w:rsid w:val="00B43F0E"/>
    <w:rsid w:val="00B43FFA"/>
    <w:rsid w:val="00B44743"/>
    <w:rsid w:val="00B45CD1"/>
    <w:rsid w:val="00B46E62"/>
    <w:rsid w:val="00B5387D"/>
    <w:rsid w:val="00B5572F"/>
    <w:rsid w:val="00B56870"/>
    <w:rsid w:val="00B60436"/>
    <w:rsid w:val="00B62640"/>
    <w:rsid w:val="00B640E3"/>
    <w:rsid w:val="00B641B2"/>
    <w:rsid w:val="00B64BBC"/>
    <w:rsid w:val="00B679D6"/>
    <w:rsid w:val="00B67A3E"/>
    <w:rsid w:val="00B70DD2"/>
    <w:rsid w:val="00B70E67"/>
    <w:rsid w:val="00B732BA"/>
    <w:rsid w:val="00B7598D"/>
    <w:rsid w:val="00B76F42"/>
    <w:rsid w:val="00B7734A"/>
    <w:rsid w:val="00B77D56"/>
    <w:rsid w:val="00B77E43"/>
    <w:rsid w:val="00B80C2F"/>
    <w:rsid w:val="00B817E8"/>
    <w:rsid w:val="00B81F2F"/>
    <w:rsid w:val="00B84A8C"/>
    <w:rsid w:val="00B84BA1"/>
    <w:rsid w:val="00B87663"/>
    <w:rsid w:val="00B90FB3"/>
    <w:rsid w:val="00B91E3A"/>
    <w:rsid w:val="00B92575"/>
    <w:rsid w:val="00B936D7"/>
    <w:rsid w:val="00B93957"/>
    <w:rsid w:val="00B93F92"/>
    <w:rsid w:val="00B9405F"/>
    <w:rsid w:val="00B94303"/>
    <w:rsid w:val="00B955B2"/>
    <w:rsid w:val="00BA0636"/>
    <w:rsid w:val="00BA1190"/>
    <w:rsid w:val="00BA184F"/>
    <w:rsid w:val="00BA5AE1"/>
    <w:rsid w:val="00BA5E0D"/>
    <w:rsid w:val="00BA6336"/>
    <w:rsid w:val="00BB0A6B"/>
    <w:rsid w:val="00BB1751"/>
    <w:rsid w:val="00BB1E8C"/>
    <w:rsid w:val="00BB343F"/>
    <w:rsid w:val="00BB562C"/>
    <w:rsid w:val="00BB587F"/>
    <w:rsid w:val="00BB5931"/>
    <w:rsid w:val="00BB6ADF"/>
    <w:rsid w:val="00BB75B9"/>
    <w:rsid w:val="00BB7C51"/>
    <w:rsid w:val="00BC1F5B"/>
    <w:rsid w:val="00BC2F9B"/>
    <w:rsid w:val="00BC32C6"/>
    <w:rsid w:val="00BC61FE"/>
    <w:rsid w:val="00BC661D"/>
    <w:rsid w:val="00BD0E68"/>
    <w:rsid w:val="00BD5905"/>
    <w:rsid w:val="00BD777D"/>
    <w:rsid w:val="00BE0B49"/>
    <w:rsid w:val="00BE188F"/>
    <w:rsid w:val="00BE2506"/>
    <w:rsid w:val="00BE4076"/>
    <w:rsid w:val="00BE5D61"/>
    <w:rsid w:val="00BF0EF1"/>
    <w:rsid w:val="00BF1170"/>
    <w:rsid w:val="00BF1CC5"/>
    <w:rsid w:val="00BF2964"/>
    <w:rsid w:val="00BF59CA"/>
    <w:rsid w:val="00BF5A3F"/>
    <w:rsid w:val="00BF5FF7"/>
    <w:rsid w:val="00BF6A69"/>
    <w:rsid w:val="00BF6E2D"/>
    <w:rsid w:val="00C013A0"/>
    <w:rsid w:val="00C01B11"/>
    <w:rsid w:val="00C01FDB"/>
    <w:rsid w:val="00C03755"/>
    <w:rsid w:val="00C1635B"/>
    <w:rsid w:val="00C17CAE"/>
    <w:rsid w:val="00C2082A"/>
    <w:rsid w:val="00C2167D"/>
    <w:rsid w:val="00C21F0D"/>
    <w:rsid w:val="00C404D1"/>
    <w:rsid w:val="00C4070C"/>
    <w:rsid w:val="00C42B09"/>
    <w:rsid w:val="00C45B3B"/>
    <w:rsid w:val="00C461F3"/>
    <w:rsid w:val="00C50624"/>
    <w:rsid w:val="00C51353"/>
    <w:rsid w:val="00C52F67"/>
    <w:rsid w:val="00C54DB1"/>
    <w:rsid w:val="00C574EE"/>
    <w:rsid w:val="00C6632E"/>
    <w:rsid w:val="00C6743C"/>
    <w:rsid w:val="00C70FE9"/>
    <w:rsid w:val="00C736C7"/>
    <w:rsid w:val="00C74DF9"/>
    <w:rsid w:val="00C76C88"/>
    <w:rsid w:val="00C806B3"/>
    <w:rsid w:val="00C8300B"/>
    <w:rsid w:val="00C8363D"/>
    <w:rsid w:val="00C8389A"/>
    <w:rsid w:val="00C838F5"/>
    <w:rsid w:val="00C8645D"/>
    <w:rsid w:val="00C873B7"/>
    <w:rsid w:val="00C90D4C"/>
    <w:rsid w:val="00C931B9"/>
    <w:rsid w:val="00C93CB8"/>
    <w:rsid w:val="00C95E02"/>
    <w:rsid w:val="00CA024A"/>
    <w:rsid w:val="00CA0A57"/>
    <w:rsid w:val="00CA1791"/>
    <w:rsid w:val="00CA1EC3"/>
    <w:rsid w:val="00CA2AA0"/>
    <w:rsid w:val="00CA4EED"/>
    <w:rsid w:val="00CA538B"/>
    <w:rsid w:val="00CA5837"/>
    <w:rsid w:val="00CA5A6E"/>
    <w:rsid w:val="00CA6746"/>
    <w:rsid w:val="00CA6814"/>
    <w:rsid w:val="00CA6C68"/>
    <w:rsid w:val="00CA7887"/>
    <w:rsid w:val="00CB2F78"/>
    <w:rsid w:val="00CB6A0D"/>
    <w:rsid w:val="00CC03D7"/>
    <w:rsid w:val="00CC41E2"/>
    <w:rsid w:val="00CD07B8"/>
    <w:rsid w:val="00CD2350"/>
    <w:rsid w:val="00CD59F4"/>
    <w:rsid w:val="00CD5C96"/>
    <w:rsid w:val="00CD6F0D"/>
    <w:rsid w:val="00CE0244"/>
    <w:rsid w:val="00CE1D03"/>
    <w:rsid w:val="00CE2F6A"/>
    <w:rsid w:val="00CE5FAD"/>
    <w:rsid w:val="00CE6C47"/>
    <w:rsid w:val="00CE73EC"/>
    <w:rsid w:val="00CF093D"/>
    <w:rsid w:val="00CF471B"/>
    <w:rsid w:val="00CF482C"/>
    <w:rsid w:val="00CF76D1"/>
    <w:rsid w:val="00CF7CD7"/>
    <w:rsid w:val="00D0176D"/>
    <w:rsid w:val="00D01E64"/>
    <w:rsid w:val="00D02425"/>
    <w:rsid w:val="00D027C9"/>
    <w:rsid w:val="00D03FDD"/>
    <w:rsid w:val="00D111F1"/>
    <w:rsid w:val="00D17F8B"/>
    <w:rsid w:val="00D20B30"/>
    <w:rsid w:val="00D20D2C"/>
    <w:rsid w:val="00D213AB"/>
    <w:rsid w:val="00D22023"/>
    <w:rsid w:val="00D23CC4"/>
    <w:rsid w:val="00D254FE"/>
    <w:rsid w:val="00D2711C"/>
    <w:rsid w:val="00D302B8"/>
    <w:rsid w:val="00D321D8"/>
    <w:rsid w:val="00D33384"/>
    <w:rsid w:val="00D335F7"/>
    <w:rsid w:val="00D34A2E"/>
    <w:rsid w:val="00D407B8"/>
    <w:rsid w:val="00D418E3"/>
    <w:rsid w:val="00D41E86"/>
    <w:rsid w:val="00D4270A"/>
    <w:rsid w:val="00D427DD"/>
    <w:rsid w:val="00D456E4"/>
    <w:rsid w:val="00D46BB2"/>
    <w:rsid w:val="00D474D3"/>
    <w:rsid w:val="00D50ABC"/>
    <w:rsid w:val="00D50DE8"/>
    <w:rsid w:val="00D5317D"/>
    <w:rsid w:val="00D57711"/>
    <w:rsid w:val="00D57BB7"/>
    <w:rsid w:val="00D60396"/>
    <w:rsid w:val="00D6075F"/>
    <w:rsid w:val="00D64F43"/>
    <w:rsid w:val="00D653FF"/>
    <w:rsid w:val="00D6655C"/>
    <w:rsid w:val="00D6729A"/>
    <w:rsid w:val="00D675D8"/>
    <w:rsid w:val="00D67EAD"/>
    <w:rsid w:val="00D70434"/>
    <w:rsid w:val="00D70CD9"/>
    <w:rsid w:val="00D71044"/>
    <w:rsid w:val="00D717B1"/>
    <w:rsid w:val="00D72090"/>
    <w:rsid w:val="00D73BF3"/>
    <w:rsid w:val="00D73DDB"/>
    <w:rsid w:val="00D83AF5"/>
    <w:rsid w:val="00D8531C"/>
    <w:rsid w:val="00D879F4"/>
    <w:rsid w:val="00D93018"/>
    <w:rsid w:val="00D93A09"/>
    <w:rsid w:val="00D93D1E"/>
    <w:rsid w:val="00D94411"/>
    <w:rsid w:val="00D946B6"/>
    <w:rsid w:val="00DA21F9"/>
    <w:rsid w:val="00DA2E8B"/>
    <w:rsid w:val="00DA3767"/>
    <w:rsid w:val="00DA4806"/>
    <w:rsid w:val="00DA5C52"/>
    <w:rsid w:val="00DB1722"/>
    <w:rsid w:val="00DB343F"/>
    <w:rsid w:val="00DB4D27"/>
    <w:rsid w:val="00DB54B5"/>
    <w:rsid w:val="00DC19E5"/>
    <w:rsid w:val="00DC418D"/>
    <w:rsid w:val="00DC4485"/>
    <w:rsid w:val="00DC5592"/>
    <w:rsid w:val="00DC79BC"/>
    <w:rsid w:val="00DD29F0"/>
    <w:rsid w:val="00DD2FC4"/>
    <w:rsid w:val="00DD38B0"/>
    <w:rsid w:val="00DD41C8"/>
    <w:rsid w:val="00DD4513"/>
    <w:rsid w:val="00DE402B"/>
    <w:rsid w:val="00DE4591"/>
    <w:rsid w:val="00DE5AB1"/>
    <w:rsid w:val="00DE5CD7"/>
    <w:rsid w:val="00DE5FA0"/>
    <w:rsid w:val="00DE6843"/>
    <w:rsid w:val="00DF14C3"/>
    <w:rsid w:val="00DF14D4"/>
    <w:rsid w:val="00DF23E5"/>
    <w:rsid w:val="00DF70B8"/>
    <w:rsid w:val="00E01115"/>
    <w:rsid w:val="00E012C9"/>
    <w:rsid w:val="00E01849"/>
    <w:rsid w:val="00E032CF"/>
    <w:rsid w:val="00E04084"/>
    <w:rsid w:val="00E05463"/>
    <w:rsid w:val="00E06ACA"/>
    <w:rsid w:val="00E06E0B"/>
    <w:rsid w:val="00E07494"/>
    <w:rsid w:val="00E11CAB"/>
    <w:rsid w:val="00E120FF"/>
    <w:rsid w:val="00E12879"/>
    <w:rsid w:val="00E12DD0"/>
    <w:rsid w:val="00E131A3"/>
    <w:rsid w:val="00E1638A"/>
    <w:rsid w:val="00E20A3A"/>
    <w:rsid w:val="00E3061E"/>
    <w:rsid w:val="00E33B14"/>
    <w:rsid w:val="00E33CE7"/>
    <w:rsid w:val="00E402F9"/>
    <w:rsid w:val="00E43051"/>
    <w:rsid w:val="00E45E0C"/>
    <w:rsid w:val="00E46EF5"/>
    <w:rsid w:val="00E50254"/>
    <w:rsid w:val="00E50665"/>
    <w:rsid w:val="00E51616"/>
    <w:rsid w:val="00E51E27"/>
    <w:rsid w:val="00E5469E"/>
    <w:rsid w:val="00E5470B"/>
    <w:rsid w:val="00E55010"/>
    <w:rsid w:val="00E5597B"/>
    <w:rsid w:val="00E579DF"/>
    <w:rsid w:val="00E57DEE"/>
    <w:rsid w:val="00E60D12"/>
    <w:rsid w:val="00E6245E"/>
    <w:rsid w:val="00E63BC1"/>
    <w:rsid w:val="00E64D39"/>
    <w:rsid w:val="00E6552F"/>
    <w:rsid w:val="00E67295"/>
    <w:rsid w:val="00E7244E"/>
    <w:rsid w:val="00E73489"/>
    <w:rsid w:val="00E756E7"/>
    <w:rsid w:val="00E77098"/>
    <w:rsid w:val="00E776EE"/>
    <w:rsid w:val="00E77703"/>
    <w:rsid w:val="00E82293"/>
    <w:rsid w:val="00E83DA5"/>
    <w:rsid w:val="00E854CE"/>
    <w:rsid w:val="00E85E93"/>
    <w:rsid w:val="00E90E0B"/>
    <w:rsid w:val="00E9250A"/>
    <w:rsid w:val="00E96A62"/>
    <w:rsid w:val="00E9725B"/>
    <w:rsid w:val="00EA04A2"/>
    <w:rsid w:val="00EA1563"/>
    <w:rsid w:val="00EA1CE2"/>
    <w:rsid w:val="00EA2321"/>
    <w:rsid w:val="00EA263B"/>
    <w:rsid w:val="00EA3B29"/>
    <w:rsid w:val="00EA75AB"/>
    <w:rsid w:val="00EB233B"/>
    <w:rsid w:val="00EB3DF1"/>
    <w:rsid w:val="00EB4C8C"/>
    <w:rsid w:val="00EC3BD7"/>
    <w:rsid w:val="00EC42E8"/>
    <w:rsid w:val="00EC5407"/>
    <w:rsid w:val="00EC6976"/>
    <w:rsid w:val="00EC7FE5"/>
    <w:rsid w:val="00ED0986"/>
    <w:rsid w:val="00ED3AD4"/>
    <w:rsid w:val="00ED4263"/>
    <w:rsid w:val="00ED49E5"/>
    <w:rsid w:val="00ED4B0F"/>
    <w:rsid w:val="00ED6562"/>
    <w:rsid w:val="00ED72BE"/>
    <w:rsid w:val="00ED7BF6"/>
    <w:rsid w:val="00EE0A82"/>
    <w:rsid w:val="00EE2EFA"/>
    <w:rsid w:val="00EE381B"/>
    <w:rsid w:val="00EE3D15"/>
    <w:rsid w:val="00EE4EF6"/>
    <w:rsid w:val="00EE5113"/>
    <w:rsid w:val="00EF01A4"/>
    <w:rsid w:val="00EF186E"/>
    <w:rsid w:val="00EF3C9F"/>
    <w:rsid w:val="00EF58DB"/>
    <w:rsid w:val="00EF609D"/>
    <w:rsid w:val="00EF770E"/>
    <w:rsid w:val="00F0045C"/>
    <w:rsid w:val="00F0153B"/>
    <w:rsid w:val="00F01BE6"/>
    <w:rsid w:val="00F07A2A"/>
    <w:rsid w:val="00F111A9"/>
    <w:rsid w:val="00F128B1"/>
    <w:rsid w:val="00F1384C"/>
    <w:rsid w:val="00F13869"/>
    <w:rsid w:val="00F147E5"/>
    <w:rsid w:val="00F15D51"/>
    <w:rsid w:val="00F16F0D"/>
    <w:rsid w:val="00F215D2"/>
    <w:rsid w:val="00F22551"/>
    <w:rsid w:val="00F23338"/>
    <w:rsid w:val="00F266C3"/>
    <w:rsid w:val="00F26C90"/>
    <w:rsid w:val="00F301FB"/>
    <w:rsid w:val="00F33B1F"/>
    <w:rsid w:val="00F36BDC"/>
    <w:rsid w:val="00F41D68"/>
    <w:rsid w:val="00F43A7D"/>
    <w:rsid w:val="00F45EAC"/>
    <w:rsid w:val="00F465D9"/>
    <w:rsid w:val="00F47403"/>
    <w:rsid w:val="00F506C7"/>
    <w:rsid w:val="00F53241"/>
    <w:rsid w:val="00F54A32"/>
    <w:rsid w:val="00F54B84"/>
    <w:rsid w:val="00F558D0"/>
    <w:rsid w:val="00F61BAF"/>
    <w:rsid w:val="00F62F70"/>
    <w:rsid w:val="00F65E84"/>
    <w:rsid w:val="00F66A38"/>
    <w:rsid w:val="00F66DBA"/>
    <w:rsid w:val="00F70E9D"/>
    <w:rsid w:val="00F718BB"/>
    <w:rsid w:val="00F724B7"/>
    <w:rsid w:val="00F72CB4"/>
    <w:rsid w:val="00F74B62"/>
    <w:rsid w:val="00F76B0E"/>
    <w:rsid w:val="00F77C92"/>
    <w:rsid w:val="00F80146"/>
    <w:rsid w:val="00F80E61"/>
    <w:rsid w:val="00F80ECB"/>
    <w:rsid w:val="00F83604"/>
    <w:rsid w:val="00F83D02"/>
    <w:rsid w:val="00F854C3"/>
    <w:rsid w:val="00F87263"/>
    <w:rsid w:val="00F952EB"/>
    <w:rsid w:val="00FA0D15"/>
    <w:rsid w:val="00FA16AC"/>
    <w:rsid w:val="00FA38FE"/>
    <w:rsid w:val="00FA4D85"/>
    <w:rsid w:val="00FA6EFE"/>
    <w:rsid w:val="00FA7D1D"/>
    <w:rsid w:val="00FB0505"/>
    <w:rsid w:val="00FB19C1"/>
    <w:rsid w:val="00FB436C"/>
    <w:rsid w:val="00FB518A"/>
    <w:rsid w:val="00FB6013"/>
    <w:rsid w:val="00FB6116"/>
    <w:rsid w:val="00FC0465"/>
    <w:rsid w:val="00FC1480"/>
    <w:rsid w:val="00FC1940"/>
    <w:rsid w:val="00FC3DA2"/>
    <w:rsid w:val="00FC514D"/>
    <w:rsid w:val="00FC54E1"/>
    <w:rsid w:val="00FC5772"/>
    <w:rsid w:val="00FD7510"/>
    <w:rsid w:val="00FD7D22"/>
    <w:rsid w:val="00FE2ACD"/>
    <w:rsid w:val="00FE42C1"/>
    <w:rsid w:val="00FE559E"/>
    <w:rsid w:val="00FE5843"/>
    <w:rsid w:val="00FF4377"/>
    <w:rsid w:val="00FF5830"/>
    <w:rsid w:val="00FF59A6"/>
    <w:rsid w:val="00FF6A01"/>
    <w:rsid w:val="00FF6AA2"/>
    <w:rsid w:val="00FF6DA3"/>
    <w:rsid w:val="00FF778B"/>
    <w:rsid w:val="00FF7C79"/>
    <w:rsid w:val="021B129D"/>
    <w:rsid w:val="0830794C"/>
    <w:rsid w:val="08F40D2A"/>
    <w:rsid w:val="094E17CF"/>
    <w:rsid w:val="09AC167A"/>
    <w:rsid w:val="0A1B2075"/>
    <w:rsid w:val="0B860437"/>
    <w:rsid w:val="0BB96D0A"/>
    <w:rsid w:val="0C3D2097"/>
    <w:rsid w:val="0CF62155"/>
    <w:rsid w:val="0DFA503D"/>
    <w:rsid w:val="0E3C18EA"/>
    <w:rsid w:val="0F946E6E"/>
    <w:rsid w:val="102D77B2"/>
    <w:rsid w:val="129F41E5"/>
    <w:rsid w:val="135A7042"/>
    <w:rsid w:val="14C03704"/>
    <w:rsid w:val="154968B8"/>
    <w:rsid w:val="16424788"/>
    <w:rsid w:val="18CC32A4"/>
    <w:rsid w:val="1DE00A1D"/>
    <w:rsid w:val="1E0A7DA7"/>
    <w:rsid w:val="264737EB"/>
    <w:rsid w:val="270C1531"/>
    <w:rsid w:val="27B41B21"/>
    <w:rsid w:val="295D31AA"/>
    <w:rsid w:val="2CCD2C2A"/>
    <w:rsid w:val="2D8B6B24"/>
    <w:rsid w:val="2E504E8F"/>
    <w:rsid w:val="2EA95C7E"/>
    <w:rsid w:val="2FA6154B"/>
    <w:rsid w:val="315F0CA3"/>
    <w:rsid w:val="33F661F3"/>
    <w:rsid w:val="34EF50CF"/>
    <w:rsid w:val="36BA6397"/>
    <w:rsid w:val="399604B3"/>
    <w:rsid w:val="3B0506B5"/>
    <w:rsid w:val="3C8303E8"/>
    <w:rsid w:val="3D7E16E3"/>
    <w:rsid w:val="3E4D736B"/>
    <w:rsid w:val="3F11703C"/>
    <w:rsid w:val="40873157"/>
    <w:rsid w:val="42220E1F"/>
    <w:rsid w:val="42313715"/>
    <w:rsid w:val="42946222"/>
    <w:rsid w:val="43D836FA"/>
    <w:rsid w:val="45E030BC"/>
    <w:rsid w:val="465B248A"/>
    <w:rsid w:val="467F60D2"/>
    <w:rsid w:val="48B23723"/>
    <w:rsid w:val="48E1400B"/>
    <w:rsid w:val="48FD6170"/>
    <w:rsid w:val="4DCF25ED"/>
    <w:rsid w:val="50B8738F"/>
    <w:rsid w:val="52C71BC9"/>
    <w:rsid w:val="53A456AF"/>
    <w:rsid w:val="569F312A"/>
    <w:rsid w:val="57990251"/>
    <w:rsid w:val="59606023"/>
    <w:rsid w:val="5F6C4930"/>
    <w:rsid w:val="604D6EA2"/>
    <w:rsid w:val="62FF0369"/>
    <w:rsid w:val="62FF4528"/>
    <w:rsid w:val="63ED62F7"/>
    <w:rsid w:val="6503788D"/>
    <w:rsid w:val="653B5F8D"/>
    <w:rsid w:val="668C47D7"/>
    <w:rsid w:val="676021B7"/>
    <w:rsid w:val="67EA0ACA"/>
    <w:rsid w:val="681A22C3"/>
    <w:rsid w:val="69C07832"/>
    <w:rsid w:val="6C77224E"/>
    <w:rsid w:val="6EC47C84"/>
    <w:rsid w:val="6F053A4F"/>
    <w:rsid w:val="6FAC162C"/>
    <w:rsid w:val="711810A0"/>
    <w:rsid w:val="74003421"/>
    <w:rsid w:val="743B5873"/>
    <w:rsid w:val="746817BD"/>
    <w:rsid w:val="75326202"/>
    <w:rsid w:val="76400445"/>
    <w:rsid w:val="766347D0"/>
    <w:rsid w:val="77DD69CB"/>
    <w:rsid w:val="78167F22"/>
    <w:rsid w:val="79C24ADF"/>
    <w:rsid w:val="7A94384C"/>
    <w:rsid w:val="7A9A5815"/>
    <w:rsid w:val="7C6D06A4"/>
    <w:rsid w:val="7DE34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link w:val="16"/>
    <w:qFormat/>
    <w:uiPriority w:val="99"/>
    <w:pPr>
      <w:tabs>
        <w:tab w:val="center" w:pos="4153"/>
        <w:tab w:val="right" w:pos="8306"/>
      </w:tabs>
      <w:snapToGrid w:val="0"/>
      <w:jc w:val="left"/>
    </w:pPr>
    <w:rPr>
      <w:sz w:val="18"/>
      <w:szCs w:val="18"/>
    </w:rPr>
  </w:style>
  <w:style w:type="paragraph" w:styleId="4">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5">
    <w:name w:val="table of figures"/>
    <w:basedOn w:val="1"/>
    <w:next w:val="1"/>
    <w:qFormat/>
    <w:uiPriority w:val="99"/>
    <w:pPr>
      <w:spacing w:line="360" w:lineRule="auto"/>
      <w:ind w:left="200" w:leftChars="200" w:hanging="200" w:hangingChars="200"/>
    </w:pPr>
    <w:rPr>
      <w:sz w:val="24"/>
      <w:szCs w:val="21"/>
    </w:rPr>
  </w:style>
  <w:style w:type="paragraph" w:styleId="6">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22"/>
    <w:rPr>
      <w:b/>
    </w:rPr>
  </w:style>
  <w:style w:type="character" w:styleId="11">
    <w:name w:val="page number"/>
    <w:basedOn w:val="9"/>
    <w:qFormat/>
    <w:uiPriority w:val="0"/>
  </w:style>
  <w:style w:type="character" w:styleId="12">
    <w:name w:val="Hyperlink"/>
    <w:basedOn w:val="9"/>
    <w:qFormat/>
    <w:uiPriority w:val="99"/>
    <w:rPr>
      <w:color w:val="0000FF"/>
      <w:u w:val="single"/>
    </w:rPr>
  </w:style>
  <w:style w:type="paragraph" w:customStyle="1" w:styleId="13">
    <w:name w:val="p0"/>
    <w:basedOn w:val="1"/>
    <w:qFormat/>
    <w:uiPriority w:val="0"/>
    <w:pPr>
      <w:widowControl/>
    </w:pPr>
    <w:rPr>
      <w:kern w:val="0"/>
      <w:szCs w:val="21"/>
    </w:rPr>
  </w:style>
  <w:style w:type="paragraph" w:styleId="14">
    <w:name w:val="List Paragraph"/>
    <w:basedOn w:val="1"/>
    <w:qFormat/>
    <w:uiPriority w:val="34"/>
    <w:pPr>
      <w:widowControl/>
      <w:ind w:firstLine="420" w:firstLineChars="200"/>
      <w:jc w:val="left"/>
    </w:pPr>
    <w:rPr>
      <w:rFonts w:ascii="宋体" w:hAnsi="宋体" w:cs="宋体"/>
      <w:kern w:val="0"/>
      <w:sz w:val="24"/>
    </w:rPr>
  </w:style>
  <w:style w:type="paragraph" w:customStyle="1" w:styleId="1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6">
    <w:name w:val="页脚 Char"/>
    <w:basedOn w:val="9"/>
    <w:link w:val="3"/>
    <w:qFormat/>
    <w:uiPriority w:val="99"/>
    <w:rPr>
      <w:kern w:val="2"/>
      <w:sz w:val="18"/>
      <w:szCs w:val="18"/>
    </w:rPr>
  </w:style>
  <w:style w:type="character" w:customStyle="1" w:styleId="17">
    <w:name w:val="页眉 Char"/>
    <w:link w:val="4"/>
    <w:qFormat/>
    <w:uiPriority w:val="0"/>
    <w:rPr>
      <w:kern w:val="2"/>
      <w:sz w:val="18"/>
      <w:szCs w:val="18"/>
    </w:rPr>
  </w:style>
  <w:style w:type="character" w:customStyle="1" w:styleId="18">
    <w:name w:val="content_ff1"/>
    <w:basedOn w:val="9"/>
    <w:qFormat/>
    <w:uiPriority w:val="0"/>
    <w:rPr>
      <w:rFonts w:hint="default" w:ascii="ˎ̥" w:hAnsi="ˎ̥"/>
      <w:b/>
      <w:bCs/>
      <w:color w:val="0085CD"/>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gdecwh</Company>
  <Pages>6</Pages>
  <Words>897</Words>
  <Characters>5116</Characters>
  <Lines>42</Lines>
  <Paragraphs>12</Paragraphs>
  <TotalTime>134</TotalTime>
  <ScaleCrop>false</ScaleCrop>
  <LinksUpToDate>false</LinksUpToDate>
  <CharactersWithSpaces>6001</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2017-11-02T02:22:00Z</dcterms:created>
  <dc:creator>傅丽梅</dc:creator>
  <cp:lastModifiedBy>Sylvia</cp:lastModifiedBy>
  <cp:lastPrinted>2019-03-27T03:22:00Z</cp:lastPrinted>
  <dcterms:modified xsi:type="dcterms:W3CDTF">2019-07-19T06:41:33Z</dcterms:modified>
  <dc:title>投资者关系活动记录表</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