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BB" w:rsidRDefault="0025190F">
      <w:pPr>
        <w:spacing w:beforeLines="50" w:before="156" w:afterLines="50" w:after="156" w:line="400" w:lineRule="exact"/>
        <w:rPr>
          <w:rFonts w:ascii="宋体" w:hAnsi="宋体"/>
          <w:bCs/>
          <w:iCs/>
          <w:sz w:val="24"/>
        </w:rPr>
      </w:pPr>
      <w:r>
        <w:rPr>
          <w:rFonts w:ascii="宋体" w:hAnsi="宋体" w:hint="eastAsia"/>
          <w:bCs/>
          <w:iCs/>
          <w:sz w:val="24"/>
        </w:rPr>
        <w:t>证券代码：中航机电                                   证券简称：002013</w:t>
      </w:r>
    </w:p>
    <w:p w:rsidR="00FC29BB" w:rsidRDefault="0025190F">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中航工业机电系统股份有限公司</w:t>
      </w:r>
    </w:p>
    <w:p w:rsidR="00FC29BB" w:rsidRDefault="0025190F">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投资者关系活动记录表</w:t>
      </w:r>
    </w:p>
    <w:p w:rsidR="00FC29BB" w:rsidRDefault="0025190F">
      <w:pPr>
        <w:spacing w:line="400" w:lineRule="exact"/>
        <w:rPr>
          <w:rFonts w:ascii="宋体" w:hAnsi="宋体"/>
          <w:bCs/>
          <w:iCs/>
          <w:sz w:val="24"/>
          <w:szCs w:val="24"/>
        </w:rPr>
      </w:pPr>
      <w:r>
        <w:rPr>
          <w:rFonts w:ascii="宋体" w:hAnsi="宋体" w:hint="eastAsia"/>
          <w:bCs/>
          <w:iCs/>
          <w:sz w:val="24"/>
          <w:szCs w:val="24"/>
        </w:rPr>
        <w:t xml:space="preserve">                                                      编号：201</w:t>
      </w:r>
      <w:r w:rsidR="0025030D">
        <w:rPr>
          <w:rFonts w:ascii="宋体" w:hAnsi="宋体" w:hint="eastAsia"/>
          <w:bCs/>
          <w:iCs/>
          <w:sz w:val="24"/>
          <w:szCs w:val="24"/>
        </w:rPr>
        <w:t>9</w:t>
      </w:r>
      <w:r>
        <w:rPr>
          <w:rFonts w:ascii="宋体" w:hAnsi="宋体" w:hint="eastAsia"/>
          <w:bCs/>
          <w:iCs/>
          <w:sz w:val="24"/>
          <w:szCs w:val="24"/>
        </w:rPr>
        <w:t>-</w:t>
      </w:r>
      <w:r w:rsidR="0025030D">
        <w:rPr>
          <w:rFonts w:ascii="宋体" w:hAnsi="宋体" w:hint="eastAsia"/>
          <w:bCs/>
          <w:iCs/>
          <w:sz w:val="24"/>
          <w:szCs w:val="24"/>
        </w:rPr>
        <w:t>0</w:t>
      </w:r>
      <w:r w:rsidR="002819D6">
        <w:rPr>
          <w:rFonts w:ascii="宋体" w:hAnsi="宋体" w:hint="eastAsia"/>
          <w:bCs/>
          <w:iCs/>
          <w:sz w:val="24"/>
          <w:szCs w:val="24"/>
        </w:rPr>
        <w:t>1</w:t>
      </w:r>
      <w:r w:rsidR="00BB4B27">
        <w:rPr>
          <w:rFonts w:ascii="宋体" w:hAnsi="宋体" w:hint="eastAsia"/>
          <w:bCs/>
          <w:iCs/>
          <w:sz w:val="24"/>
          <w:szCs w:val="24"/>
        </w:rPr>
        <w:t>2</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tblGrid>
      <w:tr w:rsidR="00FC29BB" w:rsidTr="00F173E1">
        <w:tc>
          <w:tcPr>
            <w:tcW w:w="1418" w:type="dxa"/>
            <w:shd w:val="clear" w:color="auto" w:fill="auto"/>
          </w:tcPr>
          <w:p w:rsidR="00FC29BB" w:rsidRDefault="0025190F" w:rsidP="00F173E1">
            <w:pPr>
              <w:spacing w:line="480" w:lineRule="atLeast"/>
              <w:jc w:val="center"/>
              <w:rPr>
                <w:rFonts w:ascii="宋体" w:hAnsi="宋体"/>
                <w:b/>
                <w:bCs/>
                <w:iCs/>
                <w:sz w:val="24"/>
                <w:szCs w:val="24"/>
              </w:rPr>
            </w:pPr>
            <w:r>
              <w:rPr>
                <w:rFonts w:ascii="宋体" w:hAnsi="宋体" w:hint="eastAsia"/>
                <w:b/>
                <w:bCs/>
                <w:iCs/>
                <w:sz w:val="24"/>
                <w:szCs w:val="24"/>
              </w:rPr>
              <w:t>投资者关系活动类别</w:t>
            </w:r>
          </w:p>
          <w:p w:rsidR="00FC29BB" w:rsidRDefault="00FC29BB" w:rsidP="00F173E1">
            <w:pPr>
              <w:spacing w:line="480" w:lineRule="atLeast"/>
              <w:jc w:val="center"/>
              <w:rPr>
                <w:rFonts w:ascii="宋体" w:hAnsi="宋体"/>
                <w:b/>
                <w:bCs/>
                <w:iCs/>
                <w:sz w:val="24"/>
                <w:szCs w:val="24"/>
              </w:rPr>
            </w:pPr>
          </w:p>
        </w:tc>
        <w:tc>
          <w:tcPr>
            <w:tcW w:w="8080" w:type="dxa"/>
            <w:shd w:val="clear" w:color="auto" w:fill="auto"/>
          </w:tcPr>
          <w:p w:rsidR="00FC29BB" w:rsidRDefault="0025190F">
            <w:pPr>
              <w:spacing w:line="480" w:lineRule="atLeast"/>
              <w:rPr>
                <w:rFonts w:ascii="宋体" w:hAnsi="宋体"/>
                <w:bCs/>
                <w:iCs/>
                <w:sz w:val="24"/>
                <w:szCs w:val="24"/>
              </w:rPr>
            </w:pPr>
            <w:r>
              <w:rPr>
                <w:rFonts w:ascii="宋体" w:hAnsi="宋体"/>
                <w:bCs/>
                <w:iCs/>
                <w:color w:val="000000"/>
                <w:sz w:val="24"/>
              </w:rPr>
              <w:fldChar w:fldCharType="begin"/>
            </w:r>
            <w:r>
              <w:rPr>
                <w:rFonts w:ascii="宋体" w:hAnsi="宋体"/>
                <w:bCs/>
                <w:iCs/>
                <w:color w:val="000000"/>
                <w:sz w:val="24"/>
              </w:rPr>
              <w:instrText xml:space="preserve"> </w:instrText>
            </w:r>
            <w:r>
              <w:rPr>
                <w:rFonts w:ascii="宋体" w:hAnsi="宋体" w:hint="eastAsia"/>
                <w:bCs/>
                <w:iCs/>
                <w:color w:val="000000"/>
                <w:sz w:val="24"/>
              </w:rPr>
              <w:instrText>eq \o\ac(□,√)</w:instrText>
            </w:r>
            <w:r>
              <w:rPr>
                <w:rFonts w:ascii="宋体" w:hAnsi="宋体"/>
                <w:bCs/>
                <w:iCs/>
                <w:color w:val="000000"/>
                <w:sz w:val="24"/>
              </w:rPr>
              <w:fldChar w:fldCharType="end"/>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FC29BB" w:rsidRDefault="0025190F">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FC29BB" w:rsidRDefault="0025190F">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FC29BB" w:rsidRDefault="0025190F">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FC29BB" w:rsidRDefault="0025190F">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FC29BB" w:rsidTr="00F173E1">
        <w:tc>
          <w:tcPr>
            <w:tcW w:w="1418" w:type="dxa"/>
            <w:shd w:val="clear" w:color="auto" w:fill="auto"/>
          </w:tcPr>
          <w:p w:rsidR="00FC29BB" w:rsidRPr="0083340F" w:rsidRDefault="0025190F" w:rsidP="00F173E1">
            <w:pPr>
              <w:spacing w:line="480" w:lineRule="atLeast"/>
              <w:jc w:val="center"/>
              <w:rPr>
                <w:rFonts w:ascii="宋体" w:hAnsi="宋体"/>
                <w:b/>
                <w:bCs/>
                <w:iCs/>
                <w:color w:val="000000" w:themeColor="text1"/>
                <w:sz w:val="24"/>
                <w:szCs w:val="24"/>
              </w:rPr>
            </w:pPr>
            <w:r w:rsidRPr="0083340F">
              <w:rPr>
                <w:rFonts w:ascii="宋体" w:hAnsi="宋体" w:hint="eastAsia"/>
                <w:b/>
                <w:bCs/>
                <w:iCs/>
                <w:color w:val="000000" w:themeColor="text1"/>
                <w:sz w:val="24"/>
                <w:szCs w:val="24"/>
              </w:rPr>
              <w:t>参与单位名称及人员姓名</w:t>
            </w:r>
          </w:p>
        </w:tc>
        <w:tc>
          <w:tcPr>
            <w:tcW w:w="8080" w:type="dxa"/>
            <w:shd w:val="clear" w:color="auto" w:fill="auto"/>
            <w:vAlign w:val="center"/>
          </w:tcPr>
          <w:p w:rsidR="007557B7" w:rsidRPr="0083340F" w:rsidRDefault="00F51CEE" w:rsidP="00CD2972">
            <w:pPr>
              <w:spacing w:line="480" w:lineRule="atLeast"/>
              <w:jc w:val="left"/>
              <w:rPr>
                <w:rFonts w:ascii="宋体" w:hAnsi="宋体"/>
                <w:bCs/>
                <w:iCs/>
                <w:color w:val="000000" w:themeColor="text1"/>
                <w:sz w:val="24"/>
                <w:szCs w:val="24"/>
              </w:rPr>
            </w:pPr>
            <w:r>
              <w:rPr>
                <w:rFonts w:ascii="宋体" w:hAnsi="宋体" w:hint="eastAsia"/>
                <w:bCs/>
                <w:iCs/>
                <w:color w:val="000000" w:themeColor="text1"/>
                <w:sz w:val="24"/>
                <w:szCs w:val="24"/>
              </w:rPr>
              <w:t>南方基金</w:t>
            </w:r>
            <w:r w:rsidR="00876D92">
              <w:rPr>
                <w:rFonts w:ascii="宋体" w:hAnsi="宋体" w:hint="eastAsia"/>
                <w:bCs/>
                <w:iCs/>
                <w:color w:val="000000" w:themeColor="text1"/>
                <w:sz w:val="24"/>
                <w:szCs w:val="24"/>
              </w:rPr>
              <w:t>：</w:t>
            </w:r>
            <w:r w:rsidRPr="00F51CEE">
              <w:rPr>
                <w:rFonts w:ascii="宋体" w:hAnsi="宋体" w:hint="eastAsia"/>
                <w:bCs/>
                <w:iCs/>
                <w:color w:val="000000" w:themeColor="text1"/>
                <w:sz w:val="24"/>
                <w:szCs w:val="24"/>
              </w:rPr>
              <w:t>邹承原</w:t>
            </w:r>
            <w:r w:rsidR="00876D92">
              <w:rPr>
                <w:rFonts w:ascii="宋体" w:hAnsi="宋体" w:hint="eastAsia"/>
                <w:bCs/>
                <w:iCs/>
                <w:color w:val="000000" w:themeColor="text1"/>
                <w:sz w:val="24"/>
                <w:szCs w:val="24"/>
              </w:rPr>
              <w:t>，</w:t>
            </w:r>
            <w:r>
              <w:rPr>
                <w:rFonts w:ascii="宋体" w:hAnsi="宋体" w:hint="eastAsia"/>
                <w:bCs/>
                <w:iCs/>
                <w:color w:val="000000" w:themeColor="text1"/>
                <w:sz w:val="24"/>
                <w:szCs w:val="24"/>
              </w:rPr>
              <w:t>中泰证券</w:t>
            </w:r>
            <w:r w:rsidR="00876D92">
              <w:rPr>
                <w:rFonts w:ascii="宋体" w:hAnsi="宋体" w:hint="eastAsia"/>
                <w:bCs/>
                <w:iCs/>
                <w:color w:val="000000" w:themeColor="text1"/>
                <w:sz w:val="24"/>
                <w:szCs w:val="24"/>
              </w:rPr>
              <w:t>：</w:t>
            </w:r>
            <w:r>
              <w:rPr>
                <w:rFonts w:ascii="宋体" w:hAnsi="宋体" w:hint="eastAsia"/>
                <w:bCs/>
                <w:iCs/>
                <w:color w:val="000000" w:themeColor="text1"/>
                <w:sz w:val="24"/>
                <w:szCs w:val="24"/>
              </w:rPr>
              <w:t>李聪，</w:t>
            </w:r>
            <w:r w:rsidR="00CD2972">
              <w:rPr>
                <w:rFonts w:ascii="宋体" w:hAnsi="宋体" w:hint="eastAsia"/>
                <w:bCs/>
                <w:iCs/>
                <w:color w:val="000000" w:themeColor="text1"/>
                <w:sz w:val="24"/>
                <w:szCs w:val="24"/>
              </w:rPr>
              <w:t>兴业证券：</w:t>
            </w:r>
            <w:proofErr w:type="gramStart"/>
            <w:r w:rsidR="00CD2972">
              <w:rPr>
                <w:rFonts w:ascii="宋体" w:hAnsi="宋体" w:hint="eastAsia"/>
                <w:bCs/>
                <w:iCs/>
                <w:color w:val="000000" w:themeColor="text1"/>
                <w:sz w:val="24"/>
                <w:szCs w:val="24"/>
              </w:rPr>
              <w:t>石康</w:t>
            </w:r>
            <w:proofErr w:type="gramEnd"/>
          </w:p>
        </w:tc>
      </w:tr>
      <w:tr w:rsidR="00FC29BB" w:rsidTr="00780CDF">
        <w:trPr>
          <w:trHeight w:val="842"/>
        </w:trPr>
        <w:tc>
          <w:tcPr>
            <w:tcW w:w="1418" w:type="dxa"/>
            <w:shd w:val="clear" w:color="auto" w:fill="auto"/>
            <w:vAlign w:val="center"/>
          </w:tcPr>
          <w:p w:rsidR="00FC29BB" w:rsidRPr="0083340F" w:rsidRDefault="0025190F" w:rsidP="00780CDF">
            <w:pPr>
              <w:spacing w:line="480" w:lineRule="atLeast"/>
              <w:rPr>
                <w:rFonts w:ascii="宋体" w:hAnsi="宋体"/>
                <w:b/>
                <w:bCs/>
                <w:iCs/>
                <w:color w:val="000000" w:themeColor="text1"/>
                <w:sz w:val="24"/>
                <w:szCs w:val="24"/>
              </w:rPr>
            </w:pPr>
            <w:r w:rsidRPr="0083340F">
              <w:rPr>
                <w:rFonts w:ascii="宋体" w:hAnsi="宋体" w:hint="eastAsia"/>
                <w:b/>
                <w:bCs/>
                <w:iCs/>
                <w:color w:val="000000" w:themeColor="text1"/>
                <w:sz w:val="24"/>
                <w:szCs w:val="24"/>
              </w:rPr>
              <w:t>时间</w:t>
            </w:r>
          </w:p>
        </w:tc>
        <w:tc>
          <w:tcPr>
            <w:tcW w:w="8080" w:type="dxa"/>
            <w:shd w:val="clear" w:color="auto" w:fill="auto"/>
            <w:vAlign w:val="center"/>
          </w:tcPr>
          <w:p w:rsidR="00FC29BB" w:rsidRPr="0083340F" w:rsidRDefault="0025190F" w:rsidP="005C7C9C">
            <w:pPr>
              <w:spacing w:line="480" w:lineRule="atLeast"/>
              <w:rPr>
                <w:bCs/>
                <w:iCs/>
                <w:color w:val="000000" w:themeColor="text1"/>
                <w:sz w:val="24"/>
                <w:szCs w:val="24"/>
              </w:rPr>
            </w:pPr>
            <w:r w:rsidRPr="0083340F">
              <w:rPr>
                <w:bCs/>
                <w:iCs/>
                <w:color w:val="000000" w:themeColor="text1"/>
                <w:sz w:val="24"/>
                <w:szCs w:val="24"/>
              </w:rPr>
              <w:t>201</w:t>
            </w:r>
            <w:r w:rsidR="0025030D" w:rsidRPr="0083340F">
              <w:rPr>
                <w:rFonts w:hint="eastAsia"/>
                <w:bCs/>
                <w:iCs/>
                <w:color w:val="000000" w:themeColor="text1"/>
                <w:sz w:val="24"/>
                <w:szCs w:val="24"/>
              </w:rPr>
              <w:t>9</w:t>
            </w:r>
            <w:r w:rsidRPr="0083340F">
              <w:rPr>
                <w:rFonts w:hAnsi="宋体"/>
                <w:bCs/>
                <w:iCs/>
                <w:color w:val="000000" w:themeColor="text1"/>
                <w:sz w:val="24"/>
                <w:szCs w:val="24"/>
              </w:rPr>
              <w:t>年</w:t>
            </w:r>
            <w:r w:rsidR="00DE0BF6" w:rsidRPr="0083340F">
              <w:rPr>
                <w:rFonts w:hint="eastAsia"/>
                <w:bCs/>
                <w:iCs/>
                <w:color w:val="000000" w:themeColor="text1"/>
                <w:sz w:val="24"/>
                <w:szCs w:val="24"/>
              </w:rPr>
              <w:t>7</w:t>
            </w:r>
            <w:r w:rsidRPr="0083340F">
              <w:rPr>
                <w:rFonts w:hAnsi="宋体"/>
                <w:bCs/>
                <w:iCs/>
                <w:color w:val="000000" w:themeColor="text1"/>
                <w:sz w:val="24"/>
                <w:szCs w:val="24"/>
              </w:rPr>
              <w:t>月</w:t>
            </w:r>
            <w:r w:rsidR="00F51CEE">
              <w:rPr>
                <w:rFonts w:hint="eastAsia"/>
                <w:bCs/>
                <w:iCs/>
                <w:color w:val="000000" w:themeColor="text1"/>
                <w:sz w:val="24"/>
                <w:szCs w:val="24"/>
              </w:rPr>
              <w:t>18</w:t>
            </w:r>
            <w:r w:rsidR="000C45D4" w:rsidRPr="0083340F">
              <w:rPr>
                <w:rFonts w:hAnsi="宋体" w:hint="eastAsia"/>
                <w:bCs/>
                <w:iCs/>
                <w:color w:val="000000" w:themeColor="text1"/>
                <w:sz w:val="24"/>
                <w:szCs w:val="24"/>
              </w:rPr>
              <w:t>日</w:t>
            </w:r>
            <w:r w:rsidR="00CD2972">
              <w:rPr>
                <w:rFonts w:hAnsi="宋体" w:hint="eastAsia"/>
                <w:bCs/>
                <w:iCs/>
                <w:color w:val="000000" w:themeColor="text1"/>
                <w:sz w:val="24"/>
                <w:szCs w:val="24"/>
              </w:rPr>
              <w:t>、</w:t>
            </w:r>
            <w:r w:rsidR="00CD2972">
              <w:rPr>
                <w:rFonts w:hAnsi="宋体" w:hint="eastAsia"/>
                <w:bCs/>
                <w:iCs/>
                <w:color w:val="000000" w:themeColor="text1"/>
                <w:sz w:val="24"/>
                <w:szCs w:val="24"/>
              </w:rPr>
              <w:t>7</w:t>
            </w:r>
            <w:r w:rsidR="00CD2972">
              <w:rPr>
                <w:rFonts w:hAnsi="宋体" w:hint="eastAsia"/>
                <w:bCs/>
                <w:iCs/>
                <w:color w:val="000000" w:themeColor="text1"/>
                <w:sz w:val="24"/>
                <w:szCs w:val="24"/>
              </w:rPr>
              <w:t>月</w:t>
            </w:r>
            <w:r w:rsidR="00CD2972">
              <w:rPr>
                <w:rFonts w:hAnsi="宋体" w:hint="eastAsia"/>
                <w:bCs/>
                <w:iCs/>
                <w:color w:val="000000" w:themeColor="text1"/>
                <w:sz w:val="24"/>
                <w:szCs w:val="24"/>
              </w:rPr>
              <w:t>19</w:t>
            </w:r>
            <w:r w:rsidR="00CD2972">
              <w:rPr>
                <w:rFonts w:hAnsi="宋体" w:hint="eastAsia"/>
                <w:bCs/>
                <w:iCs/>
                <w:color w:val="000000" w:themeColor="text1"/>
                <w:sz w:val="24"/>
                <w:szCs w:val="24"/>
              </w:rPr>
              <w:t>日</w:t>
            </w:r>
            <w:r w:rsidR="00CD2972">
              <w:rPr>
                <w:rFonts w:hAnsi="宋体" w:hint="eastAsia"/>
                <w:bCs/>
                <w:iCs/>
                <w:color w:val="000000" w:themeColor="text1"/>
                <w:sz w:val="24"/>
                <w:szCs w:val="24"/>
              </w:rPr>
              <w:t xml:space="preserve"> </w:t>
            </w:r>
          </w:p>
        </w:tc>
      </w:tr>
      <w:tr w:rsidR="00FC29BB" w:rsidTr="00780CDF">
        <w:trPr>
          <w:trHeight w:val="712"/>
        </w:trPr>
        <w:tc>
          <w:tcPr>
            <w:tcW w:w="1418" w:type="dxa"/>
            <w:shd w:val="clear" w:color="auto" w:fill="auto"/>
            <w:vAlign w:val="center"/>
          </w:tcPr>
          <w:p w:rsidR="00FC29BB" w:rsidRDefault="0025190F" w:rsidP="00780CDF">
            <w:pPr>
              <w:spacing w:line="480" w:lineRule="atLeast"/>
              <w:rPr>
                <w:rFonts w:ascii="宋体" w:hAnsi="宋体"/>
                <w:b/>
                <w:bCs/>
                <w:iCs/>
                <w:sz w:val="24"/>
                <w:szCs w:val="24"/>
              </w:rPr>
            </w:pPr>
            <w:r>
              <w:rPr>
                <w:rFonts w:ascii="宋体" w:hAnsi="宋体" w:hint="eastAsia"/>
                <w:b/>
                <w:bCs/>
                <w:iCs/>
                <w:sz w:val="24"/>
                <w:szCs w:val="24"/>
              </w:rPr>
              <w:t>地点</w:t>
            </w:r>
          </w:p>
        </w:tc>
        <w:tc>
          <w:tcPr>
            <w:tcW w:w="8080" w:type="dxa"/>
            <w:shd w:val="clear" w:color="auto" w:fill="auto"/>
            <w:vAlign w:val="center"/>
          </w:tcPr>
          <w:p w:rsidR="00FC29BB" w:rsidRDefault="007557B7" w:rsidP="00780CDF">
            <w:pPr>
              <w:spacing w:line="480" w:lineRule="atLeast"/>
              <w:rPr>
                <w:bCs/>
                <w:iCs/>
                <w:sz w:val="24"/>
                <w:szCs w:val="24"/>
              </w:rPr>
            </w:pPr>
            <w:r>
              <w:rPr>
                <w:rFonts w:hint="eastAsia"/>
                <w:bCs/>
                <w:iCs/>
                <w:sz w:val="24"/>
                <w:szCs w:val="24"/>
              </w:rPr>
              <w:t>公司</w:t>
            </w:r>
            <w:r w:rsidR="00DE0BF6">
              <w:rPr>
                <w:rFonts w:hint="eastAsia"/>
                <w:bCs/>
                <w:iCs/>
                <w:sz w:val="24"/>
                <w:szCs w:val="24"/>
              </w:rPr>
              <w:t>2521</w:t>
            </w:r>
            <w:r w:rsidR="006002A2">
              <w:rPr>
                <w:rFonts w:hint="eastAsia"/>
                <w:bCs/>
                <w:iCs/>
                <w:sz w:val="24"/>
                <w:szCs w:val="24"/>
              </w:rPr>
              <w:t>会议室</w:t>
            </w:r>
          </w:p>
        </w:tc>
      </w:tr>
      <w:tr w:rsidR="00FC29BB" w:rsidTr="00F173E1">
        <w:tc>
          <w:tcPr>
            <w:tcW w:w="1418" w:type="dxa"/>
            <w:shd w:val="clear" w:color="auto" w:fill="auto"/>
          </w:tcPr>
          <w:p w:rsidR="00FC29BB" w:rsidRDefault="0025190F" w:rsidP="00F173E1">
            <w:pPr>
              <w:spacing w:line="480" w:lineRule="atLeast"/>
              <w:jc w:val="center"/>
              <w:rPr>
                <w:rFonts w:ascii="宋体" w:hAnsi="宋体"/>
                <w:b/>
                <w:bCs/>
                <w:iCs/>
                <w:sz w:val="24"/>
                <w:szCs w:val="24"/>
              </w:rPr>
            </w:pPr>
            <w:r>
              <w:rPr>
                <w:rFonts w:ascii="宋体" w:hAnsi="宋体" w:hint="eastAsia"/>
                <w:b/>
                <w:bCs/>
                <w:iCs/>
                <w:sz w:val="24"/>
                <w:szCs w:val="24"/>
              </w:rPr>
              <w:t>上市公司接待人员姓名</w:t>
            </w:r>
          </w:p>
        </w:tc>
        <w:tc>
          <w:tcPr>
            <w:tcW w:w="8080" w:type="dxa"/>
            <w:shd w:val="clear" w:color="auto" w:fill="auto"/>
            <w:vAlign w:val="center"/>
          </w:tcPr>
          <w:p w:rsidR="0025030D" w:rsidRDefault="000C45D4" w:rsidP="00F51CEE">
            <w:pPr>
              <w:spacing w:line="480" w:lineRule="atLeast"/>
              <w:rPr>
                <w:rFonts w:ascii="宋体" w:hAnsi="宋体"/>
                <w:bCs/>
                <w:iCs/>
                <w:sz w:val="24"/>
                <w:szCs w:val="24"/>
              </w:rPr>
            </w:pPr>
            <w:r>
              <w:rPr>
                <w:rFonts w:ascii="宋体" w:hAnsi="宋体" w:hint="eastAsia"/>
                <w:bCs/>
                <w:iCs/>
                <w:sz w:val="24"/>
                <w:szCs w:val="24"/>
              </w:rPr>
              <w:t>董事会秘书：</w:t>
            </w:r>
            <w:proofErr w:type="gramStart"/>
            <w:r>
              <w:rPr>
                <w:rFonts w:ascii="宋体" w:hAnsi="宋体" w:hint="eastAsia"/>
                <w:bCs/>
                <w:iCs/>
                <w:sz w:val="24"/>
                <w:szCs w:val="24"/>
              </w:rPr>
              <w:t>夏保琪</w:t>
            </w:r>
            <w:proofErr w:type="gramEnd"/>
            <w:r w:rsidR="00DE0BF6">
              <w:rPr>
                <w:rFonts w:ascii="宋体" w:hAnsi="宋体" w:hint="eastAsia"/>
                <w:bCs/>
                <w:iCs/>
                <w:sz w:val="24"/>
                <w:szCs w:val="24"/>
              </w:rPr>
              <w:t xml:space="preserve">   </w:t>
            </w:r>
            <w:r w:rsidR="002F4640">
              <w:rPr>
                <w:rFonts w:ascii="宋体" w:hAnsi="宋体" w:hint="eastAsia"/>
                <w:bCs/>
                <w:iCs/>
                <w:sz w:val="24"/>
                <w:szCs w:val="24"/>
              </w:rPr>
              <w:t>证券事务部部长：李静</w:t>
            </w:r>
            <w:r w:rsidR="0025030D">
              <w:rPr>
                <w:rFonts w:ascii="宋体" w:hAnsi="宋体" w:hint="eastAsia"/>
                <w:bCs/>
                <w:iCs/>
                <w:sz w:val="24"/>
                <w:szCs w:val="24"/>
              </w:rPr>
              <w:t xml:space="preserve">  </w:t>
            </w:r>
            <w:r w:rsidR="00CD2972">
              <w:rPr>
                <w:rFonts w:ascii="宋体" w:hAnsi="宋体" w:hint="eastAsia"/>
                <w:bCs/>
                <w:iCs/>
                <w:sz w:val="24"/>
                <w:szCs w:val="24"/>
              </w:rPr>
              <w:t>证券事务部：张伟</w:t>
            </w:r>
          </w:p>
        </w:tc>
      </w:tr>
      <w:tr w:rsidR="00FC29BB" w:rsidRPr="00AA04B0" w:rsidTr="00F173E1">
        <w:trPr>
          <w:trHeight w:val="629"/>
        </w:trPr>
        <w:tc>
          <w:tcPr>
            <w:tcW w:w="1418" w:type="dxa"/>
            <w:shd w:val="clear" w:color="auto" w:fill="auto"/>
            <w:vAlign w:val="center"/>
          </w:tcPr>
          <w:p w:rsidR="00FC29BB" w:rsidRDefault="0025190F" w:rsidP="00F173E1">
            <w:pPr>
              <w:spacing w:line="480" w:lineRule="atLeast"/>
              <w:jc w:val="center"/>
              <w:rPr>
                <w:rFonts w:ascii="宋体" w:hAnsi="宋体"/>
                <w:b/>
                <w:bCs/>
                <w:iCs/>
                <w:sz w:val="24"/>
                <w:szCs w:val="24"/>
              </w:rPr>
            </w:pPr>
            <w:r>
              <w:rPr>
                <w:rFonts w:ascii="宋体" w:hAnsi="宋体" w:hint="eastAsia"/>
                <w:b/>
                <w:bCs/>
                <w:iCs/>
                <w:sz w:val="24"/>
                <w:szCs w:val="24"/>
              </w:rPr>
              <w:t>投资者关系活动主要内容介绍</w:t>
            </w:r>
          </w:p>
          <w:p w:rsidR="00FC29BB" w:rsidRDefault="00FC29BB" w:rsidP="00F173E1">
            <w:pPr>
              <w:spacing w:line="480" w:lineRule="atLeast"/>
              <w:jc w:val="center"/>
              <w:rPr>
                <w:rFonts w:ascii="宋体" w:hAnsi="宋体"/>
                <w:b/>
                <w:bCs/>
                <w:iCs/>
                <w:sz w:val="24"/>
                <w:szCs w:val="24"/>
              </w:rPr>
            </w:pPr>
          </w:p>
        </w:tc>
        <w:tc>
          <w:tcPr>
            <w:tcW w:w="8080" w:type="dxa"/>
            <w:shd w:val="clear" w:color="auto" w:fill="auto"/>
          </w:tcPr>
          <w:p w:rsidR="00BC5BD1" w:rsidRPr="00BC5BD1" w:rsidRDefault="00BC5BD1" w:rsidP="00DE0BF6">
            <w:pPr>
              <w:widowControl/>
              <w:spacing w:line="480" w:lineRule="exact"/>
              <w:ind w:firstLineChars="200" w:firstLine="482"/>
              <w:jc w:val="left"/>
              <w:rPr>
                <w:rFonts w:hAnsi="宋体"/>
                <w:b/>
                <w:bCs/>
                <w:iCs/>
                <w:sz w:val="24"/>
                <w:szCs w:val="24"/>
              </w:rPr>
            </w:pPr>
            <w:r w:rsidRPr="00BC5BD1">
              <w:rPr>
                <w:rFonts w:hAnsi="宋体" w:hint="eastAsia"/>
                <w:b/>
                <w:bCs/>
                <w:iCs/>
                <w:sz w:val="24"/>
                <w:szCs w:val="24"/>
              </w:rPr>
              <w:t>1.</w:t>
            </w:r>
            <w:r w:rsidR="00DE0BF6">
              <w:rPr>
                <w:rFonts w:hAnsi="宋体" w:hint="eastAsia"/>
                <w:b/>
                <w:bCs/>
                <w:iCs/>
                <w:sz w:val="24"/>
                <w:szCs w:val="24"/>
              </w:rPr>
              <w:t xml:space="preserve"> </w:t>
            </w:r>
            <w:r w:rsidR="00CD2972">
              <w:rPr>
                <w:rFonts w:hAnsi="宋体" w:hint="eastAsia"/>
                <w:b/>
                <w:bCs/>
                <w:iCs/>
                <w:sz w:val="24"/>
                <w:szCs w:val="24"/>
              </w:rPr>
              <w:t>公司</w:t>
            </w:r>
            <w:r w:rsidR="00F51CEE">
              <w:rPr>
                <w:rFonts w:hAnsi="宋体" w:hint="eastAsia"/>
                <w:b/>
                <w:bCs/>
                <w:iCs/>
                <w:sz w:val="24"/>
                <w:szCs w:val="24"/>
              </w:rPr>
              <w:t>上半年</w:t>
            </w:r>
            <w:r w:rsidR="00F51CEE" w:rsidRPr="00F51CEE">
              <w:rPr>
                <w:rFonts w:hAnsi="宋体"/>
                <w:b/>
                <w:bCs/>
                <w:iCs/>
                <w:sz w:val="24"/>
                <w:szCs w:val="24"/>
              </w:rPr>
              <w:t>经营情况如何</w:t>
            </w:r>
            <w:r w:rsidRPr="00BC5BD1">
              <w:rPr>
                <w:rFonts w:hAnsi="宋体"/>
                <w:b/>
                <w:bCs/>
                <w:iCs/>
                <w:sz w:val="24"/>
                <w:szCs w:val="24"/>
              </w:rPr>
              <w:t>？</w:t>
            </w:r>
          </w:p>
          <w:p w:rsidR="009840DA" w:rsidRPr="00F51CEE" w:rsidRDefault="00AC4A43" w:rsidP="00F51CEE">
            <w:pPr>
              <w:widowControl/>
              <w:spacing w:line="480" w:lineRule="exact"/>
              <w:ind w:firstLineChars="200" w:firstLine="480"/>
              <w:jc w:val="left"/>
              <w:rPr>
                <w:rFonts w:hAnsi="宋体"/>
                <w:bCs/>
                <w:iCs/>
                <w:sz w:val="24"/>
                <w:szCs w:val="24"/>
              </w:rPr>
            </w:pPr>
            <w:r>
              <w:rPr>
                <w:rFonts w:hAnsi="宋体" w:hint="eastAsia"/>
                <w:bCs/>
                <w:iCs/>
                <w:sz w:val="24"/>
                <w:szCs w:val="24"/>
              </w:rPr>
              <w:t>上半年</w:t>
            </w:r>
            <w:r w:rsidRPr="00156A45">
              <w:rPr>
                <w:rFonts w:hAnsi="宋体" w:hint="eastAsia"/>
                <w:bCs/>
                <w:iCs/>
                <w:sz w:val="24"/>
                <w:szCs w:val="24"/>
              </w:rPr>
              <w:t>公司</w:t>
            </w:r>
            <w:r w:rsidR="00CD2972">
              <w:rPr>
                <w:rFonts w:hAnsi="宋体" w:hint="eastAsia"/>
                <w:bCs/>
                <w:iCs/>
                <w:sz w:val="24"/>
                <w:szCs w:val="24"/>
              </w:rPr>
              <w:t>整体经营情况</w:t>
            </w:r>
            <w:r w:rsidR="00090157">
              <w:rPr>
                <w:rFonts w:hAnsi="宋体" w:hint="eastAsia"/>
                <w:bCs/>
                <w:iCs/>
                <w:sz w:val="24"/>
                <w:szCs w:val="24"/>
              </w:rPr>
              <w:t>良</w:t>
            </w:r>
            <w:r>
              <w:rPr>
                <w:rFonts w:hAnsi="宋体" w:hint="eastAsia"/>
                <w:bCs/>
                <w:iCs/>
                <w:sz w:val="24"/>
                <w:szCs w:val="24"/>
              </w:rPr>
              <w:t>好</w:t>
            </w:r>
            <w:r w:rsidR="00CD2972">
              <w:rPr>
                <w:rFonts w:hAnsi="宋体" w:hint="eastAsia"/>
                <w:bCs/>
                <w:iCs/>
                <w:sz w:val="24"/>
                <w:szCs w:val="24"/>
              </w:rPr>
              <w:t>。</w:t>
            </w:r>
            <w:r w:rsidR="00F51CEE" w:rsidRPr="00F51CEE">
              <w:rPr>
                <w:rFonts w:hAnsi="宋体" w:hint="eastAsia"/>
                <w:bCs/>
                <w:iCs/>
                <w:sz w:val="24"/>
                <w:szCs w:val="24"/>
                <w:lang w:val="zh-TW"/>
              </w:rPr>
              <w:t>航空机电</w:t>
            </w:r>
            <w:r w:rsidR="00CD2972">
              <w:rPr>
                <w:rFonts w:hAnsi="宋体" w:hint="eastAsia"/>
                <w:bCs/>
                <w:iCs/>
                <w:sz w:val="24"/>
                <w:szCs w:val="24"/>
                <w:lang w:val="zh-TW"/>
              </w:rPr>
              <w:t>主营</w:t>
            </w:r>
            <w:r>
              <w:rPr>
                <w:rFonts w:hAnsi="宋体" w:hint="eastAsia"/>
                <w:bCs/>
                <w:iCs/>
                <w:sz w:val="24"/>
                <w:szCs w:val="24"/>
              </w:rPr>
              <w:t>业务持续增长，</w:t>
            </w:r>
            <w:r w:rsidR="00F51CEE" w:rsidRPr="00F51CEE">
              <w:rPr>
                <w:rFonts w:hAnsi="宋体" w:hint="eastAsia"/>
                <w:bCs/>
                <w:iCs/>
                <w:sz w:val="24"/>
                <w:szCs w:val="24"/>
                <w:lang w:val="zh-TW"/>
              </w:rPr>
              <w:t>汽车座椅</w:t>
            </w:r>
            <w:r w:rsidR="00F51CEE">
              <w:rPr>
                <w:rFonts w:hAnsi="宋体" w:hint="eastAsia"/>
                <w:bCs/>
                <w:iCs/>
                <w:sz w:val="24"/>
                <w:szCs w:val="24"/>
                <w:lang w:val="zh-TW"/>
              </w:rPr>
              <w:t>产业</w:t>
            </w:r>
            <w:r w:rsidR="00CD2972">
              <w:rPr>
                <w:rFonts w:hAnsi="宋体" w:hint="eastAsia"/>
                <w:bCs/>
                <w:iCs/>
                <w:sz w:val="24"/>
                <w:szCs w:val="24"/>
                <w:lang w:val="zh-TW"/>
              </w:rPr>
              <w:t>和</w:t>
            </w:r>
            <w:r w:rsidR="00CD2972" w:rsidRPr="00F51CEE">
              <w:rPr>
                <w:rFonts w:hAnsi="宋体" w:hint="eastAsia"/>
                <w:bCs/>
                <w:iCs/>
                <w:sz w:val="24"/>
                <w:szCs w:val="24"/>
                <w:lang w:val="zh-TW"/>
              </w:rPr>
              <w:t>空调压缩</w:t>
            </w:r>
            <w:r w:rsidR="00CD2972">
              <w:rPr>
                <w:rFonts w:hAnsi="宋体" w:hint="eastAsia"/>
                <w:bCs/>
                <w:iCs/>
                <w:sz w:val="24"/>
                <w:szCs w:val="24"/>
                <w:lang w:val="zh-TW"/>
              </w:rPr>
              <w:t>产业</w:t>
            </w:r>
            <w:r w:rsidR="00CD2972">
              <w:rPr>
                <w:rFonts w:hAnsi="宋体" w:hint="eastAsia"/>
                <w:bCs/>
                <w:iCs/>
                <w:sz w:val="24"/>
                <w:szCs w:val="24"/>
              </w:rPr>
              <w:t>受行业影响</w:t>
            </w:r>
            <w:r w:rsidR="006001E0">
              <w:rPr>
                <w:rFonts w:hAnsi="宋体" w:hint="eastAsia"/>
                <w:bCs/>
                <w:iCs/>
                <w:sz w:val="24"/>
                <w:szCs w:val="24"/>
                <w:lang w:val="zh-TW"/>
              </w:rPr>
              <w:t>较大</w:t>
            </w:r>
            <w:r w:rsidR="00F51CEE" w:rsidRPr="00F51CEE">
              <w:rPr>
                <w:rFonts w:hAnsi="宋体" w:hint="eastAsia"/>
                <w:bCs/>
                <w:iCs/>
                <w:sz w:val="24"/>
                <w:szCs w:val="24"/>
                <w:lang w:val="zh-TW"/>
              </w:rPr>
              <w:t>，</w:t>
            </w:r>
            <w:r w:rsidR="00CD2972">
              <w:rPr>
                <w:rFonts w:hAnsi="宋体" w:hint="eastAsia"/>
                <w:bCs/>
                <w:iCs/>
                <w:sz w:val="24"/>
                <w:szCs w:val="24"/>
                <w:lang w:val="zh-TW"/>
              </w:rPr>
              <w:t>但</w:t>
            </w:r>
            <w:r>
              <w:rPr>
                <w:rFonts w:hAnsi="宋体" w:hint="eastAsia"/>
                <w:bCs/>
                <w:iCs/>
                <w:sz w:val="24"/>
                <w:szCs w:val="24"/>
              </w:rPr>
              <w:t>不影响公司整体情况，公司整体</w:t>
            </w:r>
            <w:r w:rsidR="00CD2972">
              <w:rPr>
                <w:rFonts w:hAnsi="宋体" w:hint="eastAsia"/>
                <w:bCs/>
                <w:iCs/>
                <w:sz w:val="24"/>
                <w:szCs w:val="24"/>
              </w:rPr>
              <w:t>业绩</w:t>
            </w:r>
            <w:r>
              <w:rPr>
                <w:rFonts w:hAnsi="宋体" w:hint="eastAsia"/>
                <w:bCs/>
                <w:iCs/>
                <w:sz w:val="24"/>
                <w:szCs w:val="24"/>
              </w:rPr>
              <w:t>仍然</w:t>
            </w:r>
            <w:r w:rsidR="00CD2972">
              <w:rPr>
                <w:rFonts w:hAnsi="宋体" w:hint="eastAsia"/>
                <w:bCs/>
                <w:iCs/>
                <w:sz w:val="24"/>
                <w:szCs w:val="24"/>
              </w:rPr>
              <w:t>保持了</w:t>
            </w:r>
            <w:r>
              <w:rPr>
                <w:rFonts w:hAnsi="宋体" w:hint="eastAsia"/>
                <w:bCs/>
                <w:iCs/>
                <w:sz w:val="24"/>
                <w:szCs w:val="24"/>
              </w:rPr>
              <w:t>增长</w:t>
            </w:r>
            <w:r w:rsidR="00CD2972">
              <w:rPr>
                <w:rFonts w:hAnsi="宋体" w:hint="eastAsia"/>
                <w:bCs/>
                <w:iCs/>
                <w:sz w:val="24"/>
                <w:szCs w:val="24"/>
              </w:rPr>
              <w:t>。</w:t>
            </w:r>
          </w:p>
          <w:p w:rsidR="00BC5BD1" w:rsidRDefault="0081256A" w:rsidP="0081256A">
            <w:pPr>
              <w:widowControl/>
              <w:spacing w:line="480" w:lineRule="exact"/>
              <w:ind w:firstLineChars="200" w:firstLine="482"/>
              <w:jc w:val="left"/>
              <w:rPr>
                <w:rFonts w:hAnsi="宋体"/>
                <w:b/>
                <w:bCs/>
                <w:iCs/>
                <w:sz w:val="24"/>
                <w:szCs w:val="24"/>
              </w:rPr>
            </w:pPr>
            <w:r w:rsidRPr="0081256A">
              <w:rPr>
                <w:rFonts w:hAnsi="宋体" w:hint="eastAsia"/>
                <w:b/>
                <w:bCs/>
                <w:iCs/>
                <w:sz w:val="24"/>
                <w:szCs w:val="24"/>
              </w:rPr>
              <w:t>2.</w:t>
            </w:r>
            <w:r w:rsidR="009F616B" w:rsidRPr="009F616B">
              <w:rPr>
                <w:rFonts w:asciiTheme="minorEastAsia" w:eastAsiaTheme="minorEastAsia" w:hAnsiTheme="minorEastAsia" w:cs="Calibri"/>
                <w:color w:val="000000"/>
                <w:sz w:val="28"/>
                <w:szCs w:val="28"/>
                <w:u w:color="000000"/>
                <w:bdr w:val="nil"/>
                <w:lang w:val="zh-TW" w:eastAsia="zh-TW"/>
              </w:rPr>
              <w:t xml:space="preserve"> </w:t>
            </w:r>
            <w:r w:rsidR="00AC4A43" w:rsidRPr="00AC4A43">
              <w:rPr>
                <w:rFonts w:hAnsi="宋体"/>
                <w:b/>
                <w:bCs/>
                <w:iCs/>
                <w:sz w:val="24"/>
                <w:szCs w:val="24"/>
              </w:rPr>
              <w:t>上半年子公司</w:t>
            </w:r>
            <w:r w:rsidR="00A428B8">
              <w:rPr>
                <w:rFonts w:hAnsi="宋体"/>
                <w:b/>
                <w:bCs/>
                <w:iCs/>
                <w:sz w:val="24"/>
                <w:szCs w:val="24"/>
              </w:rPr>
              <w:t>之间的</w:t>
            </w:r>
            <w:r w:rsidR="00AC4A43" w:rsidRPr="00AC4A43">
              <w:rPr>
                <w:rFonts w:hAnsi="宋体"/>
                <w:b/>
                <w:bCs/>
                <w:iCs/>
                <w:sz w:val="24"/>
                <w:szCs w:val="24"/>
              </w:rPr>
              <w:t>发展是否比较均衡？</w:t>
            </w:r>
            <w:r w:rsidR="009F616B" w:rsidRPr="00BC5BD1">
              <w:rPr>
                <w:rFonts w:hAnsi="宋体"/>
                <w:b/>
                <w:bCs/>
                <w:iCs/>
                <w:sz w:val="24"/>
                <w:szCs w:val="24"/>
              </w:rPr>
              <w:t xml:space="preserve"> </w:t>
            </w:r>
          </w:p>
          <w:p w:rsidR="00156A45" w:rsidRPr="00156A45" w:rsidRDefault="00A428B8" w:rsidP="00AC4A43">
            <w:pPr>
              <w:widowControl/>
              <w:spacing w:line="480" w:lineRule="exact"/>
              <w:ind w:firstLineChars="200" w:firstLine="480"/>
              <w:jc w:val="left"/>
              <w:rPr>
                <w:rFonts w:hAnsi="宋体"/>
                <w:bCs/>
                <w:iCs/>
                <w:sz w:val="24"/>
                <w:szCs w:val="24"/>
              </w:rPr>
            </w:pPr>
            <w:r>
              <w:rPr>
                <w:rFonts w:hAnsi="宋体" w:hint="eastAsia"/>
                <w:bCs/>
                <w:iCs/>
                <w:sz w:val="24"/>
                <w:szCs w:val="24"/>
              </w:rPr>
              <w:t>公司所属</w:t>
            </w:r>
            <w:r w:rsidR="00090157">
              <w:rPr>
                <w:rFonts w:hAnsi="宋体" w:hint="eastAsia"/>
                <w:bCs/>
                <w:iCs/>
                <w:sz w:val="24"/>
                <w:szCs w:val="24"/>
              </w:rPr>
              <w:t>子公司</w:t>
            </w:r>
            <w:r>
              <w:rPr>
                <w:rFonts w:hAnsi="宋体" w:hint="eastAsia"/>
                <w:bCs/>
                <w:iCs/>
                <w:sz w:val="24"/>
                <w:szCs w:val="24"/>
              </w:rPr>
              <w:t>的业务、产品和经营方针不尽相同，他们</w:t>
            </w:r>
            <w:r w:rsidR="00090157">
              <w:rPr>
                <w:rFonts w:hAnsi="宋体" w:hint="eastAsia"/>
                <w:bCs/>
                <w:iCs/>
                <w:sz w:val="24"/>
                <w:szCs w:val="24"/>
              </w:rPr>
              <w:t>发展</w:t>
            </w:r>
            <w:r>
              <w:rPr>
                <w:rFonts w:hAnsi="宋体" w:hint="eastAsia"/>
                <w:bCs/>
                <w:iCs/>
                <w:sz w:val="24"/>
                <w:szCs w:val="24"/>
              </w:rPr>
              <w:t>速度</w:t>
            </w:r>
            <w:r>
              <w:rPr>
                <w:rFonts w:hAnsi="宋体"/>
                <w:bCs/>
                <w:iCs/>
                <w:sz w:val="24"/>
                <w:szCs w:val="24"/>
              </w:rPr>
              <w:t>肯定也有差距，</w:t>
            </w:r>
            <w:r>
              <w:rPr>
                <w:rFonts w:hAnsi="宋体" w:hint="eastAsia"/>
                <w:bCs/>
                <w:iCs/>
                <w:sz w:val="24"/>
                <w:szCs w:val="24"/>
              </w:rPr>
              <w:t>这也是正常的状态</w:t>
            </w:r>
            <w:r w:rsidR="00876D92">
              <w:rPr>
                <w:rFonts w:hAnsi="宋体" w:hint="eastAsia"/>
                <w:bCs/>
                <w:iCs/>
                <w:sz w:val="24"/>
                <w:szCs w:val="24"/>
              </w:rPr>
              <w:t>。</w:t>
            </w:r>
          </w:p>
          <w:p w:rsidR="00BC5BD1" w:rsidRPr="009F616B" w:rsidRDefault="00305479" w:rsidP="009F616B">
            <w:pPr>
              <w:widowControl/>
              <w:spacing w:line="480" w:lineRule="exact"/>
              <w:ind w:firstLineChars="200" w:firstLine="482"/>
              <w:jc w:val="left"/>
              <w:rPr>
                <w:rFonts w:hAnsi="宋体"/>
                <w:b/>
                <w:bCs/>
                <w:iCs/>
                <w:sz w:val="24"/>
                <w:szCs w:val="24"/>
                <w:lang w:val="zh-TW"/>
              </w:rPr>
            </w:pPr>
            <w:r w:rsidRPr="00305479">
              <w:rPr>
                <w:rFonts w:hAnsi="宋体" w:hint="eastAsia"/>
                <w:b/>
                <w:bCs/>
                <w:iCs/>
                <w:sz w:val="24"/>
                <w:szCs w:val="24"/>
              </w:rPr>
              <w:t>3</w:t>
            </w:r>
            <w:r>
              <w:rPr>
                <w:rFonts w:hAnsi="宋体" w:hint="eastAsia"/>
                <w:b/>
                <w:bCs/>
                <w:iCs/>
                <w:sz w:val="24"/>
                <w:szCs w:val="24"/>
              </w:rPr>
              <w:t>.</w:t>
            </w:r>
            <w:r w:rsidR="009F616B" w:rsidRPr="009F616B">
              <w:rPr>
                <w:rFonts w:asciiTheme="minorEastAsia" w:eastAsiaTheme="minorEastAsia" w:hAnsiTheme="minorEastAsia" w:cs="Calibri"/>
                <w:color w:val="000000"/>
                <w:sz w:val="28"/>
                <w:szCs w:val="28"/>
                <w:u w:color="000000"/>
                <w:bdr w:val="nil"/>
                <w:lang w:val="zh-CN"/>
              </w:rPr>
              <w:t xml:space="preserve"> </w:t>
            </w:r>
            <w:r w:rsidR="00AC4A43" w:rsidRPr="00AC4A43">
              <w:rPr>
                <w:rFonts w:hAnsi="宋体"/>
                <w:b/>
                <w:bCs/>
                <w:iCs/>
                <w:sz w:val="24"/>
                <w:szCs w:val="24"/>
              </w:rPr>
              <w:t>公司</w:t>
            </w:r>
            <w:r w:rsidR="006001E0">
              <w:rPr>
                <w:rFonts w:hAnsi="宋体" w:hint="eastAsia"/>
                <w:b/>
                <w:bCs/>
                <w:iCs/>
                <w:sz w:val="24"/>
                <w:szCs w:val="24"/>
              </w:rPr>
              <w:t>产品</w:t>
            </w:r>
            <w:r w:rsidR="00AC4A43" w:rsidRPr="00AC4A43">
              <w:rPr>
                <w:rFonts w:hAnsi="宋体"/>
                <w:b/>
                <w:bCs/>
                <w:iCs/>
                <w:sz w:val="24"/>
                <w:szCs w:val="24"/>
              </w:rPr>
              <w:t>补价有没有规律，在账上是怎么走的？</w:t>
            </w:r>
          </w:p>
          <w:p w:rsidR="009F616B" w:rsidRPr="00582557" w:rsidRDefault="006001E0" w:rsidP="00AC4A43">
            <w:pPr>
              <w:spacing w:line="480" w:lineRule="exact"/>
              <w:ind w:firstLineChars="200" w:firstLine="480"/>
              <w:jc w:val="left"/>
              <w:rPr>
                <w:rFonts w:hAnsi="宋体"/>
                <w:bCs/>
                <w:iCs/>
                <w:sz w:val="24"/>
                <w:szCs w:val="24"/>
              </w:rPr>
            </w:pPr>
            <w:r>
              <w:rPr>
                <w:rFonts w:hAnsi="宋体" w:hint="eastAsia"/>
                <w:bCs/>
                <w:iCs/>
                <w:sz w:val="24"/>
                <w:szCs w:val="24"/>
              </w:rPr>
              <w:t>公司产品</w:t>
            </w:r>
            <w:r w:rsidR="00C61362">
              <w:rPr>
                <w:rFonts w:hAnsi="宋体" w:hint="eastAsia"/>
                <w:bCs/>
                <w:iCs/>
                <w:sz w:val="24"/>
                <w:szCs w:val="24"/>
              </w:rPr>
              <w:t>一般是定价时定到零部件，补价时也</w:t>
            </w:r>
            <w:r w:rsidR="00C61362">
              <w:rPr>
                <w:rFonts w:hAnsi="宋体"/>
                <w:bCs/>
                <w:iCs/>
                <w:sz w:val="24"/>
                <w:szCs w:val="24"/>
              </w:rPr>
              <w:t>会按照当时的</w:t>
            </w:r>
            <w:r>
              <w:rPr>
                <w:rFonts w:hAnsi="宋体" w:hint="eastAsia"/>
                <w:bCs/>
                <w:iCs/>
                <w:sz w:val="24"/>
                <w:szCs w:val="24"/>
              </w:rPr>
              <w:t>定</w:t>
            </w:r>
            <w:r w:rsidR="00C61362">
              <w:rPr>
                <w:rFonts w:hAnsi="宋体"/>
                <w:bCs/>
                <w:iCs/>
                <w:sz w:val="24"/>
                <w:szCs w:val="24"/>
              </w:rPr>
              <w:t>价补到每一个零部件厂</w:t>
            </w:r>
            <w:r w:rsidR="00DA44BA">
              <w:rPr>
                <w:rFonts w:hAnsi="宋体" w:hint="eastAsia"/>
                <w:bCs/>
                <w:iCs/>
                <w:sz w:val="24"/>
                <w:szCs w:val="24"/>
              </w:rPr>
              <w:t>；</w:t>
            </w:r>
            <w:bookmarkStart w:id="0" w:name="_GoBack"/>
            <w:bookmarkEnd w:id="0"/>
            <w:r w:rsidR="00C61362">
              <w:rPr>
                <w:rFonts w:hAnsi="宋体" w:hint="eastAsia"/>
                <w:bCs/>
                <w:iCs/>
                <w:sz w:val="24"/>
                <w:szCs w:val="24"/>
              </w:rPr>
              <w:t>公司在</w:t>
            </w:r>
            <w:r w:rsidR="00C61362" w:rsidRPr="00AC4A43">
              <w:rPr>
                <w:rFonts w:hAnsi="宋体"/>
                <w:bCs/>
                <w:iCs/>
                <w:sz w:val="24"/>
                <w:szCs w:val="24"/>
              </w:rPr>
              <w:t>收到补偿款以后，会把前期的成本</w:t>
            </w:r>
            <w:r w:rsidR="00C61362">
              <w:rPr>
                <w:rFonts w:hAnsi="宋体"/>
                <w:bCs/>
                <w:iCs/>
                <w:sz w:val="24"/>
                <w:szCs w:val="24"/>
              </w:rPr>
              <w:t>和</w:t>
            </w:r>
            <w:proofErr w:type="gramStart"/>
            <w:r w:rsidR="00C61362">
              <w:rPr>
                <w:rFonts w:hAnsi="宋体"/>
                <w:bCs/>
                <w:iCs/>
                <w:sz w:val="24"/>
                <w:szCs w:val="24"/>
              </w:rPr>
              <w:t>科研费</w:t>
            </w:r>
            <w:r w:rsidR="00C61362" w:rsidRPr="00AC4A43">
              <w:rPr>
                <w:rFonts w:hAnsi="宋体"/>
                <w:bCs/>
                <w:iCs/>
                <w:sz w:val="24"/>
                <w:szCs w:val="24"/>
              </w:rPr>
              <w:t>摊进去</w:t>
            </w:r>
            <w:proofErr w:type="gramEnd"/>
            <w:r w:rsidR="00C61362" w:rsidRPr="00AC4A43">
              <w:rPr>
                <w:rFonts w:hAnsi="宋体"/>
                <w:bCs/>
                <w:iCs/>
                <w:sz w:val="24"/>
                <w:szCs w:val="24"/>
              </w:rPr>
              <w:t>，</w:t>
            </w:r>
            <w:r w:rsidR="00C61362" w:rsidRPr="00AC4A43">
              <w:rPr>
                <w:rFonts w:hAnsi="宋体"/>
                <w:bCs/>
                <w:iCs/>
                <w:sz w:val="24"/>
                <w:szCs w:val="24"/>
              </w:rPr>
              <w:lastRenderedPageBreak/>
              <w:t>剩下的作为利润</w:t>
            </w:r>
            <w:r w:rsidR="00AC4A43" w:rsidRPr="00AC4A43">
              <w:rPr>
                <w:rFonts w:hAnsi="宋体"/>
                <w:bCs/>
                <w:iCs/>
                <w:sz w:val="24"/>
                <w:szCs w:val="24"/>
              </w:rPr>
              <w:t>。</w:t>
            </w:r>
          </w:p>
          <w:p w:rsidR="00AC4A43" w:rsidRPr="009F616B" w:rsidRDefault="00AC4A43" w:rsidP="00AC4A43">
            <w:pPr>
              <w:widowControl/>
              <w:spacing w:line="480" w:lineRule="exact"/>
              <w:ind w:firstLineChars="200" w:firstLine="482"/>
              <w:jc w:val="left"/>
              <w:rPr>
                <w:rFonts w:hAnsi="宋体"/>
                <w:b/>
                <w:bCs/>
                <w:iCs/>
                <w:sz w:val="24"/>
                <w:szCs w:val="24"/>
                <w:lang w:val="zh-TW"/>
              </w:rPr>
            </w:pPr>
            <w:r>
              <w:rPr>
                <w:rFonts w:hAnsi="宋体" w:hint="eastAsia"/>
                <w:b/>
                <w:bCs/>
                <w:iCs/>
                <w:sz w:val="24"/>
                <w:szCs w:val="24"/>
              </w:rPr>
              <w:t>4.</w:t>
            </w:r>
            <w:r w:rsidRPr="009F616B">
              <w:rPr>
                <w:rFonts w:asciiTheme="minorEastAsia" w:eastAsiaTheme="minorEastAsia" w:hAnsiTheme="minorEastAsia" w:cs="Calibri"/>
                <w:color w:val="000000"/>
                <w:sz w:val="28"/>
                <w:szCs w:val="28"/>
                <w:u w:color="000000"/>
                <w:bdr w:val="nil"/>
                <w:lang w:val="zh-CN"/>
              </w:rPr>
              <w:t xml:space="preserve"> </w:t>
            </w:r>
            <w:r w:rsidR="00C61362" w:rsidRPr="00C61362">
              <w:rPr>
                <w:rFonts w:hAnsi="宋体"/>
                <w:b/>
                <w:bCs/>
                <w:iCs/>
                <w:sz w:val="24"/>
                <w:szCs w:val="24"/>
              </w:rPr>
              <w:t>公司</w:t>
            </w:r>
            <w:r w:rsidRPr="00AC4A43">
              <w:rPr>
                <w:rFonts w:hAnsi="宋体"/>
                <w:b/>
                <w:bCs/>
                <w:iCs/>
                <w:sz w:val="24"/>
                <w:szCs w:val="24"/>
              </w:rPr>
              <w:t>全年的业绩</w:t>
            </w:r>
            <w:r w:rsidR="00C61362">
              <w:rPr>
                <w:rFonts w:hAnsi="宋体" w:hint="eastAsia"/>
                <w:b/>
                <w:bCs/>
                <w:iCs/>
                <w:sz w:val="24"/>
                <w:szCs w:val="24"/>
              </w:rPr>
              <w:t>目标</w:t>
            </w:r>
            <w:r w:rsidR="00C61362">
              <w:rPr>
                <w:rFonts w:hAnsi="宋体"/>
                <w:b/>
                <w:bCs/>
                <w:iCs/>
                <w:sz w:val="24"/>
                <w:szCs w:val="24"/>
              </w:rPr>
              <w:t>有无</w:t>
            </w:r>
            <w:r w:rsidRPr="00AC4A43">
              <w:rPr>
                <w:rFonts w:hAnsi="宋体"/>
                <w:b/>
                <w:bCs/>
                <w:iCs/>
                <w:sz w:val="24"/>
                <w:szCs w:val="24"/>
              </w:rPr>
              <w:t>变化？</w:t>
            </w:r>
          </w:p>
          <w:p w:rsidR="00AC4A43" w:rsidRPr="00582557" w:rsidRDefault="00C61362" w:rsidP="00AC4A43">
            <w:pPr>
              <w:spacing w:line="480" w:lineRule="exact"/>
              <w:ind w:firstLineChars="200" w:firstLine="480"/>
              <w:jc w:val="left"/>
              <w:rPr>
                <w:rFonts w:hAnsi="宋体"/>
                <w:bCs/>
                <w:iCs/>
                <w:sz w:val="24"/>
                <w:szCs w:val="24"/>
              </w:rPr>
            </w:pPr>
            <w:r>
              <w:rPr>
                <w:rFonts w:hAnsi="宋体" w:hint="eastAsia"/>
                <w:bCs/>
                <w:iCs/>
                <w:sz w:val="24"/>
                <w:szCs w:val="24"/>
              </w:rPr>
              <w:t>按照</w:t>
            </w:r>
            <w:r>
              <w:rPr>
                <w:rFonts w:hAnsi="宋体" w:hint="eastAsia"/>
                <w:bCs/>
                <w:iCs/>
                <w:sz w:val="24"/>
                <w:szCs w:val="24"/>
              </w:rPr>
              <w:t>2018</w:t>
            </w:r>
            <w:r>
              <w:rPr>
                <w:rFonts w:hAnsi="宋体" w:hint="eastAsia"/>
                <w:bCs/>
                <w:iCs/>
                <w:sz w:val="24"/>
                <w:szCs w:val="24"/>
              </w:rPr>
              <w:t>年年报</w:t>
            </w:r>
            <w:r w:rsidR="00AC4A43" w:rsidRPr="00AC4A43">
              <w:rPr>
                <w:rFonts w:hAnsi="宋体"/>
                <w:bCs/>
                <w:iCs/>
                <w:sz w:val="24"/>
                <w:szCs w:val="24"/>
              </w:rPr>
              <w:t>披露的数据，</w:t>
            </w:r>
            <w:r w:rsidR="00090157">
              <w:rPr>
                <w:rFonts w:hAnsi="宋体" w:hint="eastAsia"/>
                <w:bCs/>
                <w:iCs/>
                <w:sz w:val="24"/>
                <w:szCs w:val="24"/>
              </w:rPr>
              <w:t>公司营业收入</w:t>
            </w:r>
            <w:r w:rsidR="00AC4A43" w:rsidRPr="00AC4A43">
              <w:rPr>
                <w:rFonts w:hAnsi="宋体"/>
                <w:bCs/>
                <w:iCs/>
                <w:sz w:val="24"/>
                <w:szCs w:val="24"/>
              </w:rPr>
              <w:t>123</w:t>
            </w:r>
            <w:r w:rsidR="00090157">
              <w:rPr>
                <w:rFonts w:hAnsi="宋体"/>
                <w:bCs/>
                <w:iCs/>
                <w:sz w:val="24"/>
                <w:szCs w:val="24"/>
              </w:rPr>
              <w:t>亿，利润总额</w:t>
            </w:r>
            <w:r w:rsidR="00AC4A43" w:rsidRPr="00AC4A43">
              <w:rPr>
                <w:rFonts w:hAnsi="宋体"/>
                <w:bCs/>
                <w:iCs/>
                <w:sz w:val="24"/>
                <w:szCs w:val="24"/>
              </w:rPr>
              <w:t>11</w:t>
            </w:r>
            <w:r w:rsidR="006001E0">
              <w:rPr>
                <w:rFonts w:hAnsi="宋体" w:hint="eastAsia"/>
                <w:bCs/>
                <w:iCs/>
                <w:sz w:val="24"/>
                <w:szCs w:val="24"/>
              </w:rPr>
              <w:t>.56</w:t>
            </w:r>
            <w:r w:rsidR="00AC4A43">
              <w:rPr>
                <w:rFonts w:hAnsi="宋体"/>
                <w:bCs/>
                <w:iCs/>
                <w:sz w:val="24"/>
                <w:szCs w:val="24"/>
              </w:rPr>
              <w:t>亿，</w:t>
            </w:r>
            <w:r w:rsidR="00B5729D">
              <w:rPr>
                <w:rFonts w:hAnsi="宋体" w:hint="eastAsia"/>
                <w:bCs/>
                <w:iCs/>
                <w:sz w:val="24"/>
                <w:szCs w:val="24"/>
              </w:rPr>
              <w:t>全年业绩</w:t>
            </w:r>
            <w:r>
              <w:rPr>
                <w:rFonts w:hAnsi="宋体" w:hint="eastAsia"/>
                <w:bCs/>
                <w:iCs/>
                <w:sz w:val="24"/>
                <w:szCs w:val="24"/>
              </w:rPr>
              <w:t>目标</w:t>
            </w:r>
            <w:r>
              <w:rPr>
                <w:rFonts w:hAnsi="宋体"/>
                <w:bCs/>
                <w:iCs/>
                <w:sz w:val="24"/>
                <w:szCs w:val="24"/>
              </w:rPr>
              <w:t>没有</w:t>
            </w:r>
            <w:r w:rsidR="00AC4A43">
              <w:rPr>
                <w:rFonts w:hAnsi="宋体"/>
                <w:bCs/>
                <w:iCs/>
                <w:sz w:val="24"/>
                <w:szCs w:val="24"/>
              </w:rPr>
              <w:t>变化</w:t>
            </w:r>
            <w:r w:rsidR="00AC4A43" w:rsidRPr="00582557">
              <w:rPr>
                <w:rFonts w:hAnsi="宋体" w:hint="eastAsia"/>
                <w:bCs/>
                <w:iCs/>
                <w:sz w:val="24"/>
                <w:szCs w:val="24"/>
              </w:rPr>
              <w:t>。</w:t>
            </w:r>
          </w:p>
          <w:p w:rsidR="00AC4A43" w:rsidRPr="009F616B" w:rsidRDefault="00AC4A43" w:rsidP="00AC4A43">
            <w:pPr>
              <w:widowControl/>
              <w:spacing w:line="480" w:lineRule="exact"/>
              <w:ind w:firstLineChars="200" w:firstLine="482"/>
              <w:jc w:val="left"/>
              <w:rPr>
                <w:rFonts w:hAnsi="宋体"/>
                <w:b/>
                <w:bCs/>
                <w:iCs/>
                <w:sz w:val="24"/>
                <w:szCs w:val="24"/>
                <w:lang w:val="zh-TW"/>
              </w:rPr>
            </w:pPr>
            <w:r>
              <w:rPr>
                <w:rFonts w:hAnsi="宋体" w:hint="eastAsia"/>
                <w:b/>
                <w:bCs/>
                <w:iCs/>
                <w:sz w:val="24"/>
                <w:szCs w:val="24"/>
              </w:rPr>
              <w:t>5.</w:t>
            </w:r>
            <w:r w:rsidRPr="009F616B">
              <w:rPr>
                <w:rFonts w:asciiTheme="minorEastAsia" w:eastAsiaTheme="minorEastAsia" w:hAnsiTheme="minorEastAsia" w:cs="Calibri"/>
                <w:color w:val="000000"/>
                <w:sz w:val="28"/>
                <w:szCs w:val="28"/>
                <w:u w:color="000000"/>
                <w:bdr w:val="nil"/>
                <w:lang w:val="zh-CN"/>
              </w:rPr>
              <w:t xml:space="preserve"> </w:t>
            </w:r>
            <w:r w:rsidRPr="00AC4A43">
              <w:rPr>
                <w:rFonts w:hAnsi="宋体"/>
                <w:b/>
                <w:bCs/>
                <w:iCs/>
                <w:sz w:val="24"/>
                <w:szCs w:val="24"/>
              </w:rPr>
              <w:t>今年均衡生产对公司的影响大吗？</w:t>
            </w:r>
          </w:p>
          <w:p w:rsidR="00AC4A43" w:rsidRPr="00582557" w:rsidRDefault="00C61362" w:rsidP="00C61362">
            <w:pPr>
              <w:spacing w:line="480" w:lineRule="exact"/>
              <w:ind w:firstLineChars="200" w:firstLine="480"/>
              <w:jc w:val="left"/>
              <w:rPr>
                <w:rFonts w:hAnsi="宋体"/>
                <w:bCs/>
                <w:iCs/>
                <w:sz w:val="24"/>
                <w:szCs w:val="24"/>
              </w:rPr>
            </w:pPr>
            <w:r>
              <w:rPr>
                <w:rFonts w:hAnsi="宋体"/>
                <w:bCs/>
                <w:iCs/>
                <w:sz w:val="24"/>
                <w:szCs w:val="24"/>
              </w:rPr>
              <w:t>均衡生产促进了公司交付的力度</w:t>
            </w:r>
            <w:r>
              <w:rPr>
                <w:rFonts w:hAnsi="宋体" w:hint="eastAsia"/>
                <w:bCs/>
                <w:iCs/>
                <w:sz w:val="24"/>
                <w:szCs w:val="24"/>
              </w:rPr>
              <w:t>，</w:t>
            </w:r>
            <w:r w:rsidR="00AC4A43" w:rsidRPr="00AC4A43">
              <w:rPr>
                <w:rFonts w:hAnsi="宋体"/>
                <w:bCs/>
                <w:iCs/>
                <w:sz w:val="24"/>
                <w:szCs w:val="24"/>
              </w:rPr>
              <w:t>随着</w:t>
            </w:r>
            <w:r>
              <w:rPr>
                <w:rFonts w:hAnsi="宋体"/>
                <w:bCs/>
                <w:iCs/>
                <w:sz w:val="24"/>
                <w:szCs w:val="24"/>
              </w:rPr>
              <w:t>公司</w:t>
            </w:r>
            <w:r w:rsidR="00AC4A43" w:rsidRPr="00AC4A43">
              <w:rPr>
                <w:rFonts w:hAnsi="宋体"/>
                <w:bCs/>
                <w:iCs/>
                <w:sz w:val="24"/>
                <w:szCs w:val="24"/>
              </w:rPr>
              <w:t>能力的提升，肯定是越做越好</w:t>
            </w:r>
            <w:r w:rsidR="00AC4A43" w:rsidRPr="00582557">
              <w:rPr>
                <w:rFonts w:hAnsi="宋体" w:hint="eastAsia"/>
                <w:bCs/>
                <w:iCs/>
                <w:sz w:val="24"/>
                <w:szCs w:val="24"/>
              </w:rPr>
              <w:t>。</w:t>
            </w:r>
          </w:p>
          <w:p w:rsidR="00AC4A43" w:rsidRPr="009F616B" w:rsidRDefault="00AC4A43" w:rsidP="00AC4A43">
            <w:pPr>
              <w:widowControl/>
              <w:spacing w:line="480" w:lineRule="exact"/>
              <w:ind w:firstLineChars="200" w:firstLine="482"/>
              <w:jc w:val="left"/>
              <w:rPr>
                <w:rFonts w:hAnsi="宋体"/>
                <w:b/>
                <w:bCs/>
                <w:iCs/>
                <w:sz w:val="24"/>
                <w:szCs w:val="24"/>
                <w:lang w:val="zh-TW"/>
              </w:rPr>
            </w:pPr>
            <w:r>
              <w:rPr>
                <w:rFonts w:hAnsi="宋体" w:hint="eastAsia"/>
                <w:b/>
                <w:bCs/>
                <w:iCs/>
                <w:sz w:val="24"/>
                <w:szCs w:val="24"/>
              </w:rPr>
              <w:t>6.</w:t>
            </w:r>
            <w:r w:rsidRPr="009F616B">
              <w:rPr>
                <w:rFonts w:asciiTheme="minorEastAsia" w:eastAsiaTheme="minorEastAsia" w:hAnsiTheme="minorEastAsia" w:cs="Calibri"/>
                <w:color w:val="000000"/>
                <w:sz w:val="28"/>
                <w:szCs w:val="28"/>
                <w:u w:color="000000"/>
                <w:bdr w:val="nil"/>
                <w:lang w:val="zh-CN"/>
              </w:rPr>
              <w:t xml:space="preserve"> </w:t>
            </w:r>
            <w:r w:rsidRPr="00AC4A43">
              <w:rPr>
                <w:rFonts w:hAnsi="宋体"/>
                <w:b/>
                <w:bCs/>
                <w:iCs/>
                <w:sz w:val="24"/>
                <w:szCs w:val="24"/>
              </w:rPr>
              <w:t>可转债的财务费用会不会对公司产生影响？</w:t>
            </w:r>
          </w:p>
          <w:p w:rsidR="00AC4A43" w:rsidRPr="00582557" w:rsidRDefault="00AC4A43" w:rsidP="00AC4A43">
            <w:pPr>
              <w:spacing w:line="480" w:lineRule="exact"/>
              <w:ind w:firstLineChars="200" w:firstLine="480"/>
              <w:jc w:val="left"/>
              <w:rPr>
                <w:rFonts w:hAnsi="宋体"/>
                <w:bCs/>
                <w:iCs/>
                <w:sz w:val="24"/>
                <w:szCs w:val="24"/>
              </w:rPr>
            </w:pPr>
            <w:r w:rsidRPr="00AC4A43">
              <w:rPr>
                <w:rFonts w:hAnsi="宋体"/>
                <w:bCs/>
                <w:iCs/>
                <w:sz w:val="24"/>
                <w:szCs w:val="24"/>
              </w:rPr>
              <w:t>公司的可转</w:t>
            </w:r>
            <w:proofErr w:type="gramStart"/>
            <w:r w:rsidRPr="00AC4A43">
              <w:rPr>
                <w:rFonts w:hAnsi="宋体"/>
                <w:bCs/>
                <w:iCs/>
                <w:sz w:val="24"/>
                <w:szCs w:val="24"/>
              </w:rPr>
              <w:t>债资金</w:t>
            </w:r>
            <w:proofErr w:type="gramEnd"/>
            <w:r w:rsidR="00BC6C32">
              <w:rPr>
                <w:rFonts w:hAnsi="宋体" w:hint="eastAsia"/>
                <w:bCs/>
                <w:iCs/>
                <w:sz w:val="24"/>
                <w:szCs w:val="24"/>
              </w:rPr>
              <w:t>约</w:t>
            </w:r>
            <w:r w:rsidRPr="00AC4A43">
              <w:rPr>
                <w:rFonts w:hAnsi="宋体"/>
                <w:bCs/>
                <w:iCs/>
                <w:sz w:val="24"/>
                <w:szCs w:val="24"/>
              </w:rPr>
              <w:t>9</w:t>
            </w:r>
            <w:r w:rsidRPr="00AC4A43">
              <w:rPr>
                <w:rFonts w:hAnsi="宋体"/>
                <w:bCs/>
                <w:iCs/>
                <w:sz w:val="24"/>
                <w:szCs w:val="24"/>
              </w:rPr>
              <w:t>亿用于收购，</w:t>
            </w:r>
            <w:r w:rsidR="00BC6C32">
              <w:rPr>
                <w:rFonts w:hAnsi="宋体" w:hint="eastAsia"/>
                <w:bCs/>
                <w:iCs/>
                <w:sz w:val="24"/>
                <w:szCs w:val="24"/>
              </w:rPr>
              <w:t>约</w:t>
            </w:r>
            <w:r w:rsidRPr="00AC4A43">
              <w:rPr>
                <w:rFonts w:hAnsi="宋体"/>
                <w:bCs/>
                <w:iCs/>
                <w:sz w:val="24"/>
                <w:szCs w:val="24"/>
              </w:rPr>
              <w:t>7</w:t>
            </w:r>
            <w:r w:rsidRPr="00AC4A43">
              <w:rPr>
                <w:rFonts w:hAnsi="宋体"/>
                <w:bCs/>
                <w:iCs/>
                <w:sz w:val="24"/>
                <w:szCs w:val="24"/>
              </w:rPr>
              <w:t>亿用于</w:t>
            </w:r>
            <w:r w:rsidR="00BC6C32">
              <w:rPr>
                <w:rFonts w:hAnsi="宋体" w:hint="eastAsia"/>
                <w:bCs/>
                <w:iCs/>
                <w:sz w:val="24"/>
                <w:szCs w:val="24"/>
              </w:rPr>
              <w:t>产业化项目</w:t>
            </w:r>
            <w:r w:rsidRPr="00AC4A43">
              <w:rPr>
                <w:rFonts w:hAnsi="宋体"/>
                <w:bCs/>
                <w:iCs/>
                <w:sz w:val="24"/>
                <w:szCs w:val="24"/>
              </w:rPr>
              <w:t>，剩下的作为流动资金补流，因此可转债的财务费用基本上不会对公司产生太大的影响。</w:t>
            </w:r>
          </w:p>
          <w:p w:rsidR="00AC4A43" w:rsidRPr="009F616B" w:rsidRDefault="00AC4A43" w:rsidP="00AC4A43">
            <w:pPr>
              <w:widowControl/>
              <w:spacing w:line="480" w:lineRule="exact"/>
              <w:ind w:firstLineChars="200" w:firstLine="482"/>
              <w:jc w:val="left"/>
              <w:rPr>
                <w:rFonts w:hAnsi="宋体"/>
                <w:b/>
                <w:bCs/>
                <w:iCs/>
                <w:sz w:val="24"/>
                <w:szCs w:val="24"/>
                <w:lang w:val="zh-TW"/>
              </w:rPr>
            </w:pPr>
            <w:r>
              <w:rPr>
                <w:rFonts w:hAnsi="宋体" w:hint="eastAsia"/>
                <w:b/>
                <w:bCs/>
                <w:iCs/>
                <w:sz w:val="24"/>
                <w:szCs w:val="24"/>
              </w:rPr>
              <w:t>7.</w:t>
            </w:r>
            <w:r w:rsidRPr="009F616B">
              <w:rPr>
                <w:rFonts w:asciiTheme="minorEastAsia" w:eastAsiaTheme="minorEastAsia" w:hAnsiTheme="minorEastAsia" w:cs="Calibri"/>
                <w:color w:val="000000"/>
                <w:sz w:val="28"/>
                <w:szCs w:val="28"/>
                <w:u w:color="000000"/>
                <w:bdr w:val="nil"/>
                <w:lang w:val="zh-CN"/>
              </w:rPr>
              <w:t xml:space="preserve"> </w:t>
            </w:r>
            <w:r w:rsidR="00C61362" w:rsidRPr="00C61362">
              <w:rPr>
                <w:rFonts w:hAnsi="宋体"/>
                <w:b/>
                <w:bCs/>
                <w:iCs/>
                <w:sz w:val="24"/>
                <w:szCs w:val="24"/>
              </w:rPr>
              <w:t>公司目前</w:t>
            </w:r>
            <w:r w:rsidRPr="00AC4A43">
              <w:rPr>
                <w:rFonts w:hAnsi="宋体"/>
                <w:b/>
                <w:bCs/>
                <w:iCs/>
                <w:sz w:val="24"/>
                <w:szCs w:val="24"/>
              </w:rPr>
              <w:t>军民品占比大概怎么样？</w:t>
            </w:r>
          </w:p>
          <w:p w:rsidR="00AC4A43" w:rsidRPr="00582557" w:rsidRDefault="00B5729D" w:rsidP="00AC4A43">
            <w:pPr>
              <w:spacing w:line="480" w:lineRule="exact"/>
              <w:ind w:firstLineChars="200" w:firstLine="480"/>
              <w:jc w:val="left"/>
              <w:rPr>
                <w:rFonts w:hAnsi="宋体"/>
                <w:bCs/>
                <w:iCs/>
                <w:sz w:val="24"/>
                <w:szCs w:val="24"/>
              </w:rPr>
            </w:pPr>
            <w:r>
              <w:rPr>
                <w:rFonts w:hAnsi="宋体" w:hint="eastAsia"/>
                <w:bCs/>
                <w:iCs/>
                <w:sz w:val="24"/>
                <w:szCs w:val="24"/>
              </w:rPr>
              <w:t>公司</w:t>
            </w:r>
            <w:r w:rsidR="00C61362">
              <w:rPr>
                <w:rFonts w:hAnsi="宋体" w:hint="eastAsia"/>
                <w:bCs/>
                <w:iCs/>
                <w:sz w:val="24"/>
                <w:szCs w:val="24"/>
              </w:rPr>
              <w:t>产品</w:t>
            </w:r>
            <w:r>
              <w:rPr>
                <w:rFonts w:hAnsi="宋体" w:hint="eastAsia"/>
                <w:bCs/>
                <w:iCs/>
                <w:sz w:val="24"/>
                <w:szCs w:val="24"/>
              </w:rPr>
              <w:t>比例</w:t>
            </w:r>
            <w:r w:rsidR="00AC4A43" w:rsidRPr="00AC4A43">
              <w:rPr>
                <w:rFonts w:hAnsi="宋体"/>
                <w:bCs/>
                <w:iCs/>
                <w:sz w:val="24"/>
                <w:szCs w:val="24"/>
              </w:rPr>
              <w:t>基本</w:t>
            </w:r>
            <w:r>
              <w:rPr>
                <w:rFonts w:hAnsi="宋体" w:hint="eastAsia"/>
                <w:bCs/>
                <w:iCs/>
                <w:sz w:val="24"/>
                <w:szCs w:val="24"/>
              </w:rPr>
              <w:t>为</w:t>
            </w:r>
            <w:r w:rsidR="00AC4A43" w:rsidRPr="00AC4A43">
              <w:rPr>
                <w:rFonts w:hAnsi="宋体"/>
                <w:bCs/>
                <w:iCs/>
                <w:sz w:val="24"/>
                <w:szCs w:val="24"/>
              </w:rPr>
              <w:t>7:3</w:t>
            </w:r>
            <w:r w:rsidR="00AC4A43" w:rsidRPr="00AC4A43">
              <w:rPr>
                <w:rFonts w:hAnsi="宋体"/>
                <w:bCs/>
                <w:iCs/>
                <w:sz w:val="24"/>
                <w:szCs w:val="24"/>
              </w:rPr>
              <w:t>，军品</w:t>
            </w:r>
            <w:r>
              <w:rPr>
                <w:rFonts w:hAnsi="宋体" w:hint="eastAsia"/>
                <w:bCs/>
                <w:iCs/>
                <w:sz w:val="24"/>
                <w:szCs w:val="24"/>
              </w:rPr>
              <w:t>占</w:t>
            </w:r>
            <w:r w:rsidR="00AC4A43" w:rsidRPr="00AC4A43">
              <w:rPr>
                <w:rFonts w:hAnsi="宋体"/>
                <w:bCs/>
                <w:iCs/>
                <w:sz w:val="24"/>
                <w:szCs w:val="24"/>
              </w:rPr>
              <w:t>70%</w:t>
            </w:r>
            <w:r>
              <w:rPr>
                <w:rFonts w:hAnsi="宋体" w:hint="eastAsia"/>
                <w:bCs/>
                <w:iCs/>
                <w:sz w:val="24"/>
                <w:szCs w:val="24"/>
              </w:rPr>
              <w:t>，民品占</w:t>
            </w:r>
            <w:r>
              <w:rPr>
                <w:rFonts w:hAnsi="宋体" w:hint="eastAsia"/>
                <w:bCs/>
                <w:iCs/>
                <w:sz w:val="24"/>
                <w:szCs w:val="24"/>
              </w:rPr>
              <w:t>30%</w:t>
            </w:r>
            <w:r w:rsidR="00AC4A43" w:rsidRPr="00582557">
              <w:rPr>
                <w:rFonts w:hAnsi="宋体" w:hint="eastAsia"/>
                <w:bCs/>
                <w:iCs/>
                <w:sz w:val="24"/>
                <w:szCs w:val="24"/>
              </w:rPr>
              <w:t>。</w:t>
            </w:r>
          </w:p>
          <w:p w:rsidR="000F7347" w:rsidRDefault="006001E0" w:rsidP="000F7347">
            <w:pPr>
              <w:widowControl/>
              <w:spacing w:line="480" w:lineRule="exact"/>
              <w:ind w:firstLineChars="200" w:firstLine="482"/>
              <w:jc w:val="left"/>
              <w:rPr>
                <w:rFonts w:hAnsi="宋体"/>
                <w:b/>
                <w:bCs/>
                <w:iCs/>
                <w:sz w:val="24"/>
                <w:szCs w:val="24"/>
              </w:rPr>
            </w:pPr>
            <w:r>
              <w:rPr>
                <w:rFonts w:hAnsi="宋体" w:hint="eastAsia"/>
                <w:b/>
                <w:bCs/>
                <w:iCs/>
                <w:sz w:val="24"/>
                <w:szCs w:val="24"/>
              </w:rPr>
              <w:t>8</w:t>
            </w:r>
            <w:r w:rsidR="000F7347">
              <w:rPr>
                <w:rFonts w:hAnsi="宋体" w:hint="eastAsia"/>
                <w:b/>
                <w:bCs/>
                <w:iCs/>
                <w:sz w:val="24"/>
                <w:szCs w:val="24"/>
              </w:rPr>
              <w:t>.</w:t>
            </w:r>
            <w:r w:rsidR="000F7347" w:rsidRPr="009F616B">
              <w:rPr>
                <w:rFonts w:asciiTheme="minorEastAsia" w:eastAsiaTheme="minorEastAsia" w:hAnsiTheme="minorEastAsia" w:cs="Calibri"/>
                <w:color w:val="000000"/>
                <w:sz w:val="28"/>
                <w:szCs w:val="28"/>
                <w:u w:color="000000"/>
                <w:bdr w:val="nil"/>
                <w:lang w:val="zh-CN"/>
              </w:rPr>
              <w:t xml:space="preserve"> </w:t>
            </w:r>
            <w:r w:rsidR="000F7347">
              <w:rPr>
                <w:rFonts w:hAnsi="宋体" w:hint="eastAsia"/>
                <w:b/>
                <w:bCs/>
                <w:iCs/>
                <w:sz w:val="24"/>
                <w:szCs w:val="24"/>
              </w:rPr>
              <w:t>公司</w:t>
            </w:r>
            <w:r w:rsidR="00C61362">
              <w:rPr>
                <w:rFonts w:hAnsi="宋体" w:hint="eastAsia"/>
                <w:b/>
                <w:bCs/>
                <w:iCs/>
                <w:sz w:val="24"/>
                <w:szCs w:val="24"/>
              </w:rPr>
              <w:t>回购</w:t>
            </w:r>
            <w:r w:rsidR="00C61362">
              <w:rPr>
                <w:rFonts w:hAnsi="宋体"/>
                <w:b/>
                <w:bCs/>
                <w:iCs/>
                <w:sz w:val="24"/>
                <w:szCs w:val="24"/>
              </w:rPr>
              <w:t>方面的进展</w:t>
            </w:r>
            <w:r w:rsidR="000F7347" w:rsidRPr="009F616B">
              <w:rPr>
                <w:rFonts w:hAnsi="宋体"/>
                <w:b/>
                <w:bCs/>
                <w:iCs/>
                <w:sz w:val="24"/>
                <w:szCs w:val="24"/>
              </w:rPr>
              <w:t>？</w:t>
            </w:r>
            <w:r w:rsidR="00F173E1">
              <w:rPr>
                <w:rFonts w:hAnsi="宋体"/>
                <w:b/>
                <w:bCs/>
                <w:iCs/>
                <w:sz w:val="24"/>
                <w:szCs w:val="24"/>
              </w:rPr>
              <w:t>是否考虑实施股权激励</w:t>
            </w:r>
            <w:r w:rsidR="00F173E1">
              <w:rPr>
                <w:rFonts w:hAnsi="宋体" w:hint="eastAsia"/>
                <w:b/>
                <w:bCs/>
                <w:iCs/>
                <w:sz w:val="24"/>
                <w:szCs w:val="24"/>
              </w:rPr>
              <w:t>？</w:t>
            </w:r>
          </w:p>
          <w:p w:rsidR="00C61362" w:rsidRPr="00C61362" w:rsidRDefault="00F173E1" w:rsidP="00C61362">
            <w:pPr>
              <w:widowControl/>
              <w:spacing w:line="480" w:lineRule="exact"/>
              <w:ind w:firstLineChars="200" w:firstLine="480"/>
              <w:jc w:val="left"/>
              <w:rPr>
                <w:rFonts w:hAnsi="宋体"/>
                <w:bCs/>
                <w:iCs/>
                <w:sz w:val="24"/>
                <w:szCs w:val="24"/>
              </w:rPr>
            </w:pPr>
            <w:r w:rsidRPr="00F173E1">
              <w:rPr>
                <w:rFonts w:hAnsi="宋体" w:hint="eastAsia"/>
                <w:bCs/>
                <w:iCs/>
                <w:sz w:val="24"/>
                <w:szCs w:val="24"/>
              </w:rPr>
              <w:t>截至</w:t>
            </w:r>
            <w:r w:rsidRPr="00F173E1">
              <w:rPr>
                <w:rFonts w:hAnsi="宋体" w:hint="eastAsia"/>
                <w:bCs/>
                <w:iCs/>
                <w:sz w:val="24"/>
                <w:szCs w:val="24"/>
              </w:rPr>
              <w:t>2019</w:t>
            </w:r>
            <w:r w:rsidRPr="00F173E1">
              <w:rPr>
                <w:rFonts w:hAnsi="宋体" w:hint="eastAsia"/>
                <w:bCs/>
                <w:iCs/>
                <w:sz w:val="24"/>
                <w:szCs w:val="24"/>
              </w:rPr>
              <w:t>年</w:t>
            </w:r>
            <w:r w:rsidRPr="00F173E1">
              <w:rPr>
                <w:rFonts w:hAnsi="宋体" w:hint="eastAsia"/>
                <w:bCs/>
                <w:iCs/>
                <w:sz w:val="24"/>
                <w:szCs w:val="24"/>
              </w:rPr>
              <w:t>6</w:t>
            </w:r>
            <w:r w:rsidRPr="00F173E1">
              <w:rPr>
                <w:rFonts w:hAnsi="宋体" w:hint="eastAsia"/>
                <w:bCs/>
                <w:iCs/>
                <w:sz w:val="24"/>
                <w:szCs w:val="24"/>
              </w:rPr>
              <w:t>月</w:t>
            </w:r>
            <w:r w:rsidRPr="00F173E1">
              <w:rPr>
                <w:rFonts w:hAnsi="宋体" w:hint="eastAsia"/>
                <w:bCs/>
                <w:iCs/>
                <w:sz w:val="24"/>
                <w:szCs w:val="24"/>
              </w:rPr>
              <w:t>30</w:t>
            </w:r>
            <w:r w:rsidRPr="00F173E1">
              <w:rPr>
                <w:rFonts w:hAnsi="宋体" w:hint="eastAsia"/>
                <w:bCs/>
                <w:iCs/>
                <w:sz w:val="24"/>
                <w:szCs w:val="24"/>
              </w:rPr>
              <w:t>日，公司通过股票回购专用证券账户以集中竞价交易方式回购股份数量为</w:t>
            </w:r>
            <w:r w:rsidRPr="00F173E1">
              <w:rPr>
                <w:rFonts w:hAnsi="宋体" w:hint="eastAsia"/>
                <w:bCs/>
                <w:iCs/>
                <w:sz w:val="24"/>
                <w:szCs w:val="24"/>
              </w:rPr>
              <w:t>13,200,000</w:t>
            </w:r>
            <w:r w:rsidRPr="00F173E1">
              <w:rPr>
                <w:rFonts w:hAnsi="宋体" w:hint="eastAsia"/>
                <w:bCs/>
                <w:iCs/>
                <w:sz w:val="24"/>
                <w:szCs w:val="24"/>
              </w:rPr>
              <w:t>股，成交总金额为</w:t>
            </w:r>
            <w:r w:rsidRPr="00F173E1">
              <w:rPr>
                <w:rFonts w:hAnsi="宋体" w:hint="eastAsia"/>
                <w:bCs/>
                <w:iCs/>
                <w:sz w:val="24"/>
                <w:szCs w:val="24"/>
              </w:rPr>
              <w:t>91,614,070.72</w:t>
            </w:r>
            <w:r w:rsidRPr="00F173E1">
              <w:rPr>
                <w:rFonts w:hAnsi="宋体" w:hint="eastAsia"/>
                <w:bCs/>
                <w:iCs/>
                <w:sz w:val="24"/>
                <w:szCs w:val="24"/>
              </w:rPr>
              <w:t>元（不含交易费用）</w:t>
            </w:r>
            <w:r>
              <w:rPr>
                <w:rFonts w:hAnsi="宋体" w:hint="eastAsia"/>
                <w:bCs/>
                <w:iCs/>
                <w:sz w:val="24"/>
                <w:szCs w:val="24"/>
              </w:rPr>
              <w:t>，公司将会在回购有效期内继续实施回购。</w:t>
            </w:r>
          </w:p>
          <w:p w:rsidR="006002A2" w:rsidRPr="00AC4A43" w:rsidRDefault="000F7347" w:rsidP="000F7347">
            <w:pPr>
              <w:spacing w:line="480" w:lineRule="exact"/>
              <w:ind w:firstLineChars="200" w:firstLine="480"/>
              <w:jc w:val="left"/>
              <w:rPr>
                <w:rFonts w:hAnsi="宋体"/>
                <w:bCs/>
                <w:iCs/>
                <w:sz w:val="24"/>
                <w:szCs w:val="24"/>
              </w:rPr>
            </w:pPr>
            <w:r w:rsidRPr="00876D92">
              <w:rPr>
                <w:rFonts w:hAnsi="宋体" w:hint="eastAsia"/>
                <w:bCs/>
                <w:iCs/>
                <w:sz w:val="24"/>
                <w:szCs w:val="24"/>
              </w:rPr>
              <w:t>如果公司实施股权激励</w:t>
            </w:r>
            <w:r w:rsidR="006001E0">
              <w:rPr>
                <w:rFonts w:hAnsi="宋体" w:hint="eastAsia"/>
                <w:bCs/>
                <w:iCs/>
                <w:sz w:val="24"/>
                <w:szCs w:val="24"/>
              </w:rPr>
              <w:t>或员工持股计划</w:t>
            </w:r>
            <w:r w:rsidRPr="00876D92">
              <w:rPr>
                <w:rFonts w:hAnsi="宋体" w:hint="eastAsia"/>
                <w:bCs/>
                <w:iCs/>
                <w:sz w:val="24"/>
                <w:szCs w:val="24"/>
              </w:rPr>
              <w:t>，将会及时进行公告</w:t>
            </w:r>
            <w:r w:rsidRPr="00582557">
              <w:rPr>
                <w:rFonts w:hAnsi="宋体" w:hint="eastAsia"/>
                <w:bCs/>
                <w:iCs/>
                <w:sz w:val="24"/>
                <w:szCs w:val="24"/>
              </w:rPr>
              <w:t>。</w:t>
            </w:r>
          </w:p>
        </w:tc>
      </w:tr>
      <w:tr w:rsidR="00FC29BB" w:rsidTr="00F173E1">
        <w:tc>
          <w:tcPr>
            <w:tcW w:w="1418" w:type="dxa"/>
            <w:shd w:val="clear" w:color="auto" w:fill="auto"/>
            <w:vAlign w:val="center"/>
          </w:tcPr>
          <w:p w:rsidR="00FC29BB" w:rsidRDefault="0025190F" w:rsidP="00F173E1">
            <w:pPr>
              <w:spacing w:line="480" w:lineRule="atLeast"/>
              <w:jc w:val="center"/>
              <w:rPr>
                <w:rFonts w:ascii="宋体" w:hAnsi="宋体"/>
                <w:b/>
                <w:bCs/>
                <w:iCs/>
                <w:sz w:val="24"/>
                <w:szCs w:val="24"/>
              </w:rPr>
            </w:pPr>
            <w:r>
              <w:rPr>
                <w:rFonts w:ascii="宋体" w:hAnsi="宋体" w:hint="eastAsia"/>
                <w:b/>
                <w:bCs/>
                <w:iCs/>
                <w:sz w:val="24"/>
                <w:szCs w:val="24"/>
              </w:rPr>
              <w:lastRenderedPageBreak/>
              <w:t>附件清单（如有）</w:t>
            </w:r>
          </w:p>
        </w:tc>
        <w:tc>
          <w:tcPr>
            <w:tcW w:w="8080" w:type="dxa"/>
            <w:shd w:val="clear" w:color="auto" w:fill="auto"/>
          </w:tcPr>
          <w:p w:rsidR="00FC29BB" w:rsidRDefault="00FC29BB">
            <w:pPr>
              <w:spacing w:line="480" w:lineRule="atLeast"/>
              <w:rPr>
                <w:rFonts w:ascii="宋体" w:hAnsi="宋体"/>
                <w:bCs/>
                <w:iCs/>
                <w:sz w:val="24"/>
                <w:szCs w:val="24"/>
              </w:rPr>
            </w:pPr>
          </w:p>
        </w:tc>
      </w:tr>
      <w:tr w:rsidR="00FC29BB" w:rsidTr="00F173E1">
        <w:tc>
          <w:tcPr>
            <w:tcW w:w="1418" w:type="dxa"/>
            <w:shd w:val="clear" w:color="auto" w:fill="auto"/>
            <w:vAlign w:val="center"/>
          </w:tcPr>
          <w:p w:rsidR="00FC29BB" w:rsidRDefault="0025190F" w:rsidP="00F173E1">
            <w:pPr>
              <w:spacing w:line="480" w:lineRule="atLeast"/>
              <w:jc w:val="center"/>
              <w:rPr>
                <w:rFonts w:ascii="宋体" w:hAnsi="宋体"/>
                <w:b/>
                <w:bCs/>
                <w:iCs/>
                <w:sz w:val="24"/>
                <w:szCs w:val="24"/>
              </w:rPr>
            </w:pPr>
            <w:r>
              <w:rPr>
                <w:rFonts w:ascii="宋体" w:hAnsi="宋体" w:hint="eastAsia"/>
                <w:b/>
                <w:bCs/>
                <w:iCs/>
                <w:sz w:val="24"/>
                <w:szCs w:val="24"/>
              </w:rPr>
              <w:t>日期</w:t>
            </w:r>
          </w:p>
        </w:tc>
        <w:tc>
          <w:tcPr>
            <w:tcW w:w="8080" w:type="dxa"/>
            <w:shd w:val="clear" w:color="auto" w:fill="auto"/>
          </w:tcPr>
          <w:p w:rsidR="00FC29BB" w:rsidRDefault="0025190F" w:rsidP="00F173E1">
            <w:pPr>
              <w:spacing w:line="480" w:lineRule="atLeast"/>
              <w:rPr>
                <w:bCs/>
                <w:iCs/>
                <w:sz w:val="24"/>
                <w:szCs w:val="24"/>
              </w:rPr>
            </w:pPr>
            <w:r>
              <w:rPr>
                <w:bCs/>
                <w:iCs/>
                <w:sz w:val="24"/>
                <w:szCs w:val="24"/>
              </w:rPr>
              <w:t>201</w:t>
            </w:r>
            <w:r w:rsidR="0025030D">
              <w:rPr>
                <w:rFonts w:hint="eastAsia"/>
                <w:bCs/>
                <w:iCs/>
                <w:sz w:val="24"/>
                <w:szCs w:val="24"/>
              </w:rPr>
              <w:t>9</w:t>
            </w:r>
            <w:r>
              <w:rPr>
                <w:bCs/>
                <w:iCs/>
                <w:sz w:val="24"/>
                <w:szCs w:val="24"/>
              </w:rPr>
              <w:t>年</w:t>
            </w:r>
            <w:r w:rsidR="00876D92">
              <w:rPr>
                <w:rFonts w:hint="eastAsia"/>
                <w:bCs/>
                <w:iCs/>
                <w:sz w:val="24"/>
                <w:szCs w:val="24"/>
              </w:rPr>
              <w:t>7</w:t>
            </w:r>
            <w:r>
              <w:rPr>
                <w:bCs/>
                <w:iCs/>
                <w:sz w:val="24"/>
                <w:szCs w:val="24"/>
              </w:rPr>
              <w:t>月</w:t>
            </w:r>
            <w:r w:rsidR="00F173E1">
              <w:rPr>
                <w:rFonts w:hint="eastAsia"/>
                <w:bCs/>
                <w:iCs/>
                <w:sz w:val="24"/>
                <w:szCs w:val="24"/>
              </w:rPr>
              <w:t>19</w:t>
            </w:r>
            <w:r>
              <w:rPr>
                <w:bCs/>
                <w:iCs/>
                <w:sz w:val="24"/>
                <w:szCs w:val="24"/>
              </w:rPr>
              <w:t>日</w:t>
            </w:r>
          </w:p>
        </w:tc>
      </w:tr>
    </w:tbl>
    <w:p w:rsidR="00FC29BB" w:rsidRDefault="00FC29BB"/>
    <w:sectPr w:rsidR="00FC2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7F" w:rsidRDefault="0015797F" w:rsidP="00FF09A4">
      <w:r>
        <w:separator/>
      </w:r>
    </w:p>
  </w:endnote>
  <w:endnote w:type="continuationSeparator" w:id="0">
    <w:p w:rsidR="0015797F" w:rsidRDefault="0015797F" w:rsidP="00FF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7F" w:rsidRDefault="0015797F" w:rsidP="00FF09A4">
      <w:r>
        <w:separator/>
      </w:r>
    </w:p>
  </w:footnote>
  <w:footnote w:type="continuationSeparator" w:id="0">
    <w:p w:rsidR="0015797F" w:rsidRDefault="0015797F" w:rsidP="00FF0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9B805"/>
    <w:multiLevelType w:val="singleLevel"/>
    <w:tmpl w:val="E109B805"/>
    <w:lvl w:ilvl="0">
      <w:start w:val="2"/>
      <w:numFmt w:val="decimal"/>
      <w:suff w:val="space"/>
      <w:lvlText w:val="%1."/>
      <w:lvlJc w:val="left"/>
    </w:lvl>
  </w:abstractNum>
  <w:abstractNum w:abstractNumId="1">
    <w:nsid w:val="200D53D1"/>
    <w:multiLevelType w:val="hybridMultilevel"/>
    <w:tmpl w:val="446C50FC"/>
    <w:lvl w:ilvl="0" w:tplc="11904542">
      <w:start w:val="1"/>
      <w:numFmt w:val="decimal"/>
      <w:lvlText w:val="%1."/>
      <w:lvlJc w:val="left"/>
      <w:pPr>
        <w:ind w:left="662" w:hanging="2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54"/>
    <w:rsid w:val="00007121"/>
    <w:rsid w:val="00012EE1"/>
    <w:rsid w:val="0001675E"/>
    <w:rsid w:val="000169A5"/>
    <w:rsid w:val="000471B9"/>
    <w:rsid w:val="000527C8"/>
    <w:rsid w:val="00052CB2"/>
    <w:rsid w:val="00074B73"/>
    <w:rsid w:val="00090157"/>
    <w:rsid w:val="000A39D1"/>
    <w:rsid w:val="000A5A32"/>
    <w:rsid w:val="000B16AB"/>
    <w:rsid w:val="000C01F1"/>
    <w:rsid w:val="000C0EA8"/>
    <w:rsid w:val="000C45D4"/>
    <w:rsid w:val="000D4C05"/>
    <w:rsid w:val="000F6479"/>
    <w:rsid w:val="000F678C"/>
    <w:rsid w:val="000F7347"/>
    <w:rsid w:val="001011AA"/>
    <w:rsid w:val="001054D7"/>
    <w:rsid w:val="00107E4C"/>
    <w:rsid w:val="00110B10"/>
    <w:rsid w:val="00120333"/>
    <w:rsid w:val="001256E4"/>
    <w:rsid w:val="00145853"/>
    <w:rsid w:val="00146053"/>
    <w:rsid w:val="00156A45"/>
    <w:rsid w:val="0015797F"/>
    <w:rsid w:val="00167CFA"/>
    <w:rsid w:val="00183E3F"/>
    <w:rsid w:val="001853B1"/>
    <w:rsid w:val="0018590B"/>
    <w:rsid w:val="001A3991"/>
    <w:rsid w:val="001A78DD"/>
    <w:rsid w:val="001B4CEF"/>
    <w:rsid w:val="001C1453"/>
    <w:rsid w:val="001C1831"/>
    <w:rsid w:val="001C49CA"/>
    <w:rsid w:val="001C6AF0"/>
    <w:rsid w:val="001D795B"/>
    <w:rsid w:val="002058E9"/>
    <w:rsid w:val="00225902"/>
    <w:rsid w:val="002315F7"/>
    <w:rsid w:val="00240BD7"/>
    <w:rsid w:val="00243349"/>
    <w:rsid w:val="0025030D"/>
    <w:rsid w:val="0025190F"/>
    <w:rsid w:val="00252201"/>
    <w:rsid w:val="00252B20"/>
    <w:rsid w:val="002604B3"/>
    <w:rsid w:val="002631FE"/>
    <w:rsid w:val="002632BD"/>
    <w:rsid w:val="002637C6"/>
    <w:rsid w:val="0026381D"/>
    <w:rsid w:val="00271D62"/>
    <w:rsid w:val="002776D8"/>
    <w:rsid w:val="002819D6"/>
    <w:rsid w:val="00284DC5"/>
    <w:rsid w:val="00292614"/>
    <w:rsid w:val="0029406E"/>
    <w:rsid w:val="002B11D7"/>
    <w:rsid w:val="002B13CF"/>
    <w:rsid w:val="002B5234"/>
    <w:rsid w:val="002E45D3"/>
    <w:rsid w:val="002E6E90"/>
    <w:rsid w:val="002F0C67"/>
    <w:rsid w:val="002F4640"/>
    <w:rsid w:val="00305479"/>
    <w:rsid w:val="00306C40"/>
    <w:rsid w:val="00314D0B"/>
    <w:rsid w:val="00334B9D"/>
    <w:rsid w:val="00335B06"/>
    <w:rsid w:val="00346330"/>
    <w:rsid w:val="00347637"/>
    <w:rsid w:val="0037335B"/>
    <w:rsid w:val="00376F98"/>
    <w:rsid w:val="003826FF"/>
    <w:rsid w:val="003857B9"/>
    <w:rsid w:val="003A4755"/>
    <w:rsid w:val="003B146D"/>
    <w:rsid w:val="003B2194"/>
    <w:rsid w:val="003B3996"/>
    <w:rsid w:val="003B6D24"/>
    <w:rsid w:val="003E4094"/>
    <w:rsid w:val="003E63E0"/>
    <w:rsid w:val="003F19B6"/>
    <w:rsid w:val="003F46B0"/>
    <w:rsid w:val="003F7839"/>
    <w:rsid w:val="00404687"/>
    <w:rsid w:val="00412E8C"/>
    <w:rsid w:val="004169F3"/>
    <w:rsid w:val="004310C4"/>
    <w:rsid w:val="00443CC8"/>
    <w:rsid w:val="00473393"/>
    <w:rsid w:val="004735B7"/>
    <w:rsid w:val="00482E38"/>
    <w:rsid w:val="004864A4"/>
    <w:rsid w:val="004916D4"/>
    <w:rsid w:val="004926BD"/>
    <w:rsid w:val="004A055C"/>
    <w:rsid w:val="004B4346"/>
    <w:rsid w:val="004C058D"/>
    <w:rsid w:val="004C2ABA"/>
    <w:rsid w:val="004C475A"/>
    <w:rsid w:val="004C5053"/>
    <w:rsid w:val="004D2EDF"/>
    <w:rsid w:val="004D43F5"/>
    <w:rsid w:val="004D714B"/>
    <w:rsid w:val="004E171D"/>
    <w:rsid w:val="004E30E0"/>
    <w:rsid w:val="004E4C9A"/>
    <w:rsid w:val="004E662C"/>
    <w:rsid w:val="004F1C8B"/>
    <w:rsid w:val="004F4A47"/>
    <w:rsid w:val="005023AC"/>
    <w:rsid w:val="005140E4"/>
    <w:rsid w:val="00526CD8"/>
    <w:rsid w:val="005330AA"/>
    <w:rsid w:val="005375C2"/>
    <w:rsid w:val="00540554"/>
    <w:rsid w:val="0054108A"/>
    <w:rsid w:val="00542E17"/>
    <w:rsid w:val="0055434B"/>
    <w:rsid w:val="0058058D"/>
    <w:rsid w:val="00582557"/>
    <w:rsid w:val="005B027B"/>
    <w:rsid w:val="005B2768"/>
    <w:rsid w:val="005B6CF5"/>
    <w:rsid w:val="005C2484"/>
    <w:rsid w:val="005C2E98"/>
    <w:rsid w:val="005C3261"/>
    <w:rsid w:val="005C7C9C"/>
    <w:rsid w:val="005D25A4"/>
    <w:rsid w:val="005F2DBD"/>
    <w:rsid w:val="005F63CF"/>
    <w:rsid w:val="006001E0"/>
    <w:rsid w:val="006002A2"/>
    <w:rsid w:val="00606289"/>
    <w:rsid w:val="00607658"/>
    <w:rsid w:val="00613CC5"/>
    <w:rsid w:val="00621D3B"/>
    <w:rsid w:val="00624E62"/>
    <w:rsid w:val="00633529"/>
    <w:rsid w:val="00665805"/>
    <w:rsid w:val="0067611F"/>
    <w:rsid w:val="006827F8"/>
    <w:rsid w:val="006853A0"/>
    <w:rsid w:val="00686921"/>
    <w:rsid w:val="0068787F"/>
    <w:rsid w:val="00692814"/>
    <w:rsid w:val="00694660"/>
    <w:rsid w:val="00697C6A"/>
    <w:rsid w:val="006B1307"/>
    <w:rsid w:val="006B6B40"/>
    <w:rsid w:val="006C1097"/>
    <w:rsid w:val="006C59FD"/>
    <w:rsid w:val="006D278B"/>
    <w:rsid w:val="006D3F98"/>
    <w:rsid w:val="006D4AFB"/>
    <w:rsid w:val="006E2621"/>
    <w:rsid w:val="006E2BDD"/>
    <w:rsid w:val="006E485F"/>
    <w:rsid w:val="006E6D78"/>
    <w:rsid w:val="006F4074"/>
    <w:rsid w:val="00713D75"/>
    <w:rsid w:val="00715BDB"/>
    <w:rsid w:val="00727244"/>
    <w:rsid w:val="007313B4"/>
    <w:rsid w:val="00732EDE"/>
    <w:rsid w:val="007450FF"/>
    <w:rsid w:val="00751F7D"/>
    <w:rsid w:val="007557B7"/>
    <w:rsid w:val="0076735D"/>
    <w:rsid w:val="0076752B"/>
    <w:rsid w:val="00767CC9"/>
    <w:rsid w:val="00771443"/>
    <w:rsid w:val="00772972"/>
    <w:rsid w:val="00780CDF"/>
    <w:rsid w:val="0078145C"/>
    <w:rsid w:val="00785FBC"/>
    <w:rsid w:val="0079517D"/>
    <w:rsid w:val="007A0BA5"/>
    <w:rsid w:val="007C5717"/>
    <w:rsid w:val="007D014A"/>
    <w:rsid w:val="007D3E0F"/>
    <w:rsid w:val="007F1DD0"/>
    <w:rsid w:val="00800B44"/>
    <w:rsid w:val="00806EC4"/>
    <w:rsid w:val="00811614"/>
    <w:rsid w:val="0081256A"/>
    <w:rsid w:val="008151D6"/>
    <w:rsid w:val="008158E5"/>
    <w:rsid w:val="008158E8"/>
    <w:rsid w:val="00820A04"/>
    <w:rsid w:val="00823892"/>
    <w:rsid w:val="00823B70"/>
    <w:rsid w:val="008252FF"/>
    <w:rsid w:val="0083340F"/>
    <w:rsid w:val="00834B7D"/>
    <w:rsid w:val="008405DA"/>
    <w:rsid w:val="00850D1B"/>
    <w:rsid w:val="00862971"/>
    <w:rsid w:val="00872BF3"/>
    <w:rsid w:val="00876D92"/>
    <w:rsid w:val="00896F40"/>
    <w:rsid w:val="008B0DDA"/>
    <w:rsid w:val="008B7BC4"/>
    <w:rsid w:val="008C76BC"/>
    <w:rsid w:val="008D2C36"/>
    <w:rsid w:val="008D4FC4"/>
    <w:rsid w:val="008D716B"/>
    <w:rsid w:val="008E607A"/>
    <w:rsid w:val="008F3AA4"/>
    <w:rsid w:val="00904624"/>
    <w:rsid w:val="00933624"/>
    <w:rsid w:val="009342AC"/>
    <w:rsid w:val="00936492"/>
    <w:rsid w:val="009428BA"/>
    <w:rsid w:val="00943403"/>
    <w:rsid w:val="0095126B"/>
    <w:rsid w:val="009534B8"/>
    <w:rsid w:val="00955DB1"/>
    <w:rsid w:val="00963644"/>
    <w:rsid w:val="009840DA"/>
    <w:rsid w:val="00990017"/>
    <w:rsid w:val="009A43D2"/>
    <w:rsid w:val="009D40AB"/>
    <w:rsid w:val="009E7697"/>
    <w:rsid w:val="009F616B"/>
    <w:rsid w:val="00A13EB6"/>
    <w:rsid w:val="00A15C65"/>
    <w:rsid w:val="00A2145D"/>
    <w:rsid w:val="00A224B2"/>
    <w:rsid w:val="00A2254B"/>
    <w:rsid w:val="00A26084"/>
    <w:rsid w:val="00A308C4"/>
    <w:rsid w:val="00A33004"/>
    <w:rsid w:val="00A340EA"/>
    <w:rsid w:val="00A428B8"/>
    <w:rsid w:val="00A55103"/>
    <w:rsid w:val="00A619E7"/>
    <w:rsid w:val="00A6283E"/>
    <w:rsid w:val="00A62A1A"/>
    <w:rsid w:val="00A82041"/>
    <w:rsid w:val="00A92EC4"/>
    <w:rsid w:val="00AA04B0"/>
    <w:rsid w:val="00AB0954"/>
    <w:rsid w:val="00AC4A43"/>
    <w:rsid w:val="00AC4AA8"/>
    <w:rsid w:val="00AE4EF5"/>
    <w:rsid w:val="00AF0979"/>
    <w:rsid w:val="00B06EFC"/>
    <w:rsid w:val="00B16399"/>
    <w:rsid w:val="00B17007"/>
    <w:rsid w:val="00B25BFD"/>
    <w:rsid w:val="00B26D8E"/>
    <w:rsid w:val="00B33CC1"/>
    <w:rsid w:val="00B35515"/>
    <w:rsid w:val="00B37463"/>
    <w:rsid w:val="00B47D23"/>
    <w:rsid w:val="00B47E2C"/>
    <w:rsid w:val="00B5729D"/>
    <w:rsid w:val="00B6023C"/>
    <w:rsid w:val="00B61F90"/>
    <w:rsid w:val="00B62018"/>
    <w:rsid w:val="00B72C3D"/>
    <w:rsid w:val="00B74C9C"/>
    <w:rsid w:val="00B756F5"/>
    <w:rsid w:val="00B81FBD"/>
    <w:rsid w:val="00B84193"/>
    <w:rsid w:val="00B93260"/>
    <w:rsid w:val="00B941EA"/>
    <w:rsid w:val="00BA6635"/>
    <w:rsid w:val="00BB0B6D"/>
    <w:rsid w:val="00BB0E8C"/>
    <w:rsid w:val="00BB3510"/>
    <w:rsid w:val="00BB4B27"/>
    <w:rsid w:val="00BB73E1"/>
    <w:rsid w:val="00BC12C8"/>
    <w:rsid w:val="00BC4AB7"/>
    <w:rsid w:val="00BC4AC9"/>
    <w:rsid w:val="00BC5BD1"/>
    <w:rsid w:val="00BC6C32"/>
    <w:rsid w:val="00BF3AED"/>
    <w:rsid w:val="00BF689A"/>
    <w:rsid w:val="00C1590F"/>
    <w:rsid w:val="00C15914"/>
    <w:rsid w:val="00C21395"/>
    <w:rsid w:val="00C25A35"/>
    <w:rsid w:val="00C33704"/>
    <w:rsid w:val="00C45040"/>
    <w:rsid w:val="00C534CB"/>
    <w:rsid w:val="00C61362"/>
    <w:rsid w:val="00C72291"/>
    <w:rsid w:val="00C73EB2"/>
    <w:rsid w:val="00C837C6"/>
    <w:rsid w:val="00C86FC0"/>
    <w:rsid w:val="00C95948"/>
    <w:rsid w:val="00CC7FCE"/>
    <w:rsid w:val="00CD13DD"/>
    <w:rsid w:val="00CD2972"/>
    <w:rsid w:val="00CD3F14"/>
    <w:rsid w:val="00CD4542"/>
    <w:rsid w:val="00CD798F"/>
    <w:rsid w:val="00CF2D5C"/>
    <w:rsid w:val="00CF5F35"/>
    <w:rsid w:val="00D0206C"/>
    <w:rsid w:val="00D168B3"/>
    <w:rsid w:val="00D4746A"/>
    <w:rsid w:val="00D50030"/>
    <w:rsid w:val="00D63C69"/>
    <w:rsid w:val="00D70DC1"/>
    <w:rsid w:val="00D81D41"/>
    <w:rsid w:val="00D8748B"/>
    <w:rsid w:val="00DA44BA"/>
    <w:rsid w:val="00DB13DB"/>
    <w:rsid w:val="00DB4F07"/>
    <w:rsid w:val="00DC3F77"/>
    <w:rsid w:val="00DC7368"/>
    <w:rsid w:val="00DD0B95"/>
    <w:rsid w:val="00DE0BF6"/>
    <w:rsid w:val="00DE7FCF"/>
    <w:rsid w:val="00E11CDD"/>
    <w:rsid w:val="00E14F27"/>
    <w:rsid w:val="00E15235"/>
    <w:rsid w:val="00E172CC"/>
    <w:rsid w:val="00E22A92"/>
    <w:rsid w:val="00E5730A"/>
    <w:rsid w:val="00E60197"/>
    <w:rsid w:val="00E61580"/>
    <w:rsid w:val="00E76190"/>
    <w:rsid w:val="00E931ED"/>
    <w:rsid w:val="00E964DD"/>
    <w:rsid w:val="00EA187A"/>
    <w:rsid w:val="00EA38BC"/>
    <w:rsid w:val="00EA7ADF"/>
    <w:rsid w:val="00EB02F1"/>
    <w:rsid w:val="00ED31A6"/>
    <w:rsid w:val="00EF64D2"/>
    <w:rsid w:val="00F01D55"/>
    <w:rsid w:val="00F068C4"/>
    <w:rsid w:val="00F173E1"/>
    <w:rsid w:val="00F35BFF"/>
    <w:rsid w:val="00F45E57"/>
    <w:rsid w:val="00F51CEE"/>
    <w:rsid w:val="00F835DB"/>
    <w:rsid w:val="00F85596"/>
    <w:rsid w:val="00F865C2"/>
    <w:rsid w:val="00F914CD"/>
    <w:rsid w:val="00F94BE7"/>
    <w:rsid w:val="00F9684D"/>
    <w:rsid w:val="00FA2DF7"/>
    <w:rsid w:val="00FA7B1A"/>
    <w:rsid w:val="00FC0F8A"/>
    <w:rsid w:val="00FC29BB"/>
    <w:rsid w:val="00FD2E2A"/>
    <w:rsid w:val="00FE1AF9"/>
    <w:rsid w:val="00FE4615"/>
    <w:rsid w:val="00FF09A4"/>
    <w:rsid w:val="49FC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Normal (Web)"/>
    <w:basedOn w:val="a"/>
    <w:uiPriority w:val="99"/>
    <w:semiHidden/>
    <w:unhideWhenUsed/>
    <w:rsid w:val="003F783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Normal (Web)"/>
    <w:basedOn w:val="a"/>
    <w:uiPriority w:val="99"/>
    <w:semiHidden/>
    <w:unhideWhenUsed/>
    <w:rsid w:val="003F783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6811">
      <w:bodyDiv w:val="1"/>
      <w:marLeft w:val="0"/>
      <w:marRight w:val="0"/>
      <w:marTop w:val="0"/>
      <w:marBottom w:val="0"/>
      <w:divBdr>
        <w:top w:val="none" w:sz="0" w:space="0" w:color="auto"/>
        <w:left w:val="none" w:sz="0" w:space="0" w:color="auto"/>
        <w:bottom w:val="none" w:sz="0" w:space="0" w:color="auto"/>
        <w:right w:val="none" w:sz="0" w:space="0" w:color="auto"/>
      </w:divBdr>
    </w:div>
    <w:div w:id="437530139">
      <w:bodyDiv w:val="1"/>
      <w:marLeft w:val="0"/>
      <w:marRight w:val="0"/>
      <w:marTop w:val="0"/>
      <w:marBottom w:val="0"/>
      <w:divBdr>
        <w:top w:val="none" w:sz="0" w:space="0" w:color="auto"/>
        <w:left w:val="none" w:sz="0" w:space="0" w:color="auto"/>
        <w:bottom w:val="none" w:sz="0" w:space="0" w:color="auto"/>
        <w:right w:val="none" w:sz="0" w:space="0" w:color="auto"/>
      </w:divBdr>
    </w:div>
    <w:div w:id="1774285134">
      <w:bodyDiv w:val="1"/>
      <w:marLeft w:val="0"/>
      <w:marRight w:val="0"/>
      <w:marTop w:val="0"/>
      <w:marBottom w:val="0"/>
      <w:divBdr>
        <w:top w:val="none" w:sz="0" w:space="0" w:color="auto"/>
        <w:left w:val="none" w:sz="0" w:space="0" w:color="auto"/>
        <w:bottom w:val="none" w:sz="0" w:space="0" w:color="auto"/>
        <w:right w:val="none" w:sz="0" w:space="0" w:color="auto"/>
      </w:divBdr>
    </w:div>
    <w:div w:id="1811364519">
      <w:bodyDiv w:val="1"/>
      <w:marLeft w:val="0"/>
      <w:marRight w:val="0"/>
      <w:marTop w:val="0"/>
      <w:marBottom w:val="0"/>
      <w:divBdr>
        <w:top w:val="none" w:sz="0" w:space="0" w:color="auto"/>
        <w:left w:val="none" w:sz="0" w:space="0" w:color="auto"/>
        <w:bottom w:val="none" w:sz="0" w:space="0" w:color="auto"/>
        <w:right w:val="none" w:sz="0" w:space="0" w:color="auto"/>
      </w:divBdr>
    </w:div>
    <w:div w:id="1830973311">
      <w:bodyDiv w:val="1"/>
      <w:marLeft w:val="0"/>
      <w:marRight w:val="0"/>
      <w:marTop w:val="0"/>
      <w:marBottom w:val="0"/>
      <w:divBdr>
        <w:top w:val="none" w:sz="0" w:space="0" w:color="auto"/>
        <w:left w:val="none" w:sz="0" w:space="0" w:color="auto"/>
        <w:bottom w:val="none" w:sz="0" w:space="0" w:color="auto"/>
        <w:right w:val="none" w:sz="0" w:space="0" w:color="auto"/>
      </w:divBdr>
      <w:divsChild>
        <w:div w:id="1599365727">
          <w:marLeft w:val="0"/>
          <w:marRight w:val="0"/>
          <w:marTop w:val="0"/>
          <w:marBottom w:val="0"/>
          <w:divBdr>
            <w:top w:val="none" w:sz="0" w:space="0" w:color="auto"/>
            <w:left w:val="none" w:sz="0" w:space="0" w:color="auto"/>
            <w:bottom w:val="none" w:sz="0" w:space="0" w:color="auto"/>
            <w:right w:val="none" w:sz="0" w:space="0" w:color="auto"/>
          </w:divBdr>
        </w:div>
        <w:div w:id="1825122354">
          <w:marLeft w:val="0"/>
          <w:marRight w:val="0"/>
          <w:marTop w:val="0"/>
          <w:marBottom w:val="0"/>
          <w:divBdr>
            <w:top w:val="none" w:sz="0" w:space="0" w:color="auto"/>
            <w:left w:val="none" w:sz="0" w:space="0" w:color="auto"/>
            <w:bottom w:val="none" w:sz="0" w:space="0" w:color="auto"/>
            <w:right w:val="none" w:sz="0" w:space="0" w:color="auto"/>
          </w:divBdr>
        </w:div>
        <w:div w:id="155003243">
          <w:marLeft w:val="0"/>
          <w:marRight w:val="0"/>
          <w:marTop w:val="0"/>
          <w:marBottom w:val="0"/>
          <w:divBdr>
            <w:top w:val="none" w:sz="0" w:space="0" w:color="auto"/>
            <w:left w:val="none" w:sz="0" w:space="0" w:color="auto"/>
            <w:bottom w:val="none" w:sz="0" w:space="0" w:color="auto"/>
            <w:right w:val="none" w:sz="0" w:space="0" w:color="auto"/>
          </w:divBdr>
        </w:div>
        <w:div w:id="52000429">
          <w:marLeft w:val="0"/>
          <w:marRight w:val="0"/>
          <w:marTop w:val="0"/>
          <w:marBottom w:val="0"/>
          <w:divBdr>
            <w:top w:val="none" w:sz="0" w:space="0" w:color="auto"/>
            <w:left w:val="none" w:sz="0" w:space="0" w:color="auto"/>
            <w:bottom w:val="none" w:sz="0" w:space="0" w:color="auto"/>
            <w:right w:val="none" w:sz="0" w:space="0" w:color="auto"/>
          </w:divBdr>
        </w:div>
        <w:div w:id="1917082595">
          <w:marLeft w:val="0"/>
          <w:marRight w:val="0"/>
          <w:marTop w:val="0"/>
          <w:marBottom w:val="0"/>
          <w:divBdr>
            <w:top w:val="none" w:sz="0" w:space="0" w:color="auto"/>
            <w:left w:val="none" w:sz="0" w:space="0" w:color="auto"/>
            <w:bottom w:val="none" w:sz="0" w:space="0" w:color="auto"/>
            <w:right w:val="none" w:sz="0" w:space="0" w:color="auto"/>
          </w:divBdr>
        </w:div>
        <w:div w:id="610473078">
          <w:marLeft w:val="0"/>
          <w:marRight w:val="0"/>
          <w:marTop w:val="0"/>
          <w:marBottom w:val="0"/>
          <w:divBdr>
            <w:top w:val="none" w:sz="0" w:space="0" w:color="auto"/>
            <w:left w:val="none" w:sz="0" w:space="0" w:color="auto"/>
            <w:bottom w:val="none" w:sz="0" w:space="0" w:color="auto"/>
            <w:right w:val="none" w:sz="0" w:space="0" w:color="auto"/>
          </w:divBdr>
        </w:div>
        <w:div w:id="2010136777">
          <w:marLeft w:val="0"/>
          <w:marRight w:val="0"/>
          <w:marTop w:val="0"/>
          <w:marBottom w:val="0"/>
          <w:divBdr>
            <w:top w:val="none" w:sz="0" w:space="0" w:color="auto"/>
            <w:left w:val="none" w:sz="0" w:space="0" w:color="auto"/>
            <w:bottom w:val="none" w:sz="0" w:space="0" w:color="auto"/>
            <w:right w:val="none" w:sz="0" w:space="0" w:color="auto"/>
          </w:divBdr>
        </w:div>
        <w:div w:id="2001733013">
          <w:marLeft w:val="0"/>
          <w:marRight w:val="0"/>
          <w:marTop w:val="0"/>
          <w:marBottom w:val="0"/>
          <w:divBdr>
            <w:top w:val="none" w:sz="0" w:space="0" w:color="auto"/>
            <w:left w:val="none" w:sz="0" w:space="0" w:color="auto"/>
            <w:bottom w:val="none" w:sz="0" w:space="0" w:color="auto"/>
            <w:right w:val="none" w:sz="0" w:space="0" w:color="auto"/>
          </w:divBdr>
        </w:div>
        <w:div w:id="687370383">
          <w:marLeft w:val="0"/>
          <w:marRight w:val="0"/>
          <w:marTop w:val="0"/>
          <w:marBottom w:val="0"/>
          <w:divBdr>
            <w:top w:val="none" w:sz="0" w:space="0" w:color="auto"/>
            <w:left w:val="none" w:sz="0" w:space="0" w:color="auto"/>
            <w:bottom w:val="none" w:sz="0" w:space="0" w:color="auto"/>
            <w:right w:val="none" w:sz="0" w:space="0" w:color="auto"/>
          </w:divBdr>
        </w:div>
        <w:div w:id="881476315">
          <w:marLeft w:val="0"/>
          <w:marRight w:val="0"/>
          <w:marTop w:val="0"/>
          <w:marBottom w:val="0"/>
          <w:divBdr>
            <w:top w:val="none" w:sz="0" w:space="0" w:color="auto"/>
            <w:left w:val="none" w:sz="0" w:space="0" w:color="auto"/>
            <w:bottom w:val="none" w:sz="0" w:space="0" w:color="auto"/>
            <w:right w:val="none" w:sz="0" w:space="0" w:color="auto"/>
          </w:divBdr>
        </w:div>
        <w:div w:id="2026976215">
          <w:marLeft w:val="0"/>
          <w:marRight w:val="0"/>
          <w:marTop w:val="0"/>
          <w:marBottom w:val="0"/>
          <w:divBdr>
            <w:top w:val="none" w:sz="0" w:space="0" w:color="auto"/>
            <w:left w:val="none" w:sz="0" w:space="0" w:color="auto"/>
            <w:bottom w:val="none" w:sz="0" w:space="0" w:color="auto"/>
            <w:right w:val="none" w:sz="0" w:space="0" w:color="auto"/>
          </w:divBdr>
        </w:div>
        <w:div w:id="1200624793">
          <w:marLeft w:val="0"/>
          <w:marRight w:val="0"/>
          <w:marTop w:val="0"/>
          <w:marBottom w:val="0"/>
          <w:divBdr>
            <w:top w:val="none" w:sz="0" w:space="0" w:color="auto"/>
            <w:left w:val="none" w:sz="0" w:space="0" w:color="auto"/>
            <w:bottom w:val="none" w:sz="0" w:space="0" w:color="auto"/>
            <w:right w:val="none" w:sz="0" w:space="0" w:color="auto"/>
          </w:divBdr>
        </w:div>
        <w:div w:id="1073501603">
          <w:marLeft w:val="0"/>
          <w:marRight w:val="0"/>
          <w:marTop w:val="0"/>
          <w:marBottom w:val="0"/>
          <w:divBdr>
            <w:top w:val="none" w:sz="0" w:space="0" w:color="auto"/>
            <w:left w:val="none" w:sz="0" w:space="0" w:color="auto"/>
            <w:bottom w:val="none" w:sz="0" w:space="0" w:color="auto"/>
            <w:right w:val="none" w:sz="0" w:space="0" w:color="auto"/>
          </w:divBdr>
        </w:div>
        <w:div w:id="1594900707">
          <w:marLeft w:val="0"/>
          <w:marRight w:val="0"/>
          <w:marTop w:val="0"/>
          <w:marBottom w:val="0"/>
          <w:divBdr>
            <w:top w:val="none" w:sz="0" w:space="0" w:color="auto"/>
            <w:left w:val="none" w:sz="0" w:space="0" w:color="auto"/>
            <w:bottom w:val="none" w:sz="0" w:space="0" w:color="auto"/>
            <w:right w:val="none" w:sz="0" w:space="0" w:color="auto"/>
          </w:divBdr>
        </w:div>
        <w:div w:id="1709990255">
          <w:marLeft w:val="0"/>
          <w:marRight w:val="0"/>
          <w:marTop w:val="0"/>
          <w:marBottom w:val="0"/>
          <w:divBdr>
            <w:top w:val="none" w:sz="0" w:space="0" w:color="auto"/>
            <w:left w:val="none" w:sz="0" w:space="0" w:color="auto"/>
            <w:bottom w:val="none" w:sz="0" w:space="0" w:color="auto"/>
            <w:right w:val="none" w:sz="0" w:space="0" w:color="auto"/>
          </w:divBdr>
        </w:div>
        <w:div w:id="51655652">
          <w:marLeft w:val="0"/>
          <w:marRight w:val="0"/>
          <w:marTop w:val="0"/>
          <w:marBottom w:val="0"/>
          <w:divBdr>
            <w:top w:val="none" w:sz="0" w:space="0" w:color="auto"/>
            <w:left w:val="none" w:sz="0" w:space="0" w:color="auto"/>
            <w:bottom w:val="none" w:sz="0" w:space="0" w:color="auto"/>
            <w:right w:val="none" w:sz="0" w:space="0" w:color="auto"/>
          </w:divBdr>
        </w:div>
        <w:div w:id="954797039">
          <w:marLeft w:val="0"/>
          <w:marRight w:val="0"/>
          <w:marTop w:val="0"/>
          <w:marBottom w:val="0"/>
          <w:divBdr>
            <w:top w:val="none" w:sz="0" w:space="0" w:color="auto"/>
            <w:left w:val="none" w:sz="0" w:space="0" w:color="auto"/>
            <w:bottom w:val="none" w:sz="0" w:space="0" w:color="auto"/>
            <w:right w:val="none" w:sz="0" w:space="0" w:color="auto"/>
          </w:divBdr>
        </w:div>
        <w:div w:id="1252812844">
          <w:marLeft w:val="0"/>
          <w:marRight w:val="0"/>
          <w:marTop w:val="0"/>
          <w:marBottom w:val="0"/>
          <w:divBdr>
            <w:top w:val="none" w:sz="0" w:space="0" w:color="auto"/>
            <w:left w:val="none" w:sz="0" w:space="0" w:color="auto"/>
            <w:bottom w:val="none" w:sz="0" w:space="0" w:color="auto"/>
            <w:right w:val="none" w:sz="0" w:space="0" w:color="auto"/>
          </w:divBdr>
        </w:div>
        <w:div w:id="42141342">
          <w:marLeft w:val="0"/>
          <w:marRight w:val="0"/>
          <w:marTop w:val="0"/>
          <w:marBottom w:val="0"/>
          <w:divBdr>
            <w:top w:val="none" w:sz="0" w:space="0" w:color="auto"/>
            <w:left w:val="none" w:sz="0" w:space="0" w:color="auto"/>
            <w:bottom w:val="none" w:sz="0" w:space="0" w:color="auto"/>
            <w:right w:val="none" w:sz="0" w:space="0" w:color="auto"/>
          </w:divBdr>
        </w:div>
        <w:div w:id="1481389542">
          <w:marLeft w:val="0"/>
          <w:marRight w:val="0"/>
          <w:marTop w:val="0"/>
          <w:marBottom w:val="0"/>
          <w:divBdr>
            <w:top w:val="none" w:sz="0" w:space="0" w:color="auto"/>
            <w:left w:val="none" w:sz="0" w:space="0" w:color="auto"/>
            <w:bottom w:val="none" w:sz="0" w:space="0" w:color="auto"/>
            <w:right w:val="none" w:sz="0" w:space="0" w:color="auto"/>
          </w:divBdr>
        </w:div>
        <w:div w:id="1042487198">
          <w:marLeft w:val="0"/>
          <w:marRight w:val="0"/>
          <w:marTop w:val="0"/>
          <w:marBottom w:val="0"/>
          <w:divBdr>
            <w:top w:val="none" w:sz="0" w:space="0" w:color="auto"/>
            <w:left w:val="none" w:sz="0" w:space="0" w:color="auto"/>
            <w:bottom w:val="none" w:sz="0" w:space="0" w:color="auto"/>
            <w:right w:val="none" w:sz="0" w:space="0" w:color="auto"/>
          </w:divBdr>
        </w:div>
        <w:div w:id="704329386">
          <w:marLeft w:val="0"/>
          <w:marRight w:val="0"/>
          <w:marTop w:val="0"/>
          <w:marBottom w:val="0"/>
          <w:divBdr>
            <w:top w:val="none" w:sz="0" w:space="0" w:color="auto"/>
            <w:left w:val="none" w:sz="0" w:space="0" w:color="auto"/>
            <w:bottom w:val="none" w:sz="0" w:space="0" w:color="auto"/>
            <w:right w:val="none" w:sz="0" w:space="0" w:color="auto"/>
          </w:divBdr>
        </w:div>
        <w:div w:id="1080564944">
          <w:marLeft w:val="0"/>
          <w:marRight w:val="0"/>
          <w:marTop w:val="0"/>
          <w:marBottom w:val="0"/>
          <w:divBdr>
            <w:top w:val="none" w:sz="0" w:space="0" w:color="auto"/>
            <w:left w:val="none" w:sz="0" w:space="0" w:color="auto"/>
            <w:bottom w:val="none" w:sz="0" w:space="0" w:color="auto"/>
            <w:right w:val="none" w:sz="0" w:space="0" w:color="auto"/>
          </w:divBdr>
        </w:div>
        <w:div w:id="1887066736">
          <w:marLeft w:val="0"/>
          <w:marRight w:val="0"/>
          <w:marTop w:val="0"/>
          <w:marBottom w:val="0"/>
          <w:divBdr>
            <w:top w:val="none" w:sz="0" w:space="0" w:color="auto"/>
            <w:left w:val="none" w:sz="0" w:space="0" w:color="auto"/>
            <w:bottom w:val="none" w:sz="0" w:space="0" w:color="auto"/>
            <w:right w:val="none" w:sz="0" w:space="0" w:color="auto"/>
          </w:divBdr>
        </w:div>
        <w:div w:id="226307880">
          <w:marLeft w:val="0"/>
          <w:marRight w:val="0"/>
          <w:marTop w:val="0"/>
          <w:marBottom w:val="0"/>
          <w:divBdr>
            <w:top w:val="none" w:sz="0" w:space="0" w:color="auto"/>
            <w:left w:val="none" w:sz="0" w:space="0" w:color="auto"/>
            <w:bottom w:val="none" w:sz="0" w:space="0" w:color="auto"/>
            <w:right w:val="none" w:sz="0" w:space="0" w:color="auto"/>
          </w:divBdr>
        </w:div>
        <w:div w:id="419135318">
          <w:marLeft w:val="0"/>
          <w:marRight w:val="0"/>
          <w:marTop w:val="0"/>
          <w:marBottom w:val="0"/>
          <w:divBdr>
            <w:top w:val="none" w:sz="0" w:space="0" w:color="auto"/>
            <w:left w:val="none" w:sz="0" w:space="0" w:color="auto"/>
            <w:bottom w:val="none" w:sz="0" w:space="0" w:color="auto"/>
            <w:right w:val="none" w:sz="0" w:space="0" w:color="auto"/>
          </w:divBdr>
        </w:div>
        <w:div w:id="1026949972">
          <w:marLeft w:val="0"/>
          <w:marRight w:val="0"/>
          <w:marTop w:val="0"/>
          <w:marBottom w:val="0"/>
          <w:divBdr>
            <w:top w:val="none" w:sz="0" w:space="0" w:color="auto"/>
            <w:left w:val="none" w:sz="0" w:space="0" w:color="auto"/>
            <w:bottom w:val="none" w:sz="0" w:space="0" w:color="auto"/>
            <w:right w:val="none" w:sz="0" w:space="0" w:color="auto"/>
          </w:divBdr>
        </w:div>
        <w:div w:id="9859385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76875-AEAF-497D-AE3E-CB509A74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164</Words>
  <Characters>935</Characters>
  <Application>Microsoft Office Word</Application>
  <DocSecurity>0</DocSecurity>
  <Lines>7</Lines>
  <Paragraphs>2</Paragraphs>
  <ScaleCrop>false</ScaleCrop>
  <Company>Lenovo (Beijing) Limited</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avicpub</dc:creator>
  <cp:lastModifiedBy>zhangzheng</cp:lastModifiedBy>
  <cp:revision>6</cp:revision>
  <cp:lastPrinted>2019-07-19T08:07:00Z</cp:lastPrinted>
  <dcterms:created xsi:type="dcterms:W3CDTF">2019-07-19T08:31:00Z</dcterms:created>
  <dcterms:modified xsi:type="dcterms:W3CDTF">2019-07-19T08:40:00Z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