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28E2" w:rsidRPr="00765E7D" w:rsidRDefault="000F6E9B" w:rsidP="00AB4165">
      <w:pPr>
        <w:spacing w:beforeLines="50" w:afterLines="50" w:line="400" w:lineRule="exact"/>
        <w:rPr>
          <w:rFonts w:ascii="宋体"/>
          <w:sz w:val="24"/>
        </w:rPr>
      </w:pPr>
      <w:r>
        <w:rPr>
          <w:rFonts w:ascii="宋体"/>
          <w:sz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7F3F17">
        <w:rPr>
          <w:rFonts w:ascii="宋体"/>
          <w:sz w:val="24"/>
        </w:rPr>
        <w:instrText>ADDIN CNKISM.UserStyle</w:instrText>
      </w:r>
      <w:r>
        <w:rPr>
          <w:rFonts w:ascii="宋体"/>
          <w:sz w:val="24"/>
        </w:rPr>
      </w:r>
      <w:r>
        <w:rPr>
          <w:rFonts w:ascii="宋体"/>
          <w:sz w:val="24"/>
        </w:rPr>
        <w:fldChar w:fldCharType="end"/>
      </w:r>
      <w:r w:rsidR="00DB0CC6" w:rsidRPr="00765E7D">
        <w:rPr>
          <w:rFonts w:ascii="宋体" w:hint="eastAsia"/>
          <w:sz w:val="24"/>
        </w:rPr>
        <w:t xml:space="preserve">   证券代码：300241                            证券简称：瑞丰光电</w:t>
      </w:r>
    </w:p>
    <w:p w:rsidR="00A07D52" w:rsidRDefault="00DB0CC6" w:rsidP="00AB4165">
      <w:pPr>
        <w:spacing w:beforeLines="100" w:afterLines="100" w:line="400" w:lineRule="exact"/>
        <w:jc w:val="center"/>
        <w:rPr>
          <w:rFonts w:ascii="宋体"/>
          <w:b/>
          <w:sz w:val="32"/>
          <w:szCs w:val="32"/>
        </w:rPr>
      </w:pPr>
      <w:r w:rsidRPr="00765E7D">
        <w:rPr>
          <w:rFonts w:ascii="宋体" w:hint="eastAsia"/>
          <w:b/>
          <w:sz w:val="32"/>
          <w:szCs w:val="32"/>
        </w:rPr>
        <w:t>深圳市瑞丰光电子股份有限公司</w:t>
      </w:r>
    </w:p>
    <w:p w:rsidR="00B328E2" w:rsidRPr="00765E7D" w:rsidRDefault="00DB0CC6" w:rsidP="00AB4165">
      <w:pPr>
        <w:spacing w:beforeLines="100" w:afterLines="100" w:line="400" w:lineRule="exact"/>
        <w:jc w:val="center"/>
        <w:rPr>
          <w:rFonts w:ascii="宋体"/>
          <w:b/>
          <w:sz w:val="32"/>
          <w:szCs w:val="32"/>
        </w:rPr>
      </w:pPr>
      <w:r w:rsidRPr="00765E7D">
        <w:rPr>
          <w:rFonts w:ascii="宋体" w:hint="eastAsia"/>
          <w:b/>
          <w:sz w:val="32"/>
          <w:szCs w:val="32"/>
        </w:rPr>
        <w:t>投资者关系活动记录表</w:t>
      </w:r>
    </w:p>
    <w:p w:rsidR="00B328E2" w:rsidRPr="00765E7D" w:rsidRDefault="00DB0CC6">
      <w:pPr>
        <w:spacing w:line="400" w:lineRule="exact"/>
        <w:rPr>
          <w:rFonts w:ascii="宋体"/>
          <w:sz w:val="24"/>
        </w:rPr>
      </w:pPr>
      <w:r w:rsidRPr="00765E7D">
        <w:rPr>
          <w:rFonts w:ascii="宋体" w:hint="eastAsia"/>
          <w:sz w:val="24"/>
        </w:rPr>
        <w:t xml:space="preserve">                                                      编号：201</w:t>
      </w:r>
      <w:r w:rsidR="00C95D08">
        <w:rPr>
          <w:rFonts w:ascii="宋体" w:hint="eastAsia"/>
          <w:sz w:val="24"/>
        </w:rPr>
        <w:t>9</w:t>
      </w:r>
      <w:r w:rsidRPr="00765E7D">
        <w:rPr>
          <w:rFonts w:ascii="宋体" w:hint="eastAsia"/>
          <w:sz w:val="24"/>
        </w:rPr>
        <w:t>-0</w:t>
      </w:r>
      <w:r w:rsidR="00D641EA" w:rsidRPr="00765E7D">
        <w:rPr>
          <w:rFonts w:ascii="宋体" w:hint="eastAsia"/>
          <w:sz w:val="24"/>
        </w:rPr>
        <w:t>0</w:t>
      </w:r>
      <w:r w:rsidR="00C222B4">
        <w:rPr>
          <w:rFonts w:ascii="宋体" w:hint="eastAsia"/>
          <w:sz w:val="24"/>
        </w:rPr>
        <w:t>1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7371"/>
      </w:tblGrid>
      <w:tr w:rsidR="00B328E2" w:rsidRPr="00765E7D">
        <w:tc>
          <w:tcPr>
            <w:tcW w:w="2410" w:type="dxa"/>
            <w:vAlign w:val="center"/>
          </w:tcPr>
          <w:p w:rsidR="00B328E2" w:rsidRPr="00765E7D" w:rsidRDefault="00DB0CC6">
            <w:pPr>
              <w:spacing w:line="480" w:lineRule="atLeast"/>
              <w:rPr>
                <w:rFonts w:ascii="宋体"/>
                <w:b/>
                <w:sz w:val="24"/>
              </w:rPr>
            </w:pPr>
            <w:r w:rsidRPr="00765E7D">
              <w:rPr>
                <w:rFonts w:ascii="宋体" w:hint="eastAsia"/>
                <w:b/>
                <w:sz w:val="24"/>
              </w:rPr>
              <w:t>投资者关系活动类别</w:t>
            </w:r>
          </w:p>
        </w:tc>
        <w:tc>
          <w:tcPr>
            <w:tcW w:w="7371" w:type="dxa"/>
            <w:vAlign w:val="center"/>
          </w:tcPr>
          <w:p w:rsidR="00B328E2" w:rsidRPr="00765E7D" w:rsidRDefault="00DB0CC6">
            <w:pPr>
              <w:spacing w:line="480" w:lineRule="atLeast"/>
              <w:rPr>
                <w:rFonts w:ascii="宋体"/>
                <w:sz w:val="24"/>
              </w:rPr>
            </w:pPr>
            <w:r w:rsidRPr="00765E7D">
              <w:rPr>
                <w:rFonts w:ascii="宋体" w:hint="eastAsia"/>
                <w:sz w:val="24"/>
              </w:rPr>
              <w:t>√特定对象调研        □分析师会议</w:t>
            </w:r>
          </w:p>
          <w:p w:rsidR="00B328E2" w:rsidRPr="00765E7D" w:rsidRDefault="00DB0CC6">
            <w:pPr>
              <w:spacing w:line="480" w:lineRule="atLeast"/>
              <w:rPr>
                <w:rFonts w:ascii="宋体"/>
                <w:sz w:val="24"/>
              </w:rPr>
            </w:pPr>
            <w:r w:rsidRPr="00765E7D">
              <w:rPr>
                <w:rFonts w:ascii="宋体" w:hint="eastAsia"/>
                <w:sz w:val="24"/>
              </w:rPr>
              <w:t>□媒体采访            □业绩说明会</w:t>
            </w:r>
          </w:p>
          <w:p w:rsidR="00B328E2" w:rsidRPr="00765E7D" w:rsidRDefault="00DB0CC6">
            <w:pPr>
              <w:spacing w:line="480" w:lineRule="atLeast"/>
              <w:rPr>
                <w:rFonts w:ascii="宋体"/>
                <w:sz w:val="24"/>
              </w:rPr>
            </w:pPr>
            <w:r w:rsidRPr="00765E7D">
              <w:rPr>
                <w:rFonts w:ascii="宋体" w:hint="eastAsia"/>
                <w:sz w:val="24"/>
              </w:rPr>
              <w:t>□新闻发布会          □路演活动</w:t>
            </w:r>
          </w:p>
          <w:p w:rsidR="00B328E2" w:rsidRPr="00765E7D" w:rsidRDefault="00DB0CC6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sz w:val="24"/>
              </w:rPr>
            </w:pPr>
            <w:r w:rsidRPr="00765E7D">
              <w:rPr>
                <w:rFonts w:ascii="宋体" w:hint="eastAsia"/>
                <w:sz w:val="24"/>
              </w:rPr>
              <w:t>□现场参观</w:t>
            </w:r>
          </w:p>
          <w:p w:rsidR="00B328E2" w:rsidRPr="00765E7D" w:rsidRDefault="00DB0CC6">
            <w:pPr>
              <w:tabs>
                <w:tab w:val="center" w:pos="3199"/>
              </w:tabs>
              <w:spacing w:line="480" w:lineRule="atLeast"/>
              <w:rPr>
                <w:rFonts w:ascii="宋体"/>
                <w:sz w:val="24"/>
              </w:rPr>
            </w:pPr>
            <w:r w:rsidRPr="00765E7D">
              <w:rPr>
                <w:rFonts w:ascii="宋体" w:hint="eastAsia"/>
                <w:sz w:val="24"/>
              </w:rPr>
              <w:t>□其他 （</w:t>
            </w:r>
            <w:r w:rsidRPr="00765E7D">
              <w:rPr>
                <w:rFonts w:ascii="宋体" w:hint="eastAsia"/>
                <w:sz w:val="24"/>
                <w:u w:val="single"/>
              </w:rPr>
              <w:t>请文字说明其他活动内容）</w:t>
            </w:r>
          </w:p>
        </w:tc>
      </w:tr>
      <w:tr w:rsidR="00B328E2" w:rsidRPr="00765E7D">
        <w:trPr>
          <w:trHeight w:val="957"/>
        </w:trPr>
        <w:tc>
          <w:tcPr>
            <w:tcW w:w="2410" w:type="dxa"/>
            <w:vAlign w:val="center"/>
          </w:tcPr>
          <w:p w:rsidR="00B328E2" w:rsidRPr="00765E7D" w:rsidRDefault="00DB0CC6">
            <w:pPr>
              <w:spacing w:line="480" w:lineRule="atLeast"/>
              <w:rPr>
                <w:rFonts w:ascii="宋体"/>
                <w:b/>
                <w:sz w:val="24"/>
              </w:rPr>
            </w:pPr>
            <w:r w:rsidRPr="00765E7D">
              <w:rPr>
                <w:rFonts w:ascii="宋体" w:hint="eastAsia"/>
                <w:b/>
                <w:sz w:val="24"/>
              </w:rPr>
              <w:t>参与单位名称</w:t>
            </w:r>
            <w:r w:rsidR="000B4824" w:rsidRPr="00765E7D">
              <w:rPr>
                <w:rFonts w:ascii="宋体" w:hint="eastAsia"/>
                <w:b/>
                <w:sz w:val="24"/>
              </w:rPr>
              <w:t>/</w:t>
            </w:r>
            <w:r w:rsidRPr="00765E7D">
              <w:rPr>
                <w:rFonts w:ascii="宋体" w:hint="eastAsia"/>
                <w:b/>
                <w:sz w:val="24"/>
              </w:rPr>
              <w:t>人员姓名</w:t>
            </w:r>
          </w:p>
        </w:tc>
        <w:tc>
          <w:tcPr>
            <w:tcW w:w="7371" w:type="dxa"/>
            <w:vAlign w:val="center"/>
          </w:tcPr>
          <w:p w:rsidR="00B328E2" w:rsidRPr="00C95D08" w:rsidRDefault="00A27E70" w:rsidP="00212A56">
            <w:pPr>
              <w:spacing w:line="480" w:lineRule="atLeast"/>
              <w:rPr>
                <w:rFonts w:ascii="宋体"/>
                <w:color w:val="FF0000"/>
                <w:sz w:val="24"/>
              </w:rPr>
            </w:pPr>
            <w:r w:rsidRPr="000B5E9E">
              <w:rPr>
                <w:rFonts w:ascii="宋体" w:hint="eastAsia"/>
                <w:sz w:val="24"/>
              </w:rPr>
              <w:t>唐君臣（中金蓝海</w:t>
            </w:r>
            <w:r w:rsidR="00865CED" w:rsidRPr="000B5E9E">
              <w:rPr>
                <w:rFonts w:ascii="宋体" w:hint="eastAsia"/>
                <w:sz w:val="24"/>
              </w:rPr>
              <w:t>）</w:t>
            </w:r>
            <w:r w:rsidR="002A2726" w:rsidRPr="000B5E9E">
              <w:rPr>
                <w:rFonts w:ascii="宋体" w:hint="eastAsia"/>
                <w:sz w:val="24"/>
              </w:rPr>
              <w:t>、</w:t>
            </w:r>
            <w:r w:rsidRPr="000B5E9E">
              <w:rPr>
                <w:rFonts w:ascii="宋体" w:hint="eastAsia"/>
                <w:sz w:val="24"/>
              </w:rPr>
              <w:t>陈镇炎（罗爵资产）、陈小勇（景晟投资）、胡殿君（红树资本）、刘力（福纳泉基金）、</w:t>
            </w:r>
            <w:r w:rsidR="000B5E9E" w:rsidRPr="000B5E9E">
              <w:rPr>
                <w:rFonts w:ascii="宋体" w:hint="eastAsia"/>
                <w:sz w:val="24"/>
              </w:rPr>
              <w:t>曾以刚（前海华霖）、吴险峰、吴丽莎（龙腾资产）</w:t>
            </w:r>
          </w:p>
        </w:tc>
      </w:tr>
      <w:tr w:rsidR="00B328E2" w:rsidRPr="00765E7D">
        <w:tc>
          <w:tcPr>
            <w:tcW w:w="2410" w:type="dxa"/>
            <w:vAlign w:val="center"/>
          </w:tcPr>
          <w:p w:rsidR="00B328E2" w:rsidRPr="00765E7D" w:rsidRDefault="00DB0CC6">
            <w:pPr>
              <w:spacing w:line="480" w:lineRule="atLeast"/>
              <w:rPr>
                <w:rFonts w:ascii="宋体"/>
                <w:b/>
                <w:sz w:val="24"/>
              </w:rPr>
            </w:pPr>
            <w:r w:rsidRPr="00765E7D">
              <w:rPr>
                <w:rFonts w:ascii="宋体" w:hint="eastAsia"/>
                <w:b/>
                <w:sz w:val="24"/>
              </w:rPr>
              <w:t>时间</w:t>
            </w:r>
          </w:p>
        </w:tc>
        <w:tc>
          <w:tcPr>
            <w:tcW w:w="7371" w:type="dxa"/>
            <w:vAlign w:val="center"/>
          </w:tcPr>
          <w:p w:rsidR="00B328E2" w:rsidRPr="00765E7D" w:rsidRDefault="00DB0CC6" w:rsidP="00C222B4">
            <w:pPr>
              <w:spacing w:line="480" w:lineRule="atLeast"/>
              <w:rPr>
                <w:rFonts w:ascii="宋体"/>
                <w:sz w:val="24"/>
              </w:rPr>
            </w:pPr>
            <w:r w:rsidRPr="00765E7D">
              <w:rPr>
                <w:rFonts w:ascii="宋体" w:hint="eastAsia"/>
                <w:sz w:val="24"/>
              </w:rPr>
              <w:t>201</w:t>
            </w:r>
            <w:r w:rsidR="00C95D08">
              <w:rPr>
                <w:rFonts w:ascii="宋体" w:hint="eastAsia"/>
                <w:sz w:val="24"/>
              </w:rPr>
              <w:t>9</w:t>
            </w:r>
            <w:r w:rsidRPr="00765E7D">
              <w:rPr>
                <w:rFonts w:ascii="宋体" w:hint="eastAsia"/>
                <w:sz w:val="24"/>
              </w:rPr>
              <w:t>年</w:t>
            </w:r>
            <w:r w:rsidR="00C95D08">
              <w:rPr>
                <w:rFonts w:ascii="宋体" w:hint="eastAsia"/>
                <w:sz w:val="24"/>
              </w:rPr>
              <w:t>7</w:t>
            </w:r>
            <w:r w:rsidRPr="00765E7D">
              <w:rPr>
                <w:rFonts w:ascii="宋体" w:hint="eastAsia"/>
                <w:sz w:val="24"/>
              </w:rPr>
              <w:t>月</w:t>
            </w:r>
            <w:r w:rsidR="00C95D08">
              <w:rPr>
                <w:rFonts w:ascii="宋体" w:hint="eastAsia"/>
                <w:sz w:val="24"/>
              </w:rPr>
              <w:t>2</w:t>
            </w:r>
            <w:r w:rsidR="00C222B4">
              <w:rPr>
                <w:rFonts w:ascii="宋体" w:hint="eastAsia"/>
                <w:sz w:val="24"/>
              </w:rPr>
              <w:t>5</w:t>
            </w:r>
            <w:r w:rsidRPr="00765E7D">
              <w:rPr>
                <w:rFonts w:ascii="宋体" w:hint="eastAsia"/>
                <w:sz w:val="24"/>
              </w:rPr>
              <w:t>日</w:t>
            </w:r>
            <w:r w:rsidR="003014FE" w:rsidRPr="00765E7D">
              <w:rPr>
                <w:rFonts w:ascii="宋体" w:hint="eastAsia"/>
                <w:sz w:val="24"/>
              </w:rPr>
              <w:t>（周</w:t>
            </w:r>
            <w:r w:rsidR="00C222B4">
              <w:rPr>
                <w:rFonts w:ascii="宋体" w:hint="eastAsia"/>
                <w:sz w:val="24"/>
              </w:rPr>
              <w:t>四</w:t>
            </w:r>
            <w:r w:rsidR="003014FE" w:rsidRPr="00765E7D">
              <w:rPr>
                <w:rFonts w:ascii="宋体" w:hint="eastAsia"/>
                <w:sz w:val="24"/>
              </w:rPr>
              <w:t>）</w:t>
            </w:r>
            <w:r w:rsidRPr="00765E7D">
              <w:rPr>
                <w:rFonts w:ascii="宋体" w:hint="eastAsia"/>
                <w:sz w:val="24"/>
              </w:rPr>
              <w:t>1</w:t>
            </w:r>
            <w:r w:rsidR="00C222B4">
              <w:rPr>
                <w:rFonts w:ascii="宋体" w:hint="eastAsia"/>
                <w:sz w:val="24"/>
              </w:rPr>
              <w:t>5</w:t>
            </w:r>
            <w:r w:rsidRPr="00765E7D">
              <w:rPr>
                <w:rFonts w:ascii="宋体" w:hint="eastAsia"/>
                <w:sz w:val="24"/>
              </w:rPr>
              <w:t>:</w:t>
            </w:r>
            <w:r w:rsidR="00C222B4">
              <w:rPr>
                <w:rFonts w:ascii="宋体" w:hint="eastAsia"/>
                <w:sz w:val="24"/>
              </w:rPr>
              <w:t>0</w:t>
            </w:r>
            <w:r w:rsidRPr="00765E7D">
              <w:rPr>
                <w:rFonts w:ascii="宋体" w:hint="eastAsia"/>
                <w:sz w:val="24"/>
              </w:rPr>
              <w:t>0-1</w:t>
            </w:r>
            <w:r w:rsidR="00C222B4">
              <w:rPr>
                <w:rFonts w:ascii="宋体" w:hint="eastAsia"/>
                <w:sz w:val="24"/>
              </w:rPr>
              <w:t>7</w:t>
            </w:r>
            <w:r w:rsidRPr="00765E7D">
              <w:rPr>
                <w:rFonts w:ascii="宋体" w:hint="eastAsia"/>
                <w:sz w:val="24"/>
              </w:rPr>
              <w:t>:</w:t>
            </w:r>
            <w:r w:rsidR="00C95D08">
              <w:rPr>
                <w:rFonts w:ascii="宋体" w:hint="eastAsia"/>
                <w:sz w:val="24"/>
              </w:rPr>
              <w:t>3</w:t>
            </w:r>
            <w:r w:rsidR="003C6A53">
              <w:rPr>
                <w:rFonts w:ascii="宋体" w:hint="eastAsia"/>
                <w:sz w:val="24"/>
              </w:rPr>
              <w:t>0</w:t>
            </w:r>
          </w:p>
        </w:tc>
      </w:tr>
      <w:tr w:rsidR="00B328E2" w:rsidRPr="00765E7D">
        <w:trPr>
          <w:trHeight w:val="380"/>
        </w:trPr>
        <w:tc>
          <w:tcPr>
            <w:tcW w:w="2410" w:type="dxa"/>
            <w:vAlign w:val="center"/>
          </w:tcPr>
          <w:p w:rsidR="00B328E2" w:rsidRPr="00765E7D" w:rsidRDefault="00DB0CC6">
            <w:pPr>
              <w:spacing w:line="480" w:lineRule="atLeast"/>
              <w:rPr>
                <w:rFonts w:ascii="宋体"/>
                <w:sz w:val="24"/>
                <w:szCs w:val="24"/>
              </w:rPr>
            </w:pPr>
            <w:r w:rsidRPr="00765E7D">
              <w:rPr>
                <w:rFonts w:ascii="宋体" w:hint="eastAsia"/>
                <w:b/>
                <w:sz w:val="24"/>
              </w:rPr>
              <w:t>地点</w:t>
            </w:r>
          </w:p>
        </w:tc>
        <w:tc>
          <w:tcPr>
            <w:tcW w:w="7371" w:type="dxa"/>
            <w:vAlign w:val="center"/>
          </w:tcPr>
          <w:p w:rsidR="00B328E2" w:rsidRPr="00765E7D" w:rsidRDefault="002B5427" w:rsidP="00172CC4">
            <w:pPr>
              <w:spacing w:line="480" w:lineRule="atLeast"/>
              <w:rPr>
                <w:rFonts w:ascii="宋体"/>
                <w:sz w:val="24"/>
                <w:szCs w:val="24"/>
              </w:rPr>
            </w:pPr>
            <w:r w:rsidRPr="002B5427">
              <w:rPr>
                <w:rFonts w:ascii="宋体" w:hint="eastAsia"/>
                <w:sz w:val="24"/>
                <w:szCs w:val="24"/>
              </w:rPr>
              <w:t>深圳市光明新区公明办事处田寮汉海达第十工业区一栋六楼</w:t>
            </w:r>
            <w:r w:rsidR="00DF5286">
              <w:rPr>
                <w:rFonts w:ascii="宋体" w:hint="eastAsia"/>
                <w:sz w:val="24"/>
                <w:szCs w:val="24"/>
              </w:rPr>
              <w:t>会议室</w:t>
            </w:r>
          </w:p>
        </w:tc>
      </w:tr>
      <w:tr w:rsidR="00B328E2" w:rsidRPr="00765E7D">
        <w:tc>
          <w:tcPr>
            <w:tcW w:w="2410" w:type="dxa"/>
            <w:vAlign w:val="center"/>
          </w:tcPr>
          <w:p w:rsidR="00B328E2" w:rsidRPr="00765E7D" w:rsidRDefault="00DB0CC6">
            <w:pPr>
              <w:spacing w:line="480" w:lineRule="atLeast"/>
              <w:rPr>
                <w:rFonts w:ascii="宋体"/>
                <w:b/>
                <w:sz w:val="24"/>
              </w:rPr>
            </w:pPr>
            <w:r w:rsidRPr="00765E7D">
              <w:rPr>
                <w:rFonts w:ascii="宋体" w:hint="eastAsia"/>
                <w:b/>
                <w:sz w:val="24"/>
              </w:rPr>
              <w:t>上市公司接待人员姓名</w:t>
            </w:r>
          </w:p>
        </w:tc>
        <w:tc>
          <w:tcPr>
            <w:tcW w:w="7371" w:type="dxa"/>
            <w:vAlign w:val="center"/>
          </w:tcPr>
          <w:p w:rsidR="00A614E7" w:rsidRDefault="00A614E7" w:rsidP="00A614E7">
            <w:pPr>
              <w:spacing w:line="480" w:lineRule="atLeast"/>
              <w:rPr>
                <w:rFonts w:ascii="宋体"/>
                <w:sz w:val="24"/>
                <w:szCs w:val="24"/>
              </w:rPr>
            </w:pPr>
            <w:r w:rsidRPr="00765E7D">
              <w:rPr>
                <w:rFonts w:ascii="宋体" w:hint="eastAsia"/>
                <w:sz w:val="24"/>
                <w:szCs w:val="24"/>
              </w:rPr>
              <w:t>刘智（董事、副总经理</w:t>
            </w:r>
            <w:r>
              <w:rPr>
                <w:rFonts w:ascii="宋体" w:hint="eastAsia"/>
                <w:sz w:val="24"/>
                <w:szCs w:val="24"/>
              </w:rPr>
              <w:t>、董事会秘书</w:t>
            </w:r>
            <w:r w:rsidRPr="00765E7D">
              <w:rPr>
                <w:rFonts w:ascii="宋体" w:hint="eastAsia"/>
                <w:sz w:val="24"/>
                <w:szCs w:val="24"/>
              </w:rPr>
              <w:t>）</w:t>
            </w:r>
          </w:p>
          <w:p w:rsidR="00B328E2" w:rsidRPr="00765E7D" w:rsidRDefault="009349FE" w:rsidP="00A614E7">
            <w:pPr>
              <w:spacing w:line="48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刘雅芳（证券事务代表）</w:t>
            </w:r>
          </w:p>
        </w:tc>
      </w:tr>
      <w:tr w:rsidR="00B328E2" w:rsidRPr="00765E7D">
        <w:trPr>
          <w:trHeight w:val="416"/>
        </w:trPr>
        <w:tc>
          <w:tcPr>
            <w:tcW w:w="2410" w:type="dxa"/>
            <w:vAlign w:val="center"/>
          </w:tcPr>
          <w:p w:rsidR="00B328E2" w:rsidRPr="00765E7D" w:rsidRDefault="00DB0CC6">
            <w:pPr>
              <w:spacing w:line="480" w:lineRule="atLeast"/>
              <w:rPr>
                <w:rFonts w:ascii="宋体"/>
                <w:b/>
                <w:sz w:val="24"/>
              </w:rPr>
            </w:pPr>
            <w:r w:rsidRPr="00765E7D">
              <w:rPr>
                <w:rFonts w:ascii="宋体" w:hint="eastAsia"/>
                <w:b/>
                <w:sz w:val="24"/>
              </w:rPr>
              <w:t>投资者关系活动主要内容介绍</w:t>
            </w:r>
          </w:p>
        </w:tc>
        <w:tc>
          <w:tcPr>
            <w:tcW w:w="7371" w:type="dxa"/>
            <w:vAlign w:val="center"/>
          </w:tcPr>
          <w:p w:rsidR="00B328E2" w:rsidRPr="00765E7D" w:rsidRDefault="00DB0CC6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765E7D">
              <w:rPr>
                <w:rFonts w:ascii="宋体" w:hint="eastAsia"/>
                <w:sz w:val="24"/>
                <w:szCs w:val="24"/>
              </w:rPr>
              <w:t>本次投资者关系活动的主要内容如下：</w:t>
            </w:r>
          </w:p>
          <w:p w:rsidR="00B328E2" w:rsidRPr="00765E7D" w:rsidRDefault="00DB0CC6">
            <w:pPr>
              <w:spacing w:line="360" w:lineRule="auto"/>
              <w:rPr>
                <w:rFonts w:ascii="黑体" w:eastAsia="黑体"/>
                <w:sz w:val="24"/>
                <w:szCs w:val="24"/>
              </w:rPr>
            </w:pPr>
            <w:r w:rsidRPr="00765E7D">
              <w:rPr>
                <w:rFonts w:ascii="黑体" w:eastAsia="黑体" w:hint="eastAsia"/>
                <w:sz w:val="24"/>
                <w:szCs w:val="24"/>
              </w:rPr>
              <w:t>一、公司简介</w:t>
            </w:r>
          </w:p>
          <w:p w:rsidR="002B5427" w:rsidRPr="002B5427" w:rsidRDefault="002B5427" w:rsidP="002B5427">
            <w:pPr>
              <w:widowControl/>
              <w:shd w:val="clear" w:color="auto" w:fill="FFFFFF"/>
              <w:spacing w:line="360" w:lineRule="auto"/>
              <w:ind w:firstLine="480"/>
              <w:jc w:val="left"/>
              <w:rPr>
                <w:rFonts w:asciiTheme="majorEastAsia" w:eastAsiaTheme="majorEastAsia" w:hAnsiTheme="majorEastAsia" w:cstheme="minorEastAsia"/>
                <w:color w:val="000000" w:themeColor="text1"/>
                <w:kern w:val="0"/>
                <w:sz w:val="24"/>
                <w:szCs w:val="24"/>
              </w:rPr>
            </w:pPr>
            <w:r w:rsidRPr="002B5427">
              <w:rPr>
                <w:rFonts w:asciiTheme="majorEastAsia" w:eastAsiaTheme="majorEastAsia" w:hAnsiTheme="majorEastAsia" w:cstheme="minorEastAsia" w:hint="eastAsia"/>
                <w:color w:val="000000" w:themeColor="text1"/>
                <w:kern w:val="0"/>
                <w:sz w:val="24"/>
                <w:szCs w:val="24"/>
              </w:rPr>
              <w:t>公司是专业从事LED封装及提供相关解决方案的国家级高新技术企业，也是国内封装领域领军企业。主要产品为照明用</w:t>
            </w:r>
            <w:r w:rsidRPr="002B5427">
              <w:rPr>
                <w:rFonts w:asciiTheme="majorEastAsia" w:eastAsiaTheme="majorEastAsia" w:hAnsiTheme="majorEastAsia" w:cstheme="minorEastAsia"/>
                <w:color w:val="000000" w:themeColor="text1"/>
                <w:kern w:val="0"/>
                <w:sz w:val="24"/>
                <w:szCs w:val="24"/>
              </w:rPr>
              <w:t>LED</w:t>
            </w:r>
            <w:r w:rsidRPr="002B5427">
              <w:rPr>
                <w:rFonts w:asciiTheme="majorEastAsia" w:eastAsiaTheme="majorEastAsia" w:hAnsiTheme="majorEastAsia" w:cstheme="minorEastAsia" w:hint="eastAsia"/>
                <w:color w:val="000000" w:themeColor="text1"/>
                <w:kern w:val="0"/>
                <w:sz w:val="24"/>
                <w:szCs w:val="24"/>
              </w:rPr>
              <w:t>器件及组件、高端背光源</w:t>
            </w:r>
            <w:r w:rsidRPr="002B5427">
              <w:rPr>
                <w:rFonts w:asciiTheme="majorEastAsia" w:eastAsiaTheme="majorEastAsia" w:hAnsiTheme="majorEastAsia" w:cstheme="minorEastAsia"/>
                <w:color w:val="000000" w:themeColor="text1"/>
                <w:kern w:val="0"/>
                <w:sz w:val="24"/>
                <w:szCs w:val="24"/>
              </w:rPr>
              <w:t>LED</w:t>
            </w:r>
            <w:r w:rsidRPr="002B5427">
              <w:rPr>
                <w:rFonts w:asciiTheme="majorEastAsia" w:eastAsiaTheme="majorEastAsia" w:hAnsiTheme="majorEastAsia" w:cstheme="minorEastAsia" w:hint="eastAsia"/>
                <w:color w:val="000000" w:themeColor="text1"/>
                <w:kern w:val="0"/>
                <w:sz w:val="24"/>
                <w:szCs w:val="24"/>
              </w:rPr>
              <w:t>器件及组件（中大尺寸液晶电视背光源、小尺寸背光</w:t>
            </w:r>
            <w:r w:rsidRPr="002B5427">
              <w:rPr>
                <w:rFonts w:asciiTheme="majorEastAsia" w:eastAsiaTheme="majorEastAsia" w:hAnsiTheme="majorEastAsia" w:cstheme="minorEastAsia"/>
                <w:color w:val="000000" w:themeColor="text1"/>
                <w:kern w:val="0"/>
                <w:sz w:val="24"/>
                <w:szCs w:val="24"/>
              </w:rPr>
              <w:t>LED</w:t>
            </w:r>
            <w:r w:rsidRPr="002B5427">
              <w:rPr>
                <w:rFonts w:asciiTheme="majorEastAsia" w:eastAsiaTheme="majorEastAsia" w:hAnsiTheme="majorEastAsia" w:cstheme="minorEastAsia" w:hint="eastAsia"/>
                <w:color w:val="000000" w:themeColor="text1"/>
                <w:kern w:val="0"/>
                <w:sz w:val="24"/>
                <w:szCs w:val="24"/>
              </w:rPr>
              <w:t>等）、显示用</w:t>
            </w:r>
            <w:r w:rsidRPr="002B5427">
              <w:rPr>
                <w:rFonts w:asciiTheme="majorEastAsia" w:eastAsiaTheme="majorEastAsia" w:hAnsiTheme="majorEastAsia" w:cstheme="minorEastAsia"/>
                <w:color w:val="000000" w:themeColor="text1"/>
                <w:kern w:val="0"/>
                <w:sz w:val="24"/>
                <w:szCs w:val="24"/>
              </w:rPr>
              <w:t>LED</w:t>
            </w:r>
            <w:r w:rsidRPr="002B5427">
              <w:rPr>
                <w:rFonts w:asciiTheme="majorEastAsia" w:eastAsiaTheme="majorEastAsia" w:hAnsiTheme="majorEastAsia" w:cstheme="minorEastAsia" w:hint="eastAsia"/>
                <w:color w:val="000000" w:themeColor="text1"/>
                <w:kern w:val="0"/>
                <w:sz w:val="24"/>
                <w:szCs w:val="24"/>
              </w:rPr>
              <w:t>器件及组件等，广泛应用于液晶电视、电脑及手机、日用电子产品、城市亮化照明、室内照明、各类显示屏、工业应用和汽车、医疗健康、安防智控等领域。</w:t>
            </w:r>
          </w:p>
          <w:p w:rsidR="002B5427" w:rsidRDefault="002B5427" w:rsidP="002B5427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 w:cstheme="minorEastAsia"/>
                <w:color w:val="000000" w:themeColor="text1"/>
                <w:kern w:val="0"/>
                <w:sz w:val="24"/>
                <w:szCs w:val="24"/>
              </w:rPr>
            </w:pPr>
            <w:r w:rsidRPr="002B5427">
              <w:rPr>
                <w:rFonts w:asciiTheme="majorEastAsia" w:eastAsiaTheme="majorEastAsia" w:hAnsiTheme="majorEastAsia" w:cstheme="minorEastAsia" w:hint="eastAsia"/>
                <w:color w:val="000000" w:themeColor="text1"/>
                <w:kern w:val="0"/>
                <w:sz w:val="24"/>
                <w:szCs w:val="24"/>
              </w:rPr>
              <w:t>同时，公司积极布局车用、红外和激光光源等新应用方向，建立全面面向客户的高端产品化解决方案，车用、激光光源业务方向均成立了控股子公司加快产业布局，其中车用照明已通过内生发展和对外投资具备一定规模，未来将继续加大对外合作，快速做大做强。此外，</w:t>
            </w:r>
            <w:r w:rsidRPr="002B5427">
              <w:rPr>
                <w:rFonts w:asciiTheme="majorEastAsia" w:eastAsiaTheme="majorEastAsia" w:hAnsiTheme="majorEastAsia" w:cstheme="minorEastAsia" w:hint="eastAsia"/>
                <w:color w:val="000000" w:themeColor="text1"/>
                <w:kern w:val="0"/>
                <w:sz w:val="24"/>
                <w:szCs w:val="24"/>
              </w:rPr>
              <w:lastRenderedPageBreak/>
              <w:t>公司还将重点在</w:t>
            </w:r>
            <w:r w:rsidRPr="002B5427">
              <w:rPr>
                <w:rFonts w:asciiTheme="majorEastAsia" w:eastAsiaTheme="majorEastAsia" w:hAnsiTheme="majorEastAsia" w:cstheme="minorEastAsia"/>
                <w:color w:val="000000" w:themeColor="text1"/>
                <w:kern w:val="0"/>
                <w:sz w:val="24"/>
                <w:szCs w:val="24"/>
              </w:rPr>
              <w:t>Mini LED</w:t>
            </w:r>
            <w:r w:rsidRPr="002B5427">
              <w:rPr>
                <w:rFonts w:asciiTheme="majorEastAsia" w:eastAsiaTheme="majorEastAsia" w:hAnsiTheme="majorEastAsia" w:cstheme="minorEastAsia" w:hint="eastAsia"/>
                <w:color w:val="000000" w:themeColor="text1"/>
                <w:kern w:val="0"/>
                <w:sz w:val="24"/>
                <w:szCs w:val="24"/>
              </w:rPr>
              <w:t>和</w:t>
            </w:r>
            <w:r w:rsidRPr="002B5427">
              <w:rPr>
                <w:rFonts w:asciiTheme="majorEastAsia" w:eastAsiaTheme="majorEastAsia" w:hAnsiTheme="majorEastAsia" w:cstheme="minorEastAsia"/>
                <w:color w:val="000000" w:themeColor="text1"/>
                <w:kern w:val="0"/>
                <w:sz w:val="24"/>
                <w:szCs w:val="24"/>
              </w:rPr>
              <w:t>Micro LED</w:t>
            </w:r>
            <w:r w:rsidRPr="002B5427">
              <w:rPr>
                <w:rFonts w:asciiTheme="majorEastAsia" w:eastAsiaTheme="majorEastAsia" w:hAnsiTheme="majorEastAsia" w:cstheme="minorEastAsia" w:hint="eastAsia"/>
                <w:color w:val="000000" w:themeColor="text1"/>
                <w:kern w:val="0"/>
                <w:sz w:val="24"/>
                <w:szCs w:val="24"/>
              </w:rPr>
              <w:t>进行研发及市场布局、把握行业历史发展机遇、提升公司核心竞争力和持续盈利能力。</w:t>
            </w:r>
          </w:p>
          <w:p w:rsidR="00B328E2" w:rsidRPr="00765E7D" w:rsidRDefault="00DB0CC6" w:rsidP="002B5427">
            <w:pPr>
              <w:spacing w:line="360" w:lineRule="auto"/>
              <w:rPr>
                <w:rFonts w:ascii="黑体" w:eastAsia="黑体"/>
                <w:sz w:val="24"/>
                <w:szCs w:val="24"/>
              </w:rPr>
            </w:pPr>
            <w:r w:rsidRPr="00765E7D">
              <w:rPr>
                <w:rFonts w:ascii="黑体" w:eastAsia="黑体" w:hint="eastAsia"/>
                <w:sz w:val="24"/>
                <w:szCs w:val="24"/>
              </w:rPr>
              <w:t>二、交流环节</w:t>
            </w:r>
          </w:p>
          <w:p w:rsidR="00375885" w:rsidRPr="00375885" w:rsidRDefault="00375885" w:rsidP="00DD115B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375885">
              <w:rPr>
                <w:rFonts w:ascii="宋体" w:hAnsi="宋体" w:hint="eastAsia"/>
                <w:b/>
                <w:sz w:val="24"/>
                <w:szCs w:val="24"/>
              </w:rPr>
              <w:t>问题</w:t>
            </w:r>
            <w:r w:rsidR="001F5700"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="00D83A96"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  <w:r w:rsidR="00C222B4">
              <w:rPr>
                <w:rFonts w:ascii="宋体" w:hAnsi="宋体" w:hint="eastAsia"/>
                <w:b/>
                <w:sz w:val="24"/>
                <w:szCs w:val="24"/>
              </w:rPr>
              <w:t>公司控股子公司中科创产品</w:t>
            </w:r>
            <w:r w:rsidR="0073669C">
              <w:rPr>
                <w:rFonts w:ascii="宋体" w:hAnsi="宋体" w:hint="eastAsia"/>
                <w:b/>
                <w:sz w:val="24"/>
                <w:szCs w:val="24"/>
              </w:rPr>
              <w:t>和光峰科技是不是有很多相同地方</w:t>
            </w:r>
            <w:r w:rsidR="004C25A4">
              <w:rPr>
                <w:rFonts w:ascii="宋体" w:hAnsi="宋体" w:hint="eastAsia"/>
                <w:b/>
                <w:sz w:val="24"/>
                <w:szCs w:val="24"/>
              </w:rPr>
              <w:t>，这个领域是不是还有比较大的爆发空间</w:t>
            </w:r>
            <w:r w:rsidR="00C222B4">
              <w:rPr>
                <w:rFonts w:ascii="宋体" w:hAnsi="宋体" w:hint="eastAsia"/>
                <w:b/>
                <w:sz w:val="24"/>
                <w:szCs w:val="24"/>
              </w:rPr>
              <w:t>？</w:t>
            </w:r>
          </w:p>
          <w:p w:rsidR="0051569E" w:rsidRDefault="00375885" w:rsidP="00DD115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答复：</w:t>
            </w:r>
            <w:r w:rsidRPr="00375885">
              <w:rPr>
                <w:rFonts w:ascii="宋体" w:hAnsi="宋体" w:hint="eastAsia"/>
                <w:sz w:val="24"/>
                <w:szCs w:val="24"/>
              </w:rPr>
              <w:t>中科创激光</w:t>
            </w:r>
            <w:r w:rsidR="0073669C">
              <w:rPr>
                <w:rFonts w:ascii="宋体" w:hAnsi="宋体" w:hint="eastAsia"/>
                <w:sz w:val="24"/>
                <w:szCs w:val="24"/>
              </w:rPr>
              <w:t>和光峰科技在电影院放映的产品上实现的功能基本是一样的，不同的是采取的技术有所不同，光峰科技采用的是荧光粉技术，而我们的是</w:t>
            </w:r>
            <w:r w:rsidR="0073669C" w:rsidRPr="0073669C">
              <w:rPr>
                <w:rFonts w:ascii="宋体" w:hAnsi="宋体"/>
                <w:sz w:val="24"/>
                <w:szCs w:val="24"/>
              </w:rPr>
              <w:t>RGB</w:t>
            </w:r>
            <w:r w:rsidR="0073669C" w:rsidRPr="0073669C">
              <w:rPr>
                <w:rFonts w:ascii="宋体" w:hAnsi="宋体" w:hint="eastAsia"/>
                <w:sz w:val="24"/>
                <w:szCs w:val="24"/>
              </w:rPr>
              <w:t>激光光源</w:t>
            </w:r>
            <w:r w:rsidR="0073669C">
              <w:rPr>
                <w:rFonts w:ascii="宋体" w:hAnsi="宋体" w:hint="eastAsia"/>
                <w:sz w:val="24"/>
                <w:szCs w:val="24"/>
              </w:rPr>
              <w:t>。</w:t>
            </w:r>
            <w:r w:rsidRPr="00375885">
              <w:rPr>
                <w:rFonts w:ascii="宋体" w:hAnsi="宋体" w:hint="eastAsia"/>
                <w:sz w:val="24"/>
                <w:szCs w:val="24"/>
              </w:rPr>
              <w:t>RGB激光光源产品具有节能省电的优势，较氙灯降低近50%左右的功耗</w:t>
            </w:r>
            <w:r w:rsidR="0073669C">
              <w:rPr>
                <w:rFonts w:ascii="宋体" w:hAnsi="宋体" w:hint="eastAsia"/>
                <w:sz w:val="24"/>
                <w:szCs w:val="24"/>
              </w:rPr>
              <w:t>，</w:t>
            </w:r>
            <w:r w:rsidR="00D83A96">
              <w:rPr>
                <w:rFonts w:ascii="宋体" w:hAnsi="宋体" w:hint="eastAsia"/>
                <w:sz w:val="24"/>
                <w:szCs w:val="24"/>
              </w:rPr>
              <w:t>目前</w:t>
            </w:r>
            <w:r w:rsidR="00D83A96" w:rsidRPr="00375885">
              <w:rPr>
                <w:rFonts w:ascii="宋体" w:hAnsi="宋体" w:hint="eastAsia"/>
                <w:sz w:val="24"/>
                <w:szCs w:val="24"/>
              </w:rPr>
              <w:t>中科创激光</w:t>
            </w:r>
            <w:r w:rsidR="00D83A96">
              <w:rPr>
                <w:rFonts w:ascii="宋体" w:hAnsi="宋体" w:hint="eastAsia"/>
                <w:sz w:val="24"/>
                <w:szCs w:val="24"/>
              </w:rPr>
              <w:t>在</w:t>
            </w:r>
            <w:r w:rsidR="00D83A96" w:rsidRPr="00D83A96">
              <w:rPr>
                <w:rFonts w:ascii="宋体" w:hAnsi="宋体" w:hint="eastAsia"/>
                <w:sz w:val="24"/>
                <w:szCs w:val="24"/>
              </w:rPr>
              <w:t>我国电影院放映光源行业</w:t>
            </w:r>
            <w:r w:rsidR="00D83A96">
              <w:rPr>
                <w:rFonts w:ascii="宋体" w:hAnsi="宋体" w:hint="eastAsia"/>
                <w:sz w:val="24"/>
                <w:szCs w:val="24"/>
              </w:rPr>
              <w:t>排名第三</w:t>
            </w:r>
            <w:r w:rsidR="007F3F17">
              <w:rPr>
                <w:rFonts w:ascii="宋体" w:hAnsi="宋体" w:hint="eastAsia"/>
                <w:sz w:val="24"/>
                <w:szCs w:val="24"/>
              </w:rPr>
              <w:t>，科创板上市公司光峰科技排名第一</w:t>
            </w:r>
            <w:r w:rsidR="00D83A96">
              <w:rPr>
                <w:rFonts w:ascii="宋体" w:hAnsi="宋体" w:hint="eastAsia"/>
                <w:sz w:val="24"/>
                <w:szCs w:val="24"/>
              </w:rPr>
              <w:t>。</w:t>
            </w:r>
            <w:r w:rsidR="00D83A96" w:rsidRPr="00D83A96">
              <w:rPr>
                <w:rFonts w:ascii="宋体" w:hAnsi="宋体" w:hint="eastAsia"/>
                <w:sz w:val="24"/>
                <w:szCs w:val="24"/>
              </w:rPr>
              <w:t>根据中国电影发行放映协会数据，2018年末我国电影放映厅总数为60,079个，安装激光电影放映设备23,431台，占比39%</w:t>
            </w:r>
            <w:r w:rsidR="00D83A96">
              <w:rPr>
                <w:rFonts w:ascii="宋体" w:hAnsi="宋体" w:hint="eastAsia"/>
                <w:sz w:val="24"/>
                <w:szCs w:val="24"/>
              </w:rPr>
              <w:t>，未来还有巨大的发展空间。</w:t>
            </w:r>
          </w:p>
          <w:p w:rsidR="00D83A96" w:rsidRPr="00D83A96" w:rsidRDefault="00D83A96" w:rsidP="00DD115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6C1A8D" w:rsidRPr="006C1A8D" w:rsidRDefault="006C1A8D" w:rsidP="00DD115B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6C1A8D">
              <w:rPr>
                <w:rFonts w:ascii="宋体" w:hAnsi="宋体" w:hint="eastAsia"/>
                <w:b/>
                <w:sz w:val="24"/>
                <w:szCs w:val="24"/>
              </w:rPr>
              <w:t>问题</w:t>
            </w:r>
            <w:r w:rsidR="001F5700">
              <w:rPr>
                <w:rFonts w:ascii="宋体" w:hAnsi="宋体" w:hint="eastAsia"/>
                <w:b/>
                <w:sz w:val="24"/>
                <w:szCs w:val="24"/>
              </w:rPr>
              <w:t>2</w:t>
            </w:r>
            <w:r w:rsidRPr="006C1A8D"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  <w:r w:rsidR="00C222B4">
              <w:rPr>
                <w:rFonts w:ascii="宋体" w:hAnsi="宋体" w:hint="eastAsia"/>
                <w:b/>
                <w:sz w:val="24"/>
                <w:szCs w:val="24"/>
              </w:rPr>
              <w:t>目前</w:t>
            </w:r>
            <w:r w:rsidRPr="006C1A8D">
              <w:rPr>
                <w:rFonts w:ascii="宋体" w:hAnsi="宋体" w:hint="eastAsia"/>
                <w:b/>
                <w:sz w:val="24"/>
                <w:szCs w:val="24"/>
              </w:rPr>
              <w:t>公司Mini LED的</w:t>
            </w:r>
            <w:r w:rsidR="00C222B4">
              <w:rPr>
                <w:rFonts w:ascii="宋体" w:hAnsi="宋体" w:hint="eastAsia"/>
                <w:b/>
                <w:sz w:val="24"/>
                <w:szCs w:val="24"/>
              </w:rPr>
              <w:t>研发</w:t>
            </w:r>
            <w:r w:rsidRPr="006C1A8D">
              <w:rPr>
                <w:rFonts w:ascii="宋体" w:hAnsi="宋体" w:hint="eastAsia"/>
                <w:b/>
                <w:sz w:val="24"/>
                <w:szCs w:val="24"/>
              </w:rPr>
              <w:t>进展如何？</w:t>
            </w:r>
            <w:r w:rsidR="00C222B4">
              <w:rPr>
                <w:rFonts w:ascii="宋体" w:hAnsi="宋体" w:hint="eastAsia"/>
                <w:b/>
                <w:sz w:val="24"/>
                <w:szCs w:val="24"/>
              </w:rPr>
              <w:t>能否运用在实际产品中？</w:t>
            </w:r>
          </w:p>
          <w:p w:rsidR="00C222B4" w:rsidRDefault="006C1A8D" w:rsidP="00DD115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答复：</w:t>
            </w:r>
            <w:r w:rsidR="00212A56">
              <w:rPr>
                <w:rFonts w:ascii="宋体" w:hAnsi="宋体" w:hint="eastAsia"/>
                <w:sz w:val="24"/>
                <w:szCs w:val="24"/>
              </w:rPr>
              <w:t>公</w:t>
            </w:r>
            <w:r w:rsidRPr="006C1A8D">
              <w:rPr>
                <w:rFonts w:ascii="宋体" w:hAnsi="宋体" w:hint="eastAsia"/>
                <w:sz w:val="24"/>
                <w:szCs w:val="24"/>
              </w:rPr>
              <w:t>司于2016年开始陆续与国内外大客户合作研发Mini</w:t>
            </w:r>
            <w:r w:rsidR="00AB4165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6C1A8D">
              <w:rPr>
                <w:rFonts w:ascii="宋体" w:hAnsi="宋体" w:hint="eastAsia"/>
                <w:sz w:val="24"/>
                <w:szCs w:val="24"/>
              </w:rPr>
              <w:t>LED相关产品</w:t>
            </w:r>
            <w:r w:rsidR="00212A56">
              <w:rPr>
                <w:rFonts w:ascii="宋体" w:hAnsi="宋体" w:hint="eastAsia"/>
                <w:sz w:val="24"/>
                <w:szCs w:val="24"/>
              </w:rPr>
              <w:t>，属于国内较早开始研发Mini LED的企业</w:t>
            </w:r>
            <w:r>
              <w:rPr>
                <w:rFonts w:ascii="宋体" w:hAnsi="宋体" w:hint="eastAsia"/>
                <w:sz w:val="24"/>
                <w:szCs w:val="24"/>
              </w:rPr>
              <w:t>。目前</w:t>
            </w:r>
            <w:r w:rsidRPr="006C1A8D">
              <w:rPr>
                <w:rFonts w:ascii="宋体" w:hAnsi="宋体" w:hint="eastAsia"/>
                <w:sz w:val="24"/>
                <w:szCs w:val="24"/>
              </w:rPr>
              <w:t>形成了可量产的产品化显示方案，并建成了自动化生产线，具备中批量生产能力，产品良率较高。</w:t>
            </w:r>
            <w:r w:rsidR="00BF2C0A">
              <w:rPr>
                <w:rFonts w:ascii="宋体" w:hAnsi="宋体" w:hint="eastAsia"/>
                <w:sz w:val="24"/>
                <w:szCs w:val="24"/>
              </w:rPr>
              <w:t>生产成本也</w:t>
            </w:r>
            <w:r w:rsidR="00212A56">
              <w:rPr>
                <w:rFonts w:ascii="宋体" w:hAnsi="宋体" w:hint="eastAsia"/>
                <w:sz w:val="24"/>
                <w:szCs w:val="24"/>
              </w:rPr>
              <w:t>较一年前</w:t>
            </w:r>
            <w:r w:rsidR="00BF2C0A">
              <w:rPr>
                <w:rFonts w:ascii="宋体" w:hAnsi="宋体" w:hint="eastAsia"/>
                <w:sz w:val="24"/>
                <w:szCs w:val="24"/>
              </w:rPr>
              <w:t>大幅下降</w:t>
            </w:r>
            <w:r w:rsidR="00C222B4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6C1A8D" w:rsidRPr="006C1A8D" w:rsidRDefault="00C222B4" w:rsidP="00DD115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今年年初的在上海举办的</w:t>
            </w:r>
            <w:r w:rsidRPr="002D7CD2">
              <w:rPr>
                <w:rFonts w:ascii="宋体" w:hAnsi="宋体" w:hint="eastAsia"/>
                <w:sz w:val="24"/>
                <w:szCs w:val="24"/>
              </w:rPr>
              <w:t>2019AWE中国家电消费电子展</w:t>
            </w:r>
            <w:r>
              <w:rPr>
                <w:rFonts w:ascii="宋体" w:hAnsi="宋体" w:hint="eastAsia"/>
                <w:sz w:val="24"/>
                <w:szCs w:val="24"/>
              </w:rPr>
              <w:t>上，</w:t>
            </w:r>
            <w:r w:rsidRPr="002D7CD2">
              <w:rPr>
                <w:rFonts w:ascii="宋体" w:hAnsi="宋体" w:hint="eastAsia"/>
                <w:sz w:val="24"/>
                <w:szCs w:val="24"/>
              </w:rPr>
              <w:t>康佳展出了65英寸Mini LED背光电视</w:t>
            </w:r>
            <w:r>
              <w:rPr>
                <w:rFonts w:ascii="宋体" w:hAnsi="宋体" w:hint="eastAsia"/>
                <w:sz w:val="24"/>
                <w:szCs w:val="24"/>
              </w:rPr>
              <w:t>，其中</w:t>
            </w:r>
            <w:r w:rsidRPr="002D7CD2">
              <w:rPr>
                <w:rFonts w:ascii="宋体" w:hAnsi="宋体" w:hint="eastAsia"/>
                <w:sz w:val="24"/>
                <w:szCs w:val="24"/>
              </w:rPr>
              <w:t>的Mini LED背光模组</w:t>
            </w:r>
            <w:r>
              <w:rPr>
                <w:rFonts w:ascii="宋体" w:hAnsi="宋体" w:hint="eastAsia"/>
                <w:sz w:val="24"/>
                <w:szCs w:val="24"/>
              </w:rPr>
              <w:t>就是由了瑞丰光电提供。</w:t>
            </w:r>
          </w:p>
          <w:p w:rsidR="006C1A8D" w:rsidRPr="00BF2C0A" w:rsidRDefault="006C1A8D" w:rsidP="00DD115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B7F03" w:rsidRPr="00CB4966" w:rsidRDefault="004F3FEF" w:rsidP="00DD115B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CB4966">
              <w:rPr>
                <w:rFonts w:ascii="宋体" w:hAnsi="宋体" w:hint="eastAsia"/>
                <w:b/>
                <w:sz w:val="24"/>
                <w:szCs w:val="24"/>
              </w:rPr>
              <w:t>问题</w:t>
            </w:r>
            <w:r w:rsidR="001F5700">
              <w:rPr>
                <w:rFonts w:ascii="宋体" w:hAnsi="宋体" w:hint="eastAsia"/>
                <w:b/>
                <w:sz w:val="24"/>
                <w:szCs w:val="24"/>
              </w:rPr>
              <w:t>3</w:t>
            </w:r>
            <w:r w:rsidRPr="00CB4966">
              <w:rPr>
                <w:rFonts w:ascii="宋体" w:hAnsi="宋体" w:hint="eastAsia"/>
                <w:b/>
                <w:sz w:val="24"/>
                <w:szCs w:val="24"/>
              </w:rPr>
              <w:t>：Mini LED</w:t>
            </w:r>
            <w:r w:rsidR="001F5700" w:rsidRPr="00CB4966">
              <w:rPr>
                <w:rFonts w:ascii="宋体" w:hAnsi="宋体" w:hint="eastAsia"/>
                <w:b/>
                <w:sz w:val="24"/>
                <w:szCs w:val="24"/>
              </w:rPr>
              <w:t>电视</w:t>
            </w:r>
            <w:r w:rsidRPr="00CB4966">
              <w:rPr>
                <w:rFonts w:ascii="宋体" w:hAnsi="宋体" w:hint="eastAsia"/>
                <w:b/>
                <w:sz w:val="24"/>
                <w:szCs w:val="24"/>
              </w:rPr>
              <w:t>背光模组成本</w:t>
            </w:r>
            <w:r w:rsidR="001F5700">
              <w:rPr>
                <w:rFonts w:ascii="宋体" w:hAnsi="宋体" w:hint="eastAsia"/>
                <w:b/>
                <w:sz w:val="24"/>
                <w:szCs w:val="24"/>
              </w:rPr>
              <w:t>是多少</w:t>
            </w:r>
            <w:r w:rsidRPr="00CB4966">
              <w:rPr>
                <w:rFonts w:ascii="宋体" w:hAnsi="宋体" w:hint="eastAsia"/>
                <w:b/>
                <w:sz w:val="24"/>
                <w:szCs w:val="24"/>
              </w:rPr>
              <w:t>？</w:t>
            </w:r>
          </w:p>
          <w:p w:rsidR="004F3FEF" w:rsidRDefault="001F5700" w:rsidP="00DD115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答复：</w:t>
            </w:r>
            <w:r w:rsidR="004F3FEF">
              <w:rPr>
                <w:rFonts w:ascii="宋体" w:hAnsi="宋体" w:hint="eastAsia"/>
                <w:sz w:val="24"/>
                <w:szCs w:val="24"/>
              </w:rPr>
              <w:t>公司有多种</w:t>
            </w:r>
            <w:r w:rsidR="00DC712D">
              <w:rPr>
                <w:rFonts w:ascii="宋体" w:hAnsi="宋体" w:hint="eastAsia"/>
                <w:sz w:val="24"/>
                <w:szCs w:val="24"/>
              </w:rPr>
              <w:t>Mini LED背光</w:t>
            </w:r>
            <w:r w:rsidR="004F3FEF">
              <w:rPr>
                <w:rFonts w:ascii="宋体" w:hAnsi="宋体" w:hint="eastAsia"/>
                <w:sz w:val="24"/>
                <w:szCs w:val="24"/>
              </w:rPr>
              <w:t>方案</w:t>
            </w:r>
            <w:r w:rsidR="00DC712D">
              <w:rPr>
                <w:rFonts w:ascii="宋体" w:hAnsi="宋体" w:hint="eastAsia"/>
                <w:sz w:val="24"/>
                <w:szCs w:val="24"/>
              </w:rPr>
              <w:t>可供</w:t>
            </w:r>
            <w:r w:rsidR="00DC712D" w:rsidRPr="00DC712D">
              <w:rPr>
                <w:rFonts w:ascii="宋体" w:hAnsi="宋体" w:hint="eastAsia"/>
                <w:sz w:val="24"/>
                <w:szCs w:val="24"/>
              </w:rPr>
              <w:t>电视厂商</w:t>
            </w:r>
            <w:r w:rsidR="00DC712D">
              <w:rPr>
                <w:rFonts w:ascii="宋体" w:hAnsi="宋体" w:hint="eastAsia"/>
                <w:sz w:val="24"/>
                <w:szCs w:val="24"/>
              </w:rPr>
              <w:t>选择</w:t>
            </w:r>
            <w:r w:rsidR="007B4675">
              <w:rPr>
                <w:rFonts w:ascii="宋体" w:hAnsi="宋体" w:hint="eastAsia"/>
                <w:sz w:val="24"/>
                <w:szCs w:val="24"/>
              </w:rPr>
              <w:t>，根据</w:t>
            </w:r>
            <w:r w:rsidR="00F24631">
              <w:rPr>
                <w:rFonts w:ascii="宋体" w:hAnsi="宋体" w:hint="eastAsia"/>
                <w:sz w:val="24"/>
                <w:szCs w:val="24"/>
              </w:rPr>
              <w:t>客户显示要求，</w:t>
            </w:r>
            <w:r w:rsidR="007B4675">
              <w:rPr>
                <w:rFonts w:ascii="宋体" w:hAnsi="宋体" w:hint="eastAsia"/>
                <w:sz w:val="24"/>
                <w:szCs w:val="24"/>
              </w:rPr>
              <w:t>分区多少和芯片数量成本上面会有比较大的差距</w:t>
            </w:r>
            <w:r w:rsidR="00CB4966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2D7CD2" w:rsidRDefault="002D7CD2" w:rsidP="00DD115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2D7CD2" w:rsidRPr="00F76A8C" w:rsidRDefault="00F76A8C" w:rsidP="00DD115B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F76A8C">
              <w:rPr>
                <w:rFonts w:ascii="宋体" w:hAnsi="宋体" w:hint="eastAsia"/>
                <w:b/>
                <w:sz w:val="24"/>
                <w:szCs w:val="24"/>
              </w:rPr>
              <w:t>问题</w:t>
            </w:r>
            <w:r w:rsidR="001F5700">
              <w:rPr>
                <w:rFonts w:ascii="宋体" w:hAnsi="宋体" w:hint="eastAsia"/>
                <w:b/>
                <w:sz w:val="24"/>
                <w:szCs w:val="24"/>
              </w:rPr>
              <w:t>4</w:t>
            </w:r>
            <w:r w:rsidRPr="00F76A8C">
              <w:rPr>
                <w:rFonts w:ascii="宋体" w:hAnsi="宋体" w:hint="eastAsia"/>
                <w:b/>
                <w:sz w:val="24"/>
                <w:szCs w:val="24"/>
              </w:rPr>
              <w:t>：Mini LED背光电视与传统直下式背光电视、侧入式背光电视相比有哪些优势？</w:t>
            </w:r>
          </w:p>
          <w:p w:rsidR="00F76A8C" w:rsidRDefault="00F76A8C" w:rsidP="00F76A8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答复：</w:t>
            </w:r>
            <w:r w:rsidRPr="002D7CD2">
              <w:rPr>
                <w:rFonts w:ascii="宋体" w:hAnsi="宋体" w:hint="eastAsia"/>
                <w:sz w:val="24"/>
                <w:szCs w:val="24"/>
              </w:rPr>
              <w:t>传统直下式背光电视可以实现多分区HDR效果，但HDR效果不明显，且无法做到0OD混光超薄的电视，侧入式背光电视可以做到超薄，但无法实现多分区的HDR效果，且尺寸越大，导光板太重，在组装上还会遇到问题。Mini LED背光电视在设计上完美克服了两者的缺点，同时还保留两者的优点。在分区上远远超越传统直下式背光电视，可达10000分区以上，使用了Mini LED背光，达到0OD的混光距离，又做到了比传统侧入式电视更薄的效果！</w:t>
            </w:r>
          </w:p>
          <w:p w:rsidR="002D7CD2" w:rsidRPr="00F76A8C" w:rsidRDefault="002D7CD2" w:rsidP="00DD115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A214ED" w:rsidRPr="00A214ED" w:rsidRDefault="00A214ED" w:rsidP="00DD115B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A214ED">
              <w:rPr>
                <w:rFonts w:ascii="宋体" w:hAnsi="宋体" w:hint="eastAsia"/>
                <w:b/>
                <w:sz w:val="24"/>
                <w:szCs w:val="24"/>
              </w:rPr>
              <w:t>问题</w:t>
            </w:r>
            <w:r w:rsidR="001F5700">
              <w:rPr>
                <w:rFonts w:ascii="宋体" w:hAnsi="宋体" w:hint="eastAsia"/>
                <w:b/>
                <w:sz w:val="24"/>
                <w:szCs w:val="24"/>
              </w:rPr>
              <w:t>5</w:t>
            </w:r>
            <w:r w:rsidRPr="00A214ED">
              <w:rPr>
                <w:rFonts w:ascii="宋体" w:hAnsi="宋体" w:hint="eastAsia"/>
                <w:b/>
                <w:sz w:val="24"/>
                <w:szCs w:val="24"/>
              </w:rPr>
              <w:t>：现在公司的</w:t>
            </w:r>
            <w:r w:rsidR="001F5700">
              <w:rPr>
                <w:rFonts w:ascii="宋体" w:hAnsi="宋体" w:hint="eastAsia"/>
                <w:b/>
                <w:sz w:val="24"/>
                <w:szCs w:val="24"/>
              </w:rPr>
              <w:t>最小间距产品间距是</w:t>
            </w:r>
            <w:r w:rsidRPr="00A214ED">
              <w:rPr>
                <w:rFonts w:ascii="宋体" w:hAnsi="宋体" w:hint="eastAsia"/>
                <w:b/>
                <w:sz w:val="24"/>
                <w:szCs w:val="24"/>
              </w:rPr>
              <w:t>多少？</w:t>
            </w:r>
          </w:p>
          <w:p w:rsidR="00A214ED" w:rsidRDefault="00A214ED" w:rsidP="00DD115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答复：</w:t>
            </w:r>
            <w:r w:rsidR="001F5700" w:rsidRPr="00A214ED">
              <w:rPr>
                <w:rFonts w:ascii="宋体" w:hAnsi="宋体" w:hint="eastAsia"/>
                <w:sz w:val="24"/>
                <w:szCs w:val="24"/>
              </w:rPr>
              <w:t>0.49mm</w:t>
            </w:r>
            <w:r w:rsidR="001F5700">
              <w:rPr>
                <w:rFonts w:ascii="宋体" w:hAnsi="宋体" w:hint="eastAsia"/>
                <w:sz w:val="24"/>
                <w:szCs w:val="24"/>
              </w:rPr>
              <w:t>。</w:t>
            </w:r>
            <w:r>
              <w:rPr>
                <w:rFonts w:ascii="宋体" w:hAnsi="宋体" w:hint="eastAsia"/>
                <w:sz w:val="24"/>
                <w:szCs w:val="24"/>
              </w:rPr>
              <w:t>公司</w:t>
            </w:r>
            <w:r w:rsidRPr="00A214ED">
              <w:rPr>
                <w:rFonts w:ascii="宋体" w:hAnsi="宋体" w:hint="eastAsia"/>
                <w:sz w:val="24"/>
                <w:szCs w:val="24"/>
              </w:rPr>
              <w:t>新一代μLED显示技术乔戈里K2系列模组像素点间距</w:t>
            </w:r>
            <w:r w:rsidR="001F5700">
              <w:rPr>
                <w:rFonts w:ascii="宋体" w:hAnsi="宋体" w:hint="eastAsia"/>
                <w:sz w:val="24"/>
                <w:szCs w:val="24"/>
              </w:rPr>
              <w:t>仅</w:t>
            </w:r>
            <w:r w:rsidRPr="00A214ED">
              <w:rPr>
                <w:rFonts w:ascii="宋体" w:hAnsi="宋体" w:hint="eastAsia"/>
                <w:sz w:val="24"/>
                <w:szCs w:val="24"/>
              </w:rPr>
              <w:t>为</w:t>
            </w:r>
            <w:r w:rsidR="001F5700" w:rsidRPr="00A214ED">
              <w:rPr>
                <w:rFonts w:ascii="宋体" w:hAnsi="宋体" w:hint="eastAsia"/>
                <w:sz w:val="24"/>
                <w:szCs w:val="24"/>
              </w:rPr>
              <w:t>0.49mm</w:t>
            </w:r>
            <w:r w:rsidRPr="00A214ED">
              <w:rPr>
                <w:rFonts w:ascii="宋体" w:hAnsi="宋体" w:hint="eastAsia"/>
                <w:sz w:val="24"/>
                <w:szCs w:val="24"/>
              </w:rPr>
              <w:t>，实现当前全球最小点间距密度的μLED显示模组技术又一创新突破。而且该显示模组为RGB LED晶片自主发光和混色，具有广色域、高色纯度、色彩还原真实等特点。</w:t>
            </w:r>
          </w:p>
          <w:p w:rsidR="00567B63" w:rsidRDefault="00567B63" w:rsidP="00DD115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567B63" w:rsidRPr="006978AA" w:rsidRDefault="00567B63" w:rsidP="00DD115B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6978AA">
              <w:rPr>
                <w:rFonts w:ascii="宋体" w:hAnsi="宋体" w:hint="eastAsia"/>
                <w:b/>
                <w:sz w:val="24"/>
                <w:szCs w:val="24"/>
              </w:rPr>
              <w:t>问题6：</w:t>
            </w:r>
            <w:r w:rsidR="00AB4165">
              <w:rPr>
                <w:rFonts w:ascii="宋体" w:hAnsi="宋体" w:hint="eastAsia"/>
                <w:b/>
                <w:sz w:val="24"/>
                <w:szCs w:val="24"/>
              </w:rPr>
              <w:t>M</w:t>
            </w:r>
            <w:r w:rsidRPr="006978AA">
              <w:rPr>
                <w:rFonts w:ascii="宋体" w:hAnsi="宋体" w:hint="eastAsia"/>
                <w:b/>
                <w:sz w:val="24"/>
                <w:szCs w:val="24"/>
              </w:rPr>
              <w:t>ini</w:t>
            </w:r>
            <w:r w:rsidR="00AB4165">
              <w:rPr>
                <w:rFonts w:ascii="宋体" w:hAnsi="宋体" w:hint="eastAsia"/>
                <w:b/>
                <w:sz w:val="24"/>
                <w:szCs w:val="24"/>
              </w:rPr>
              <w:t xml:space="preserve"> LED</w:t>
            </w:r>
            <w:r w:rsidRPr="006978AA">
              <w:rPr>
                <w:rFonts w:ascii="宋体" w:hAnsi="宋体" w:hint="eastAsia"/>
                <w:b/>
                <w:sz w:val="24"/>
                <w:szCs w:val="24"/>
              </w:rPr>
              <w:t>方案在手机方面的进展怎么样？</w:t>
            </w:r>
          </w:p>
          <w:p w:rsidR="00567B63" w:rsidRPr="00A214ED" w:rsidRDefault="00567B63" w:rsidP="00DD115B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答复：</w:t>
            </w:r>
            <w:r w:rsidR="00AB4165" w:rsidRPr="00AB4165">
              <w:rPr>
                <w:rFonts w:ascii="宋体" w:hAnsi="宋体"/>
                <w:sz w:val="24"/>
                <w:szCs w:val="24"/>
              </w:rPr>
              <w:t>Mini LED</w:t>
            </w:r>
            <w:r>
              <w:rPr>
                <w:rFonts w:ascii="宋体" w:hAnsi="宋体" w:hint="eastAsia"/>
                <w:sz w:val="24"/>
                <w:szCs w:val="24"/>
              </w:rPr>
              <w:t>技术在手机方面的应用其实是我们最早开始研究的方向，后来到了p</w:t>
            </w:r>
            <w:r>
              <w:rPr>
                <w:rFonts w:ascii="宋体" w:hAnsi="宋体"/>
                <w:sz w:val="24"/>
                <w:szCs w:val="24"/>
              </w:rPr>
              <w:t>ad</w:t>
            </w:r>
            <w:r>
              <w:rPr>
                <w:rFonts w:ascii="宋体" w:hAnsi="宋体" w:hint="eastAsia"/>
                <w:sz w:val="24"/>
                <w:szCs w:val="24"/>
              </w:rPr>
              <w:t>、笔记本、电视等产品线。目前我们在手机上使用</w:t>
            </w:r>
            <w:r w:rsidR="00AB4165" w:rsidRPr="00AB4165">
              <w:rPr>
                <w:rFonts w:ascii="宋体" w:hAnsi="宋体"/>
                <w:sz w:val="24"/>
                <w:szCs w:val="24"/>
              </w:rPr>
              <w:t>Mini LED</w:t>
            </w:r>
            <w:r>
              <w:rPr>
                <w:rFonts w:ascii="宋体" w:hAnsi="宋体" w:hint="eastAsia"/>
                <w:sz w:val="24"/>
                <w:szCs w:val="24"/>
              </w:rPr>
              <w:t>背光方案已经取得较大突破，特别是成本层面我们能</w:t>
            </w:r>
            <w:r w:rsidR="005A6AEF">
              <w:rPr>
                <w:rFonts w:ascii="宋体" w:hAnsi="宋体" w:hint="eastAsia"/>
                <w:sz w:val="24"/>
                <w:szCs w:val="24"/>
              </w:rPr>
              <w:t>将</w:t>
            </w:r>
            <w:r w:rsidR="00AB4165" w:rsidRPr="00AB4165">
              <w:rPr>
                <w:rFonts w:ascii="宋体" w:hAnsi="宋体"/>
                <w:sz w:val="24"/>
                <w:szCs w:val="24"/>
              </w:rPr>
              <w:t>Mini LED</w:t>
            </w:r>
            <w:r>
              <w:rPr>
                <w:rFonts w:ascii="宋体" w:hAnsi="宋体" w:hint="eastAsia"/>
                <w:sz w:val="24"/>
                <w:szCs w:val="24"/>
              </w:rPr>
              <w:t>背光方案控制到接近</w:t>
            </w:r>
            <w:r w:rsidR="00F10EDE">
              <w:rPr>
                <w:rFonts w:ascii="宋体" w:hAnsi="宋体" w:hint="eastAsia"/>
                <w:sz w:val="24"/>
                <w:szCs w:val="24"/>
              </w:rPr>
              <w:t>传统</w:t>
            </w:r>
            <w:bookmarkStart w:id="0" w:name="_GoBack"/>
            <w:bookmarkEnd w:id="0"/>
            <w:r w:rsidR="00F10EDE">
              <w:rPr>
                <w:rFonts w:ascii="宋体" w:hAnsi="宋体" w:hint="eastAsia"/>
                <w:sz w:val="24"/>
                <w:szCs w:val="24"/>
              </w:rPr>
              <w:t>方案的成本，但显示效果较传统方案有很大提升且实现全面屏效果。</w:t>
            </w:r>
          </w:p>
          <w:p w:rsidR="00AF7C21" w:rsidRDefault="00AF7C21" w:rsidP="009E19F9">
            <w:pPr>
              <w:spacing w:line="360" w:lineRule="auto"/>
              <w:rPr>
                <w:rFonts w:ascii="黑体" w:eastAsia="黑体"/>
                <w:sz w:val="24"/>
                <w:szCs w:val="24"/>
              </w:rPr>
            </w:pPr>
          </w:p>
          <w:p w:rsidR="00557D62" w:rsidRPr="00133308" w:rsidRDefault="00557D62" w:rsidP="004F3FEF">
            <w:pPr>
              <w:spacing w:line="360" w:lineRule="auto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三</w:t>
            </w:r>
            <w:r w:rsidRPr="00765E7D">
              <w:rPr>
                <w:rFonts w:ascii="黑体" w:eastAsia="黑体" w:hint="eastAsia"/>
                <w:sz w:val="24"/>
                <w:szCs w:val="24"/>
              </w:rPr>
              <w:t>、</w:t>
            </w:r>
            <w:r w:rsidR="004F3FEF">
              <w:rPr>
                <w:rFonts w:ascii="黑体" w:eastAsia="黑体" w:hint="eastAsia"/>
                <w:sz w:val="24"/>
                <w:szCs w:val="24"/>
              </w:rPr>
              <w:t>产品展示</w:t>
            </w:r>
            <w:r w:rsidRPr="00765E7D">
              <w:rPr>
                <w:rFonts w:ascii="黑体" w:eastAsia="黑体" w:hint="eastAsia"/>
                <w:sz w:val="24"/>
                <w:szCs w:val="24"/>
              </w:rPr>
              <w:t>环节</w:t>
            </w:r>
          </w:p>
        </w:tc>
      </w:tr>
      <w:tr w:rsidR="00B328E2" w:rsidRPr="00765E7D">
        <w:tc>
          <w:tcPr>
            <w:tcW w:w="2410" w:type="dxa"/>
            <w:vAlign w:val="center"/>
          </w:tcPr>
          <w:p w:rsidR="00B328E2" w:rsidRPr="00765E7D" w:rsidRDefault="00DB0CC6">
            <w:pPr>
              <w:spacing w:line="480" w:lineRule="atLeast"/>
              <w:rPr>
                <w:rFonts w:ascii="宋体"/>
                <w:b/>
                <w:sz w:val="24"/>
              </w:rPr>
            </w:pPr>
            <w:r w:rsidRPr="00765E7D">
              <w:rPr>
                <w:rFonts w:ascii="宋体" w:hint="eastAsia"/>
                <w:b/>
                <w:sz w:val="24"/>
              </w:rPr>
              <w:lastRenderedPageBreak/>
              <w:t>附件清单（如有）</w:t>
            </w:r>
          </w:p>
        </w:tc>
        <w:tc>
          <w:tcPr>
            <w:tcW w:w="7371" w:type="dxa"/>
            <w:vAlign w:val="center"/>
          </w:tcPr>
          <w:p w:rsidR="00B328E2" w:rsidRPr="00765E7D" w:rsidRDefault="00DB0CC6">
            <w:pPr>
              <w:spacing w:line="480" w:lineRule="atLeast"/>
              <w:rPr>
                <w:rFonts w:ascii="宋体"/>
                <w:sz w:val="24"/>
              </w:rPr>
            </w:pPr>
            <w:r w:rsidRPr="00765E7D">
              <w:rPr>
                <w:rFonts w:ascii="宋体" w:hint="eastAsia"/>
                <w:sz w:val="24"/>
              </w:rPr>
              <w:t>无</w:t>
            </w:r>
          </w:p>
        </w:tc>
      </w:tr>
    </w:tbl>
    <w:p w:rsidR="00B328E2" w:rsidRPr="00765E7D" w:rsidRDefault="00B328E2"/>
    <w:sectPr w:rsidR="00B328E2" w:rsidRPr="00765E7D" w:rsidSect="00CF7A04">
      <w:footerReference w:type="default" r:id="rId8"/>
      <w:pgSz w:w="11906" w:h="16838"/>
      <w:pgMar w:top="1440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FA8" w:rsidRDefault="00751FA8" w:rsidP="00B328E2">
      <w:r>
        <w:separator/>
      </w:r>
    </w:p>
  </w:endnote>
  <w:endnote w:type="continuationSeparator" w:id="1">
    <w:p w:rsidR="00751FA8" w:rsidRDefault="00751FA8" w:rsidP="00B32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9B9" w:rsidRDefault="000F6E9B">
    <w:pPr>
      <w:pStyle w:val="a6"/>
      <w:jc w:val="center"/>
    </w:pPr>
    <w:r w:rsidRPr="000F6E9B">
      <w:fldChar w:fldCharType="begin"/>
    </w:r>
    <w:r w:rsidR="00B316CB">
      <w:instrText xml:space="preserve"> PAGE   \* MERGEFORMAT </w:instrText>
    </w:r>
    <w:r w:rsidRPr="000F6E9B">
      <w:fldChar w:fldCharType="separate"/>
    </w:r>
    <w:r w:rsidR="00AB4165" w:rsidRPr="00AB4165">
      <w:rPr>
        <w:noProof/>
        <w:lang w:val="zh-CN"/>
      </w:rPr>
      <w:t>3</w:t>
    </w:r>
    <w:r>
      <w:rPr>
        <w:noProof/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FA8" w:rsidRDefault="00751FA8" w:rsidP="00B328E2">
      <w:r>
        <w:separator/>
      </w:r>
    </w:p>
  </w:footnote>
  <w:footnote w:type="continuationSeparator" w:id="1">
    <w:p w:rsidR="00751FA8" w:rsidRDefault="00751FA8" w:rsidP="00B328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3617"/>
    <w:multiLevelType w:val="multilevel"/>
    <w:tmpl w:val="22043617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ExpandShiftReturn/>
    <w:adjustLineHeightInTable/>
    <w:useFELayout/>
  </w:compat>
  <w:rsids>
    <w:rsidRoot w:val="00D83615"/>
    <w:rsid w:val="00000479"/>
    <w:rsid w:val="00004605"/>
    <w:rsid w:val="00007ECE"/>
    <w:rsid w:val="00015BAB"/>
    <w:rsid w:val="00021AF9"/>
    <w:rsid w:val="00031600"/>
    <w:rsid w:val="00035820"/>
    <w:rsid w:val="00037597"/>
    <w:rsid w:val="00041456"/>
    <w:rsid w:val="00046C23"/>
    <w:rsid w:val="00050691"/>
    <w:rsid w:val="0005336E"/>
    <w:rsid w:val="00056651"/>
    <w:rsid w:val="00061004"/>
    <w:rsid w:val="000612A8"/>
    <w:rsid w:val="00062289"/>
    <w:rsid w:val="00064177"/>
    <w:rsid w:val="000768CE"/>
    <w:rsid w:val="00081E5F"/>
    <w:rsid w:val="000831FE"/>
    <w:rsid w:val="0008528B"/>
    <w:rsid w:val="00090B47"/>
    <w:rsid w:val="0009491A"/>
    <w:rsid w:val="000A13B9"/>
    <w:rsid w:val="000A64EF"/>
    <w:rsid w:val="000B4824"/>
    <w:rsid w:val="000B5E9E"/>
    <w:rsid w:val="000B6853"/>
    <w:rsid w:val="000B7E55"/>
    <w:rsid w:val="000C147F"/>
    <w:rsid w:val="000C5458"/>
    <w:rsid w:val="000D085D"/>
    <w:rsid w:val="000D0F0C"/>
    <w:rsid w:val="000D0F6C"/>
    <w:rsid w:val="000D40AA"/>
    <w:rsid w:val="000F0CA7"/>
    <w:rsid w:val="000F616D"/>
    <w:rsid w:val="000F6E9B"/>
    <w:rsid w:val="00100B79"/>
    <w:rsid w:val="00101AA1"/>
    <w:rsid w:val="0010370D"/>
    <w:rsid w:val="001045EE"/>
    <w:rsid w:val="00105111"/>
    <w:rsid w:val="00110639"/>
    <w:rsid w:val="00111B1C"/>
    <w:rsid w:val="00116594"/>
    <w:rsid w:val="001232AA"/>
    <w:rsid w:val="0013073B"/>
    <w:rsid w:val="00133308"/>
    <w:rsid w:val="0013641E"/>
    <w:rsid w:val="00143C2B"/>
    <w:rsid w:val="001445AD"/>
    <w:rsid w:val="00144989"/>
    <w:rsid w:val="00144997"/>
    <w:rsid w:val="001455A1"/>
    <w:rsid w:val="00145F2C"/>
    <w:rsid w:val="001478C0"/>
    <w:rsid w:val="00152464"/>
    <w:rsid w:val="00157E10"/>
    <w:rsid w:val="00160271"/>
    <w:rsid w:val="00161DE8"/>
    <w:rsid w:val="00163451"/>
    <w:rsid w:val="00163883"/>
    <w:rsid w:val="001666E7"/>
    <w:rsid w:val="00167BEF"/>
    <w:rsid w:val="00170156"/>
    <w:rsid w:val="001706A3"/>
    <w:rsid w:val="00171CC0"/>
    <w:rsid w:val="00172CC4"/>
    <w:rsid w:val="0017620C"/>
    <w:rsid w:val="00184F81"/>
    <w:rsid w:val="0018530E"/>
    <w:rsid w:val="00190648"/>
    <w:rsid w:val="0019578C"/>
    <w:rsid w:val="001A519E"/>
    <w:rsid w:val="001A61A8"/>
    <w:rsid w:val="001B0D7A"/>
    <w:rsid w:val="001B150D"/>
    <w:rsid w:val="001B4C1C"/>
    <w:rsid w:val="001B4C9B"/>
    <w:rsid w:val="001B5B4B"/>
    <w:rsid w:val="001B6ECB"/>
    <w:rsid w:val="001C2597"/>
    <w:rsid w:val="001D1032"/>
    <w:rsid w:val="001D157B"/>
    <w:rsid w:val="001D2354"/>
    <w:rsid w:val="001D7896"/>
    <w:rsid w:val="001E13C1"/>
    <w:rsid w:val="001E4B75"/>
    <w:rsid w:val="001E573C"/>
    <w:rsid w:val="001F0EFC"/>
    <w:rsid w:val="001F5252"/>
    <w:rsid w:val="001F5700"/>
    <w:rsid w:val="001F6EA0"/>
    <w:rsid w:val="001F782E"/>
    <w:rsid w:val="0020023F"/>
    <w:rsid w:val="002011CF"/>
    <w:rsid w:val="002102AD"/>
    <w:rsid w:val="00212A56"/>
    <w:rsid w:val="0021621C"/>
    <w:rsid w:val="00216842"/>
    <w:rsid w:val="00216E98"/>
    <w:rsid w:val="002202F8"/>
    <w:rsid w:val="0022183F"/>
    <w:rsid w:val="0022442E"/>
    <w:rsid w:val="002250A6"/>
    <w:rsid w:val="002306D2"/>
    <w:rsid w:val="002349D6"/>
    <w:rsid w:val="00242C1F"/>
    <w:rsid w:val="00243531"/>
    <w:rsid w:val="00243671"/>
    <w:rsid w:val="002439B9"/>
    <w:rsid w:val="00245DAE"/>
    <w:rsid w:val="002548CA"/>
    <w:rsid w:val="002553D3"/>
    <w:rsid w:val="00255943"/>
    <w:rsid w:val="0025684A"/>
    <w:rsid w:val="00265C19"/>
    <w:rsid w:val="00267318"/>
    <w:rsid w:val="002756C9"/>
    <w:rsid w:val="00276182"/>
    <w:rsid w:val="002813F7"/>
    <w:rsid w:val="00283D52"/>
    <w:rsid w:val="002840B8"/>
    <w:rsid w:val="0028501C"/>
    <w:rsid w:val="00285FA5"/>
    <w:rsid w:val="002913F6"/>
    <w:rsid w:val="002A2726"/>
    <w:rsid w:val="002A39BC"/>
    <w:rsid w:val="002B235F"/>
    <w:rsid w:val="002B3C84"/>
    <w:rsid w:val="002B4DD3"/>
    <w:rsid w:val="002B5427"/>
    <w:rsid w:val="002B62BA"/>
    <w:rsid w:val="002C4882"/>
    <w:rsid w:val="002C55BE"/>
    <w:rsid w:val="002C7FDB"/>
    <w:rsid w:val="002D7CD2"/>
    <w:rsid w:val="002E3604"/>
    <w:rsid w:val="002F105F"/>
    <w:rsid w:val="002F4041"/>
    <w:rsid w:val="002F57FE"/>
    <w:rsid w:val="00300817"/>
    <w:rsid w:val="003014FE"/>
    <w:rsid w:val="00307310"/>
    <w:rsid w:val="003111D8"/>
    <w:rsid w:val="003111F8"/>
    <w:rsid w:val="00315A2F"/>
    <w:rsid w:val="00323A91"/>
    <w:rsid w:val="00323DFF"/>
    <w:rsid w:val="0032542B"/>
    <w:rsid w:val="003255B4"/>
    <w:rsid w:val="00333B9A"/>
    <w:rsid w:val="00337432"/>
    <w:rsid w:val="003405B7"/>
    <w:rsid w:val="003415D0"/>
    <w:rsid w:val="00343676"/>
    <w:rsid w:val="00345B71"/>
    <w:rsid w:val="0035300A"/>
    <w:rsid w:val="00353A37"/>
    <w:rsid w:val="00357CA2"/>
    <w:rsid w:val="00363FE4"/>
    <w:rsid w:val="00365753"/>
    <w:rsid w:val="003670F3"/>
    <w:rsid w:val="00370C3B"/>
    <w:rsid w:val="00371B7F"/>
    <w:rsid w:val="00372486"/>
    <w:rsid w:val="0037359D"/>
    <w:rsid w:val="00375885"/>
    <w:rsid w:val="00377A4D"/>
    <w:rsid w:val="003818DF"/>
    <w:rsid w:val="00385F2A"/>
    <w:rsid w:val="00386C6B"/>
    <w:rsid w:val="00394C86"/>
    <w:rsid w:val="003970FB"/>
    <w:rsid w:val="003B2989"/>
    <w:rsid w:val="003B469E"/>
    <w:rsid w:val="003C114B"/>
    <w:rsid w:val="003C3CBB"/>
    <w:rsid w:val="003C3F08"/>
    <w:rsid w:val="003C58FA"/>
    <w:rsid w:val="003C6A53"/>
    <w:rsid w:val="003C6C4D"/>
    <w:rsid w:val="003C6C7B"/>
    <w:rsid w:val="003D21A5"/>
    <w:rsid w:val="003D4543"/>
    <w:rsid w:val="003D5499"/>
    <w:rsid w:val="003D54C7"/>
    <w:rsid w:val="003D649B"/>
    <w:rsid w:val="003E2000"/>
    <w:rsid w:val="003E206F"/>
    <w:rsid w:val="003F2C27"/>
    <w:rsid w:val="00401B9B"/>
    <w:rsid w:val="00405350"/>
    <w:rsid w:val="00405839"/>
    <w:rsid w:val="0042280F"/>
    <w:rsid w:val="00425DE7"/>
    <w:rsid w:val="00430DFD"/>
    <w:rsid w:val="0043223B"/>
    <w:rsid w:val="00437299"/>
    <w:rsid w:val="00441CD1"/>
    <w:rsid w:val="00445EC4"/>
    <w:rsid w:val="00446007"/>
    <w:rsid w:val="0045158D"/>
    <w:rsid w:val="00452381"/>
    <w:rsid w:val="00454863"/>
    <w:rsid w:val="00463718"/>
    <w:rsid w:val="0047733B"/>
    <w:rsid w:val="00480857"/>
    <w:rsid w:val="00480DA1"/>
    <w:rsid w:val="00485ECF"/>
    <w:rsid w:val="00491A32"/>
    <w:rsid w:val="0049557D"/>
    <w:rsid w:val="004A374D"/>
    <w:rsid w:val="004A4EFB"/>
    <w:rsid w:val="004A74BA"/>
    <w:rsid w:val="004C130C"/>
    <w:rsid w:val="004C25A4"/>
    <w:rsid w:val="004C748A"/>
    <w:rsid w:val="004D184E"/>
    <w:rsid w:val="004D5DCC"/>
    <w:rsid w:val="004D76DA"/>
    <w:rsid w:val="004E3686"/>
    <w:rsid w:val="004F3FEF"/>
    <w:rsid w:val="00502428"/>
    <w:rsid w:val="00505858"/>
    <w:rsid w:val="0051003E"/>
    <w:rsid w:val="00510FCE"/>
    <w:rsid w:val="00511640"/>
    <w:rsid w:val="0051569E"/>
    <w:rsid w:val="005170D0"/>
    <w:rsid w:val="00520869"/>
    <w:rsid w:val="0052101D"/>
    <w:rsid w:val="00530BA5"/>
    <w:rsid w:val="00530D92"/>
    <w:rsid w:val="00533A2E"/>
    <w:rsid w:val="0053497F"/>
    <w:rsid w:val="00535270"/>
    <w:rsid w:val="00541FB6"/>
    <w:rsid w:val="00544466"/>
    <w:rsid w:val="00557D62"/>
    <w:rsid w:val="00560780"/>
    <w:rsid w:val="005642DC"/>
    <w:rsid w:val="00564985"/>
    <w:rsid w:val="00567203"/>
    <w:rsid w:val="00567B63"/>
    <w:rsid w:val="005741A4"/>
    <w:rsid w:val="00574B3C"/>
    <w:rsid w:val="00577DB7"/>
    <w:rsid w:val="0058025D"/>
    <w:rsid w:val="00582A8F"/>
    <w:rsid w:val="00583F84"/>
    <w:rsid w:val="0059176B"/>
    <w:rsid w:val="00591ECF"/>
    <w:rsid w:val="00594529"/>
    <w:rsid w:val="00596EB5"/>
    <w:rsid w:val="00597EBA"/>
    <w:rsid w:val="005A25C8"/>
    <w:rsid w:val="005A34E5"/>
    <w:rsid w:val="005A6AEF"/>
    <w:rsid w:val="005B6891"/>
    <w:rsid w:val="005C113A"/>
    <w:rsid w:val="005D2151"/>
    <w:rsid w:val="005E21ED"/>
    <w:rsid w:val="005E4D02"/>
    <w:rsid w:val="005F2361"/>
    <w:rsid w:val="005F244C"/>
    <w:rsid w:val="005F7910"/>
    <w:rsid w:val="005F7ACE"/>
    <w:rsid w:val="00612544"/>
    <w:rsid w:val="006217F2"/>
    <w:rsid w:val="006223C0"/>
    <w:rsid w:val="0062465C"/>
    <w:rsid w:val="00632121"/>
    <w:rsid w:val="00633930"/>
    <w:rsid w:val="006358BF"/>
    <w:rsid w:val="006364E8"/>
    <w:rsid w:val="00636914"/>
    <w:rsid w:val="00636CCA"/>
    <w:rsid w:val="006370C1"/>
    <w:rsid w:val="006429D3"/>
    <w:rsid w:val="00643910"/>
    <w:rsid w:val="006454CF"/>
    <w:rsid w:val="00646EDC"/>
    <w:rsid w:val="0065037B"/>
    <w:rsid w:val="006536FC"/>
    <w:rsid w:val="00654FA9"/>
    <w:rsid w:val="006561B9"/>
    <w:rsid w:val="00656CCF"/>
    <w:rsid w:val="00662E1F"/>
    <w:rsid w:val="0066451D"/>
    <w:rsid w:val="00664732"/>
    <w:rsid w:val="00665406"/>
    <w:rsid w:val="00665D75"/>
    <w:rsid w:val="00671809"/>
    <w:rsid w:val="006800A5"/>
    <w:rsid w:val="00680FC5"/>
    <w:rsid w:val="00682B65"/>
    <w:rsid w:val="006925FC"/>
    <w:rsid w:val="00697255"/>
    <w:rsid w:val="006978AA"/>
    <w:rsid w:val="006A0D0E"/>
    <w:rsid w:val="006A20CD"/>
    <w:rsid w:val="006A24CC"/>
    <w:rsid w:val="006A523C"/>
    <w:rsid w:val="006A53B4"/>
    <w:rsid w:val="006A5A3E"/>
    <w:rsid w:val="006B346F"/>
    <w:rsid w:val="006B56A4"/>
    <w:rsid w:val="006B61F0"/>
    <w:rsid w:val="006B664E"/>
    <w:rsid w:val="006C1A8D"/>
    <w:rsid w:val="006C3A84"/>
    <w:rsid w:val="006D1310"/>
    <w:rsid w:val="006D5991"/>
    <w:rsid w:val="006D64C4"/>
    <w:rsid w:val="006E23CD"/>
    <w:rsid w:val="006F7B54"/>
    <w:rsid w:val="0070104D"/>
    <w:rsid w:val="007028F5"/>
    <w:rsid w:val="00705338"/>
    <w:rsid w:val="00711362"/>
    <w:rsid w:val="00723110"/>
    <w:rsid w:val="00726A23"/>
    <w:rsid w:val="007310AF"/>
    <w:rsid w:val="00735374"/>
    <w:rsid w:val="0073669C"/>
    <w:rsid w:val="007376CF"/>
    <w:rsid w:val="00750C0E"/>
    <w:rsid w:val="00751223"/>
    <w:rsid w:val="00751AD5"/>
    <w:rsid w:val="00751FA8"/>
    <w:rsid w:val="0075397F"/>
    <w:rsid w:val="00756F0B"/>
    <w:rsid w:val="007620A6"/>
    <w:rsid w:val="00765E7D"/>
    <w:rsid w:val="007729A6"/>
    <w:rsid w:val="00773407"/>
    <w:rsid w:val="0078643F"/>
    <w:rsid w:val="00791F84"/>
    <w:rsid w:val="007960D4"/>
    <w:rsid w:val="007A227A"/>
    <w:rsid w:val="007A6962"/>
    <w:rsid w:val="007B04F3"/>
    <w:rsid w:val="007B2304"/>
    <w:rsid w:val="007B33CA"/>
    <w:rsid w:val="007B4675"/>
    <w:rsid w:val="007B5BAD"/>
    <w:rsid w:val="007B5EA6"/>
    <w:rsid w:val="007B7789"/>
    <w:rsid w:val="007C0DE1"/>
    <w:rsid w:val="007C419B"/>
    <w:rsid w:val="007D137C"/>
    <w:rsid w:val="007D13E0"/>
    <w:rsid w:val="007D1FB8"/>
    <w:rsid w:val="007D6ED4"/>
    <w:rsid w:val="007E34A3"/>
    <w:rsid w:val="007E7F0E"/>
    <w:rsid w:val="007F3F17"/>
    <w:rsid w:val="007F638F"/>
    <w:rsid w:val="00804309"/>
    <w:rsid w:val="00806535"/>
    <w:rsid w:val="008071FB"/>
    <w:rsid w:val="008102EA"/>
    <w:rsid w:val="00810BB2"/>
    <w:rsid w:val="00810E3D"/>
    <w:rsid w:val="00813967"/>
    <w:rsid w:val="00813F46"/>
    <w:rsid w:val="00820335"/>
    <w:rsid w:val="00823B63"/>
    <w:rsid w:val="00824C6D"/>
    <w:rsid w:val="00827E7A"/>
    <w:rsid w:val="00830EE8"/>
    <w:rsid w:val="00836247"/>
    <w:rsid w:val="00836ADD"/>
    <w:rsid w:val="0084410E"/>
    <w:rsid w:val="00850057"/>
    <w:rsid w:val="00853572"/>
    <w:rsid w:val="00863466"/>
    <w:rsid w:val="00865CED"/>
    <w:rsid w:val="008838EF"/>
    <w:rsid w:val="00885041"/>
    <w:rsid w:val="0088694A"/>
    <w:rsid w:val="008876A2"/>
    <w:rsid w:val="008972F7"/>
    <w:rsid w:val="008A137D"/>
    <w:rsid w:val="008A1B9C"/>
    <w:rsid w:val="008A541D"/>
    <w:rsid w:val="008A673B"/>
    <w:rsid w:val="008B009A"/>
    <w:rsid w:val="008B1268"/>
    <w:rsid w:val="008B39E5"/>
    <w:rsid w:val="008C0CA2"/>
    <w:rsid w:val="008C3322"/>
    <w:rsid w:val="008C4E8D"/>
    <w:rsid w:val="008D0E91"/>
    <w:rsid w:val="008D7599"/>
    <w:rsid w:val="008E7D19"/>
    <w:rsid w:val="008F09A2"/>
    <w:rsid w:val="008F597A"/>
    <w:rsid w:val="008F76B8"/>
    <w:rsid w:val="008F7C1B"/>
    <w:rsid w:val="00901A78"/>
    <w:rsid w:val="00905E05"/>
    <w:rsid w:val="00905F76"/>
    <w:rsid w:val="00915EBC"/>
    <w:rsid w:val="00933281"/>
    <w:rsid w:val="00933D82"/>
    <w:rsid w:val="00933E88"/>
    <w:rsid w:val="009349FE"/>
    <w:rsid w:val="0093521B"/>
    <w:rsid w:val="00936B6B"/>
    <w:rsid w:val="00937217"/>
    <w:rsid w:val="00943128"/>
    <w:rsid w:val="0094667D"/>
    <w:rsid w:val="00946F9F"/>
    <w:rsid w:val="00951A8F"/>
    <w:rsid w:val="00961FD4"/>
    <w:rsid w:val="00962BF5"/>
    <w:rsid w:val="00963CBF"/>
    <w:rsid w:val="0096675B"/>
    <w:rsid w:val="00967453"/>
    <w:rsid w:val="00967EC9"/>
    <w:rsid w:val="00971AA1"/>
    <w:rsid w:val="0098233D"/>
    <w:rsid w:val="00984E05"/>
    <w:rsid w:val="0099311B"/>
    <w:rsid w:val="0099380D"/>
    <w:rsid w:val="009950F3"/>
    <w:rsid w:val="009A0FBF"/>
    <w:rsid w:val="009A7976"/>
    <w:rsid w:val="009B2C20"/>
    <w:rsid w:val="009B3F85"/>
    <w:rsid w:val="009B4C28"/>
    <w:rsid w:val="009C2122"/>
    <w:rsid w:val="009C4EC0"/>
    <w:rsid w:val="009D0070"/>
    <w:rsid w:val="009D1BE9"/>
    <w:rsid w:val="009D2077"/>
    <w:rsid w:val="009E19F9"/>
    <w:rsid w:val="009E3AB0"/>
    <w:rsid w:val="009E7D5E"/>
    <w:rsid w:val="009F1523"/>
    <w:rsid w:val="009F241F"/>
    <w:rsid w:val="009F32F4"/>
    <w:rsid w:val="00A00935"/>
    <w:rsid w:val="00A07D52"/>
    <w:rsid w:val="00A13344"/>
    <w:rsid w:val="00A214ED"/>
    <w:rsid w:val="00A21543"/>
    <w:rsid w:val="00A27E70"/>
    <w:rsid w:val="00A30851"/>
    <w:rsid w:val="00A32CDA"/>
    <w:rsid w:val="00A3471A"/>
    <w:rsid w:val="00A349B1"/>
    <w:rsid w:val="00A37D24"/>
    <w:rsid w:val="00A429D0"/>
    <w:rsid w:val="00A43355"/>
    <w:rsid w:val="00A454D2"/>
    <w:rsid w:val="00A4682B"/>
    <w:rsid w:val="00A5109B"/>
    <w:rsid w:val="00A571AF"/>
    <w:rsid w:val="00A614E7"/>
    <w:rsid w:val="00A61E3E"/>
    <w:rsid w:val="00A67DF1"/>
    <w:rsid w:val="00A72B5B"/>
    <w:rsid w:val="00A815B6"/>
    <w:rsid w:val="00A846B3"/>
    <w:rsid w:val="00A84C68"/>
    <w:rsid w:val="00A9492E"/>
    <w:rsid w:val="00A965C1"/>
    <w:rsid w:val="00AA05B6"/>
    <w:rsid w:val="00AA488B"/>
    <w:rsid w:val="00AA57C2"/>
    <w:rsid w:val="00AA74A0"/>
    <w:rsid w:val="00AB411C"/>
    <w:rsid w:val="00AB4165"/>
    <w:rsid w:val="00AC219A"/>
    <w:rsid w:val="00AD050E"/>
    <w:rsid w:val="00AD077B"/>
    <w:rsid w:val="00AD1CCE"/>
    <w:rsid w:val="00AD2A89"/>
    <w:rsid w:val="00AD4B38"/>
    <w:rsid w:val="00AE0E29"/>
    <w:rsid w:val="00AE1113"/>
    <w:rsid w:val="00AE3B34"/>
    <w:rsid w:val="00AE5AC8"/>
    <w:rsid w:val="00AF1BCE"/>
    <w:rsid w:val="00AF7C21"/>
    <w:rsid w:val="00B00EE3"/>
    <w:rsid w:val="00B0177C"/>
    <w:rsid w:val="00B108C6"/>
    <w:rsid w:val="00B16771"/>
    <w:rsid w:val="00B25F7C"/>
    <w:rsid w:val="00B27DCF"/>
    <w:rsid w:val="00B316CB"/>
    <w:rsid w:val="00B328E2"/>
    <w:rsid w:val="00B40E07"/>
    <w:rsid w:val="00B45C1F"/>
    <w:rsid w:val="00B50933"/>
    <w:rsid w:val="00B516E1"/>
    <w:rsid w:val="00B517B8"/>
    <w:rsid w:val="00B53C50"/>
    <w:rsid w:val="00B54061"/>
    <w:rsid w:val="00B57975"/>
    <w:rsid w:val="00B6111C"/>
    <w:rsid w:val="00B620E4"/>
    <w:rsid w:val="00B73A33"/>
    <w:rsid w:val="00B75466"/>
    <w:rsid w:val="00B75766"/>
    <w:rsid w:val="00B8097C"/>
    <w:rsid w:val="00B8269B"/>
    <w:rsid w:val="00B90BF0"/>
    <w:rsid w:val="00B93DCC"/>
    <w:rsid w:val="00BB182C"/>
    <w:rsid w:val="00BC08A0"/>
    <w:rsid w:val="00BC1A91"/>
    <w:rsid w:val="00BC3DDB"/>
    <w:rsid w:val="00BC615B"/>
    <w:rsid w:val="00BD50E7"/>
    <w:rsid w:val="00BE3357"/>
    <w:rsid w:val="00BE5298"/>
    <w:rsid w:val="00BF0C94"/>
    <w:rsid w:val="00BF2C0A"/>
    <w:rsid w:val="00BF3E83"/>
    <w:rsid w:val="00BF54AD"/>
    <w:rsid w:val="00C0155B"/>
    <w:rsid w:val="00C04D08"/>
    <w:rsid w:val="00C13A13"/>
    <w:rsid w:val="00C200E8"/>
    <w:rsid w:val="00C222B4"/>
    <w:rsid w:val="00C228F3"/>
    <w:rsid w:val="00C258B1"/>
    <w:rsid w:val="00C321A2"/>
    <w:rsid w:val="00C3381C"/>
    <w:rsid w:val="00C34FB9"/>
    <w:rsid w:val="00C41648"/>
    <w:rsid w:val="00C53563"/>
    <w:rsid w:val="00C63609"/>
    <w:rsid w:val="00C64F03"/>
    <w:rsid w:val="00C670FB"/>
    <w:rsid w:val="00C70F39"/>
    <w:rsid w:val="00C74FA8"/>
    <w:rsid w:val="00C85915"/>
    <w:rsid w:val="00C8610E"/>
    <w:rsid w:val="00C86A31"/>
    <w:rsid w:val="00C86A3F"/>
    <w:rsid w:val="00C903B2"/>
    <w:rsid w:val="00C92F94"/>
    <w:rsid w:val="00C95D08"/>
    <w:rsid w:val="00C960F0"/>
    <w:rsid w:val="00C96D87"/>
    <w:rsid w:val="00CA2472"/>
    <w:rsid w:val="00CA28A3"/>
    <w:rsid w:val="00CA36CB"/>
    <w:rsid w:val="00CA46D2"/>
    <w:rsid w:val="00CA6C85"/>
    <w:rsid w:val="00CB1988"/>
    <w:rsid w:val="00CB358B"/>
    <w:rsid w:val="00CB4966"/>
    <w:rsid w:val="00CB7F03"/>
    <w:rsid w:val="00CC010E"/>
    <w:rsid w:val="00CC0D47"/>
    <w:rsid w:val="00CC1252"/>
    <w:rsid w:val="00CC23C6"/>
    <w:rsid w:val="00CC35D0"/>
    <w:rsid w:val="00CC361F"/>
    <w:rsid w:val="00CD2A80"/>
    <w:rsid w:val="00CD2C22"/>
    <w:rsid w:val="00CD4582"/>
    <w:rsid w:val="00CD72DD"/>
    <w:rsid w:val="00CF11A9"/>
    <w:rsid w:val="00CF2F75"/>
    <w:rsid w:val="00CF5E23"/>
    <w:rsid w:val="00CF6E15"/>
    <w:rsid w:val="00CF7A04"/>
    <w:rsid w:val="00D0408C"/>
    <w:rsid w:val="00D11669"/>
    <w:rsid w:val="00D15778"/>
    <w:rsid w:val="00D23546"/>
    <w:rsid w:val="00D24921"/>
    <w:rsid w:val="00D25B84"/>
    <w:rsid w:val="00D26E11"/>
    <w:rsid w:val="00D271AC"/>
    <w:rsid w:val="00D30388"/>
    <w:rsid w:val="00D32A51"/>
    <w:rsid w:val="00D34EF4"/>
    <w:rsid w:val="00D366EF"/>
    <w:rsid w:val="00D375DE"/>
    <w:rsid w:val="00D448C0"/>
    <w:rsid w:val="00D4776A"/>
    <w:rsid w:val="00D5273F"/>
    <w:rsid w:val="00D5418E"/>
    <w:rsid w:val="00D610B7"/>
    <w:rsid w:val="00D641EA"/>
    <w:rsid w:val="00D75FC8"/>
    <w:rsid w:val="00D77022"/>
    <w:rsid w:val="00D83615"/>
    <w:rsid w:val="00D83A96"/>
    <w:rsid w:val="00D8634F"/>
    <w:rsid w:val="00D87252"/>
    <w:rsid w:val="00D93350"/>
    <w:rsid w:val="00DA6414"/>
    <w:rsid w:val="00DA6D02"/>
    <w:rsid w:val="00DB0CC6"/>
    <w:rsid w:val="00DB0E40"/>
    <w:rsid w:val="00DB1EE7"/>
    <w:rsid w:val="00DB5DBB"/>
    <w:rsid w:val="00DB64DD"/>
    <w:rsid w:val="00DC712D"/>
    <w:rsid w:val="00DD115B"/>
    <w:rsid w:val="00DD3DAE"/>
    <w:rsid w:val="00DF5286"/>
    <w:rsid w:val="00DF5C14"/>
    <w:rsid w:val="00E016FB"/>
    <w:rsid w:val="00E04BA2"/>
    <w:rsid w:val="00E107C2"/>
    <w:rsid w:val="00E11B70"/>
    <w:rsid w:val="00E1231B"/>
    <w:rsid w:val="00E20968"/>
    <w:rsid w:val="00E224B7"/>
    <w:rsid w:val="00E2327C"/>
    <w:rsid w:val="00E23D6B"/>
    <w:rsid w:val="00E60E54"/>
    <w:rsid w:val="00E63CE2"/>
    <w:rsid w:val="00E67C8C"/>
    <w:rsid w:val="00E7212B"/>
    <w:rsid w:val="00E730C9"/>
    <w:rsid w:val="00E73E39"/>
    <w:rsid w:val="00E76829"/>
    <w:rsid w:val="00E80CAD"/>
    <w:rsid w:val="00E847D5"/>
    <w:rsid w:val="00E86967"/>
    <w:rsid w:val="00E9732F"/>
    <w:rsid w:val="00E97487"/>
    <w:rsid w:val="00EA00D9"/>
    <w:rsid w:val="00EA0E6D"/>
    <w:rsid w:val="00EA37ED"/>
    <w:rsid w:val="00EA3F24"/>
    <w:rsid w:val="00EA4C1C"/>
    <w:rsid w:val="00EB23C4"/>
    <w:rsid w:val="00EB240E"/>
    <w:rsid w:val="00EB2656"/>
    <w:rsid w:val="00EB47FB"/>
    <w:rsid w:val="00EC1E53"/>
    <w:rsid w:val="00EC27BA"/>
    <w:rsid w:val="00EE6C06"/>
    <w:rsid w:val="00EF1035"/>
    <w:rsid w:val="00EF1943"/>
    <w:rsid w:val="00F00D35"/>
    <w:rsid w:val="00F04B9E"/>
    <w:rsid w:val="00F05021"/>
    <w:rsid w:val="00F10BE0"/>
    <w:rsid w:val="00F10EDE"/>
    <w:rsid w:val="00F116DF"/>
    <w:rsid w:val="00F24631"/>
    <w:rsid w:val="00F2600A"/>
    <w:rsid w:val="00F2633D"/>
    <w:rsid w:val="00F27E0A"/>
    <w:rsid w:val="00F373AD"/>
    <w:rsid w:val="00F37889"/>
    <w:rsid w:val="00F401AD"/>
    <w:rsid w:val="00F41BE9"/>
    <w:rsid w:val="00F45FB7"/>
    <w:rsid w:val="00F46FA8"/>
    <w:rsid w:val="00F610B9"/>
    <w:rsid w:val="00F617E3"/>
    <w:rsid w:val="00F6534C"/>
    <w:rsid w:val="00F7003B"/>
    <w:rsid w:val="00F76A8C"/>
    <w:rsid w:val="00F85697"/>
    <w:rsid w:val="00F91721"/>
    <w:rsid w:val="00FA037E"/>
    <w:rsid w:val="00FA0EFC"/>
    <w:rsid w:val="00FA3781"/>
    <w:rsid w:val="00FA38B7"/>
    <w:rsid w:val="00FB34BC"/>
    <w:rsid w:val="00FB643F"/>
    <w:rsid w:val="00FC7913"/>
    <w:rsid w:val="00FD2492"/>
    <w:rsid w:val="00FD4C62"/>
    <w:rsid w:val="00FD6216"/>
    <w:rsid w:val="00FE5AAC"/>
    <w:rsid w:val="00FF5F61"/>
    <w:rsid w:val="00FF7FFE"/>
    <w:rsid w:val="1CEF65B9"/>
    <w:rsid w:val="25D93A34"/>
    <w:rsid w:val="3AC62628"/>
    <w:rsid w:val="45F3592C"/>
    <w:rsid w:val="4B727E9F"/>
    <w:rsid w:val="64486BAC"/>
    <w:rsid w:val="6FA13E41"/>
    <w:rsid w:val="72311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28E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qFormat/>
    <w:rsid w:val="00B328E2"/>
    <w:rPr>
      <w:b/>
      <w:bCs/>
    </w:rPr>
  </w:style>
  <w:style w:type="paragraph" w:styleId="a4">
    <w:name w:val="annotation text"/>
    <w:basedOn w:val="a"/>
    <w:rsid w:val="00B328E2"/>
    <w:pPr>
      <w:jc w:val="left"/>
    </w:pPr>
  </w:style>
  <w:style w:type="paragraph" w:styleId="a5">
    <w:name w:val="Balloon Text"/>
    <w:basedOn w:val="a"/>
    <w:rsid w:val="00B328E2"/>
    <w:rPr>
      <w:sz w:val="18"/>
      <w:szCs w:val="18"/>
    </w:rPr>
  </w:style>
  <w:style w:type="paragraph" w:styleId="a6">
    <w:name w:val="footer"/>
    <w:basedOn w:val="a"/>
    <w:rsid w:val="00B328E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rsid w:val="00B32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Normal (Web)"/>
    <w:basedOn w:val="a"/>
    <w:uiPriority w:val="99"/>
    <w:qFormat/>
    <w:rsid w:val="00B328E2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9">
    <w:name w:val="annotation reference"/>
    <w:basedOn w:val="a0"/>
    <w:rsid w:val="00B328E2"/>
    <w:rPr>
      <w:sz w:val="21"/>
      <w:szCs w:val="21"/>
    </w:rPr>
  </w:style>
  <w:style w:type="paragraph" w:customStyle="1" w:styleId="Default">
    <w:name w:val="Default"/>
    <w:qFormat/>
    <w:rsid w:val="00B328E2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rsid w:val="00B328E2"/>
    <w:pPr>
      <w:ind w:firstLineChars="200" w:firstLine="420"/>
    </w:pPr>
  </w:style>
  <w:style w:type="paragraph" w:styleId="aa">
    <w:name w:val="List Paragraph"/>
    <w:basedOn w:val="a"/>
    <w:uiPriority w:val="99"/>
    <w:rsid w:val="007B5EA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309</Words>
  <Characters>1765</Characters>
  <Application>Microsoft Office Word</Application>
  <DocSecurity>0</DocSecurity>
  <Lines>14</Lines>
  <Paragraphs>4</Paragraphs>
  <ScaleCrop>false</ScaleCrop>
  <Company>Lenovo (Beijing) Limited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投资者关系活动记录表</dc:title>
  <dc:creator>未定义</dc:creator>
  <cp:lastModifiedBy>k15239</cp:lastModifiedBy>
  <cp:revision>27</cp:revision>
  <cp:lastPrinted>2018-07-02T07:27:00Z</cp:lastPrinted>
  <dcterms:created xsi:type="dcterms:W3CDTF">2019-07-26T05:43:00Z</dcterms:created>
  <dcterms:modified xsi:type="dcterms:W3CDTF">2019-07-29T07:47:00Z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