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17463">
        <w:rPr>
          <w:rFonts w:ascii="宋体" w:hAnsi="宋体"/>
          <w:bCs/>
          <w:iCs/>
          <w:sz w:val="24"/>
          <w:szCs w:val="24"/>
        </w:rPr>
        <w:t>9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C964E9">
        <w:rPr>
          <w:rFonts w:ascii="宋体" w:hAnsi="宋体"/>
          <w:bCs/>
          <w:iCs/>
          <w:sz w:val="24"/>
          <w:szCs w:val="24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77509A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653835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653835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77509A" w:rsidRDefault="00653835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中泰证券电新</w:t>
            </w:r>
            <w:r w:rsidR="00E93B7B">
              <w:rPr>
                <w:rFonts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</w:rPr>
              <w:t>苏晨</w:t>
            </w:r>
            <w:r w:rsidR="00E2424C">
              <w:rPr>
                <w:rFonts w:ascii="宋体" w:hAnsi="宋体"/>
                <w:sz w:val="24"/>
                <w:szCs w:val="24"/>
              </w:rPr>
              <w:t>等机构投资者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="00E93B7B">
              <w:rPr>
                <w:rFonts w:ascii="宋体" w:hAnsi="宋体"/>
                <w:sz w:val="24"/>
                <w:szCs w:val="24"/>
              </w:rPr>
              <w:t>0</w:t>
            </w:r>
            <w:r w:rsidR="00E2424C">
              <w:rPr>
                <w:rFonts w:ascii="宋体" w:hAnsi="宋体" w:hint="eastAsia"/>
                <w:sz w:val="24"/>
                <w:szCs w:val="24"/>
              </w:rPr>
              <w:t>余人；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5383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53835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653835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653835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:3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9003FE">
              <w:rPr>
                <w:rFonts w:ascii="宋体" w:hAnsi="宋体"/>
                <w:bCs/>
                <w:iCs/>
                <w:sz w:val="24"/>
                <w:szCs w:val="24"/>
              </w:rPr>
              <w:t>-1</w:t>
            </w:r>
            <w:r w:rsidR="00653835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53835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C20F83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653835" w:rsidP="00D174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总裁、中材锂膜董事长 刘颖</w:t>
            </w:r>
            <w:r w:rsidR="00C20F83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 w:rsidR="009003FE">
              <w:rPr>
                <w:rFonts w:ascii="宋体" w:hAnsi="宋体" w:hint="eastAsia"/>
                <w:bCs/>
                <w:iCs/>
                <w:sz w:val="24"/>
                <w:szCs w:val="24"/>
              </w:rPr>
              <w:t>副总裁、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D1746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湖南中锂总经理 高保清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E864CA" w:rsidRDefault="009003FE" w:rsidP="00E864C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公司于</w:t>
            </w:r>
            <w:r w:rsidR="00E93B7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 w:rsidR="00E93B7B" w:rsidRPr="00E864CA"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53835" w:rsidRPr="00E864CA"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53835" w:rsidRPr="00E864CA">
              <w:rPr>
                <w:rFonts w:asciiTheme="majorEastAsia" w:eastAsiaTheme="majorEastAsia" w:hAnsiTheme="majorEastAsia"/>
                <w:sz w:val="24"/>
                <w:szCs w:val="24"/>
              </w:rPr>
              <w:t>31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日下午1</w:t>
            </w:r>
            <w:r w:rsidR="00653835" w:rsidRPr="00E864CA"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:30召开了</w:t>
            </w:r>
            <w:r w:rsidR="00653835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增资收购湖南中锂电话说明会</w:t>
            </w:r>
            <w:r w:rsidR="00E93B7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，对</w:t>
            </w:r>
            <w:r w:rsidR="00653835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公司隔膜产业战略及湖南中锂相关情况进行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介绍和互动交流。</w:t>
            </w:r>
          </w:p>
          <w:p w:rsidR="00653835" w:rsidRPr="00E864CA" w:rsidRDefault="00653835" w:rsidP="00E864C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湖南中锂项目已</w:t>
            </w:r>
            <w:r w:rsidR="0033355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获长园集团股东大会和公司董事会审批通过，增资协议生效。近年来，公司致力于打造</w:t>
            </w:r>
            <w:r w:rsidR="00333553" w:rsidRPr="00E864CA">
              <w:rPr>
                <w:rFonts w:asciiTheme="majorEastAsia" w:eastAsiaTheme="majorEastAsia" w:hAnsiTheme="majorEastAsia"/>
                <w:sz w:val="24"/>
                <w:szCs w:val="24"/>
              </w:rPr>
              <w:t>湿法锂电池隔膜产业领军企业</w:t>
            </w:r>
            <w:r w:rsidR="0033355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，成功并购湖南中锂，标志着公司实现隔膜产业战略目标又迈出了一大步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，意义重大。</w:t>
            </w:r>
          </w:p>
          <w:p w:rsidR="00E93B7B" w:rsidRPr="00E864CA" w:rsidRDefault="00E93B7B" w:rsidP="00E864C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公司隔膜产业总体战略与未来发展前景展望。</w:t>
            </w:r>
          </w:p>
          <w:p w:rsidR="00E93B7B" w:rsidRPr="00E864CA" w:rsidRDefault="00E93B7B" w:rsidP="00E864C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="00215C61" w:rsidRPr="007479C7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大股东中国建材集团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全球最大的综合性建材产业集团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，是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行业整合的领军者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产业升级的创新者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，重点打造具有全球竞争力的新材料产业平台。对于新材料，中国建材拥有玻纤、风电叶片、石膏板等6个世界第一，重点发展的新材料产业目标就是世界第一。因此，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对于隔膜产业，</w:t>
            </w:r>
            <w:r w:rsidR="008B4C79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我们战略就是要做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第一，这也公司贯彻深入落实集团新材料战略的</w:t>
            </w:r>
            <w:r w:rsidR="00561320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要求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215C61" w:rsidRPr="007479C7">
              <w:rPr>
                <w:rFonts w:asciiTheme="majorEastAsia" w:eastAsiaTheme="majorEastAsia" w:hAnsiTheme="majorEastAsia"/>
                <w:sz w:val="24"/>
                <w:szCs w:val="24"/>
              </w:rPr>
              <w:t>按照该要求，公司提出了一体两翼战略。</w:t>
            </w:r>
            <w:r w:rsidR="00561320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以一流的研发和装备平台为依托，重点打造具有全球竞争力的制造管理体系。</w:t>
            </w:r>
          </w:p>
          <w:p w:rsidR="00561320" w:rsidRPr="007479C7" w:rsidRDefault="00561320" w:rsidP="00E864CA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与湖南中锂，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战略匹配，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团队互相认可。中材锂膜，凭借技术，同步拉伸产品</w:t>
            </w:r>
            <w:r w:rsidR="0002343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已形成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优势，加上</w:t>
            </w:r>
            <w:r w:rsidR="0002343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湖南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中锂</w:t>
            </w:r>
            <w:r w:rsidR="0002343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先进生产线和优势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产能，强强联合</w:t>
            </w:r>
            <w:r w:rsidR="0002343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。交易完成后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 w:rsidR="0002343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中材科技各种优势资源的匹配，包括技术、管理以及资金等，将会极大促进湖南中锂保持长期稳健发展。</w:t>
            </w:r>
          </w:p>
          <w:p w:rsidR="00561320" w:rsidRPr="00E864CA" w:rsidRDefault="0002343B" w:rsidP="00E864CA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锂电池隔膜未来市场空间巨大（百亿平米级别），双方合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作将会迅速形成行业领先优势，在技术、管理以及市场形成协同效应</w:t>
            </w:r>
            <w:r w:rsidR="00810AAC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，确保实现中国建材集团在隔膜领域战略布局。</w:t>
            </w:r>
          </w:p>
          <w:p w:rsidR="00E93B7B" w:rsidRPr="00E864CA" w:rsidRDefault="00E93B7B" w:rsidP="00E864CA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2、</w:t>
            </w:r>
            <w:r w:rsidR="00810AAC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请简单介绍下湖南中锂。</w:t>
            </w:r>
          </w:p>
          <w:p w:rsidR="00810AAC" w:rsidRPr="00E864CA" w:rsidRDefault="00E93B7B" w:rsidP="00E864CA">
            <w:pPr>
              <w:pStyle w:val="CM2"/>
              <w:spacing w:line="240" w:lineRule="auto"/>
              <w:ind w:firstLineChars="200" w:firstLine="48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 w:rsidRPr="00E864CA">
              <w:rPr>
                <w:rFonts w:asciiTheme="majorEastAsia" w:eastAsiaTheme="majorEastAsia" w:hAnsiTheme="majorEastAsia" w:cs="Times New Roman"/>
                <w:kern w:val="2"/>
              </w:rPr>
              <w:t>答</w:t>
            </w:r>
            <w:r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：</w:t>
            </w:r>
            <w:r w:rsidR="00810AAC" w:rsidRPr="007479C7">
              <w:rPr>
                <w:rFonts w:asciiTheme="majorEastAsia" w:eastAsiaTheme="majorEastAsia" w:hAnsiTheme="majorEastAsia" w:cs="Times New Roman"/>
                <w:kern w:val="2"/>
              </w:rPr>
              <w:t>湖南中锂成立于2012年，2013年引进日本东芝生产线（东芝部分设备用于日本部分隔膜企业）。公司在工艺上，采用湿法异步拉伸工艺（和中材同步拉伸不同），经过安装调试，技术大幅提升。从2015年产品投向市场，早期面向沃特玛等，得益于沃特玛当时其进展和发展，度过了技术进步的早期进程。到了2018年底，产能有4.8亿平（12条线）。基地：湖南2个基地，常德、宁乡、内蒙；目前具备生产条线12条线，4条线即将投产（2条线调试中，内蒙2条线9月中旬投产），到年底产能达到7.2亿平米。</w:t>
            </w:r>
            <w:r w:rsidR="00810AAC" w:rsidRPr="00E864CA">
              <w:rPr>
                <w:rFonts w:asciiTheme="majorEastAsia" w:eastAsiaTheme="majorEastAsia" w:hAnsiTheme="majorEastAsia" w:cs="Times New Roman"/>
                <w:kern w:val="2"/>
              </w:rPr>
              <w:t>2020年将再建成4条线，总产能达到9.6亿平米。</w:t>
            </w:r>
            <w:r w:rsidR="00810AAC"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2</w:t>
            </w:r>
            <w:r w:rsidR="00810AAC" w:rsidRPr="00E864CA">
              <w:rPr>
                <w:rFonts w:asciiTheme="majorEastAsia" w:eastAsiaTheme="majorEastAsia" w:hAnsiTheme="majorEastAsia" w:cs="Times New Roman"/>
                <w:kern w:val="2"/>
              </w:rPr>
              <w:t>021</w:t>
            </w:r>
            <w:r w:rsidR="00810AAC"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年4条线，规划总产能</w:t>
            </w:r>
            <w:r w:rsidR="00810AAC" w:rsidRPr="00E864CA">
              <w:rPr>
                <w:rFonts w:asciiTheme="majorEastAsia" w:eastAsiaTheme="majorEastAsia" w:hAnsiTheme="majorEastAsia" w:cs="Times New Roman"/>
                <w:kern w:val="2"/>
              </w:rPr>
              <w:t>12</w:t>
            </w:r>
            <w:r w:rsidR="00810AAC"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亿平米。</w:t>
            </w:r>
          </w:p>
          <w:p w:rsidR="00810AAC" w:rsidRPr="007479C7" w:rsidRDefault="00810AAC" w:rsidP="00E864CA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客户</w:t>
            </w:r>
            <w:r w:rsidR="00E022E8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  <w:r w:rsidR="00E46FD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022E8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公司已进入</w:t>
            </w:r>
            <w:r w:rsidR="00E46FD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CATL、ATL、亿纬锂能</w:t>
            </w:r>
            <w:r w:rsidR="00E022E8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等国内主流电池厂商</w:t>
            </w:r>
            <w:r w:rsidR="00E46FD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供应体系，是其主力供应商；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国际市场</w:t>
            </w:r>
            <w:r w:rsidR="00E46FD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重点跟踪韩国市场，日本客户还处于送样。</w:t>
            </w:r>
            <w:r w:rsidR="00E46FD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三星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已完成第一轮审厂，目前进行紧密技术交流和样品评估阶段，完成前期商务谈判工作；</w:t>
            </w:r>
          </w:p>
          <w:p w:rsidR="00A7264C" w:rsidRPr="00E864CA" w:rsidRDefault="00810AA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SK：产品测试结束，产品开始小批量供货，产品出口到韩国、匈牙利等。2019Q4开始会大批量供应；SK对中锂看好，认为之前市场对中锂评价和其现场看到的是完全不同的</w:t>
            </w:r>
            <w:r w:rsidR="00A7264C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；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LG：共同研发产品，预计明年下半年开始有阶段性成果。</w:t>
            </w:r>
          </w:p>
          <w:p w:rsidR="00A7264C" w:rsidRPr="00E864CA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3、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中锂是否受到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电池行业6</w:t>
            </w:r>
            <w:r w:rsidRPr="00E864CA">
              <w:rPr>
                <w:rFonts w:asciiTheme="majorEastAsia" w:eastAsiaTheme="majorEastAsia" w:hAnsiTheme="majorEastAsia"/>
                <w:sz w:val="24"/>
                <w:szCs w:val="24"/>
              </w:rPr>
              <w:t>/7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月开工率不足影响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产能利用率及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公司订单情况如何？</w:t>
            </w:r>
          </w:p>
          <w:p w:rsidR="00A7264C" w:rsidRPr="00E864CA" w:rsidRDefault="00A7264C" w:rsidP="00E864CA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中锂没有受到影响，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产品供不应求，订单非常饱满，现有产能已经全开，还不能完全满足客户需求。</w:t>
            </w:r>
          </w:p>
          <w:p w:rsidR="00A7264C" w:rsidRPr="00E864CA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收购湖南中锂，包括产线、研发管理团队，是否会进行整合？未来的难点主要在哪些地方？</w:t>
            </w:r>
          </w:p>
          <w:p w:rsidR="00A7264C" w:rsidRPr="00E864CA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中材科技股权占比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60%，未来仍是保持相对的独立性，重点工作仍在协同，市场协同、技术上协同。技术协同，互相借鉴经验，交流培训。短时间内还没有整合的问题。从长远来看，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三方股东以做大做强湖南中锂为首要目标，股东们会根据产业发展和激励需要，对股权结构进行进一步的优化调整。</w:t>
            </w:r>
          </w:p>
          <w:p w:rsidR="00342029" w:rsidRPr="007479C7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5、</w:t>
            </w:r>
            <w:r w:rsidR="00342029" w:rsidRPr="007479C7">
              <w:rPr>
                <w:rFonts w:asciiTheme="majorEastAsia" w:eastAsiaTheme="majorEastAsia" w:hAnsiTheme="majorEastAsia"/>
                <w:sz w:val="24"/>
                <w:szCs w:val="24"/>
              </w:rPr>
              <w:t>技术上：中锂是异步拉伸，中材是同步，未来技术上的考虑？</w:t>
            </w:r>
          </w:p>
          <w:p w:rsidR="00342029" w:rsidRPr="00E864CA" w:rsidRDefault="00E864CA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="00342029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两种路线没有矛盾，现阶段异步拉伸是主流路线，但</w:t>
            </w:r>
            <w:r w:rsidR="00342029" w:rsidRPr="007479C7">
              <w:rPr>
                <w:rFonts w:asciiTheme="majorEastAsia" w:eastAsiaTheme="majorEastAsia" w:hAnsiTheme="majorEastAsia"/>
                <w:sz w:val="24"/>
                <w:szCs w:val="24"/>
              </w:rPr>
              <w:t>同步</w:t>
            </w:r>
            <w:r w:rsidR="00342029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拉伸竞争优势已逐步凸显出来，极具竞争力，将会是未来产线技术发展方向。公司将同时具备湿法同步+异步拉伸双技术路线，产品能够满足客户多层次需求，加速进口替代。</w:t>
            </w:r>
          </w:p>
          <w:p w:rsidR="00342029" w:rsidRPr="007479C7" w:rsidRDefault="00342029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、中材科技隔膜产线利用率还不高，2017年投产后遇到了哪些问题？</w:t>
            </w:r>
          </w:p>
          <w:p w:rsidR="00342029" w:rsidRPr="007479C7" w:rsidRDefault="00342029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2017年8月底开始贯通，由于同步拉伸产线，调试用了半年时间，去年5、6月得到客户认可。17年12月合格产品下线，认证半年。去年底开始批量供货。2018年2条线年底投产。2019年上半年开始爬坡。工人熟练，装备进一步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优化是循序渐进的。目前为止，7月已经达到满产能力，A品率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已稳步提升过程中，综合A品率已处于行业领先水平。</w:t>
            </w:r>
            <w:r w:rsidRPr="00E864C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342029" w:rsidRPr="00E864CA" w:rsidRDefault="00342029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7、湖南中锂成本情况？</w:t>
            </w:r>
          </w:p>
          <w:p w:rsidR="00342029" w:rsidRPr="00E864CA" w:rsidRDefault="00342029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成本来讲，随着产能的释放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、工艺优化良率持续提升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成本持续下降过程中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。最大的空间是产能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率和良品率的提高，</w:t>
            </w:r>
            <w:r w:rsidR="00D67A8E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随着后续生产线线陆续投产，成本将进一步下降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="00E864CA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目前成本在湿法隔膜行业属于较低水平。</w:t>
            </w:r>
          </w:p>
          <w:p w:rsidR="00E864CA" w:rsidRPr="00E864CA" w:rsidRDefault="00E864CA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8、对隔膜产业业绩展望？</w:t>
            </w:r>
          </w:p>
          <w:p w:rsidR="00E864CA" w:rsidRPr="00E864CA" w:rsidRDefault="00E864CA" w:rsidP="00E864CA">
            <w:pPr>
              <w:pStyle w:val="CM2"/>
              <w:spacing w:line="440" w:lineRule="exact"/>
              <w:ind w:firstLineChars="200" w:firstLine="48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答：湖南中锂出货量较去年大幅度提升，整体上半年出货与去年全年量相当，将会积极影响公司业绩。隔膜产业现阶段我们首要战略目标是，在这两年行业洗牌过程中，依托国企优势，迅速扩张产能，提升在战略核心客户份额。</w:t>
            </w:r>
            <w:r w:rsidRPr="00E864CA">
              <w:rPr>
                <w:rFonts w:asciiTheme="majorEastAsia" w:eastAsiaTheme="majorEastAsia" w:hAnsiTheme="majorEastAsia" w:cs="Times New Roman"/>
                <w:kern w:val="2"/>
              </w:rPr>
              <w:t xml:space="preserve"> </w:t>
            </w:r>
          </w:p>
          <w:p w:rsidR="00E864CA" w:rsidRPr="007479C7" w:rsidRDefault="00E864CA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264C" w:rsidRPr="007479C7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7264C" w:rsidRPr="007479C7" w:rsidRDefault="00A7264C" w:rsidP="00E864CA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EDA" w:rsidRPr="00E864CA" w:rsidRDefault="00C05EDA" w:rsidP="00E864CA">
            <w:pPr>
              <w:ind w:firstLine="4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864CA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864CA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E864CA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75" w:rsidRDefault="00C00A75" w:rsidP="00F637C9">
      <w:r>
        <w:separator/>
      </w:r>
    </w:p>
  </w:endnote>
  <w:endnote w:type="continuationSeparator" w:id="0">
    <w:p w:rsidR="00C00A75" w:rsidRDefault="00C00A75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75" w:rsidRDefault="00C00A75" w:rsidP="00F637C9">
      <w:r>
        <w:separator/>
      </w:r>
    </w:p>
  </w:footnote>
  <w:footnote w:type="continuationSeparator" w:id="0">
    <w:p w:rsidR="00C00A75" w:rsidRDefault="00C00A75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343B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5C61"/>
    <w:rsid w:val="00216B84"/>
    <w:rsid w:val="00226620"/>
    <w:rsid w:val="0023182B"/>
    <w:rsid w:val="002434C3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C5DBB"/>
    <w:rsid w:val="003D06A2"/>
    <w:rsid w:val="003D0726"/>
    <w:rsid w:val="003D0773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0AAC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260A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0845"/>
    <w:rsid w:val="00BF323B"/>
    <w:rsid w:val="00BF7DD1"/>
    <w:rsid w:val="00C00A75"/>
    <w:rsid w:val="00C00FDB"/>
    <w:rsid w:val="00C05EDA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964E9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17463"/>
    <w:rsid w:val="00D305B5"/>
    <w:rsid w:val="00D33730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22E8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46FD1"/>
    <w:rsid w:val="00E5450C"/>
    <w:rsid w:val="00E56B0E"/>
    <w:rsid w:val="00E74E3F"/>
    <w:rsid w:val="00E864CA"/>
    <w:rsid w:val="00E9041A"/>
    <w:rsid w:val="00E934D7"/>
    <w:rsid w:val="00E93B7B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www.dadighost.com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崔博</cp:lastModifiedBy>
  <cp:revision>55</cp:revision>
  <dcterms:created xsi:type="dcterms:W3CDTF">2015-01-23T06:28:00Z</dcterms:created>
  <dcterms:modified xsi:type="dcterms:W3CDTF">2019-08-02T07:32:00Z</dcterms:modified>
</cp:coreProperties>
</file>