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51" w:rsidRPr="00AF42E5" w:rsidRDefault="00E43451" w:rsidP="000F7410">
      <w:pPr>
        <w:spacing w:beforeLines="50" w:afterLines="50" w:line="400" w:lineRule="exact"/>
        <w:jc w:val="center"/>
        <w:rPr>
          <w:rFonts w:ascii="楷体_GB2312" w:eastAsia="楷体_GB2312" w:hAnsi="宋体"/>
          <w:bCs/>
          <w:iCs/>
          <w:color w:val="000000"/>
          <w:sz w:val="24"/>
        </w:rPr>
      </w:pPr>
      <w:r w:rsidRPr="00AF42E5">
        <w:rPr>
          <w:rFonts w:ascii="楷体_GB2312" w:eastAsia="楷体_GB2312" w:hAnsi="宋体" w:hint="eastAsia"/>
          <w:bCs/>
          <w:iCs/>
          <w:color w:val="000000"/>
          <w:sz w:val="24"/>
        </w:rPr>
        <w:t>证券代码：</w:t>
      </w:r>
      <w:r w:rsidR="00AC09B0" w:rsidRPr="00AF42E5">
        <w:rPr>
          <w:rFonts w:ascii="楷体_GB2312" w:eastAsia="楷体_GB2312" w:hAnsi="宋体" w:hint="eastAsia"/>
          <w:bCs/>
          <w:iCs/>
          <w:color w:val="000000"/>
          <w:sz w:val="24"/>
        </w:rPr>
        <w:t>300443</w:t>
      </w:r>
      <w:r w:rsidRPr="00AF42E5">
        <w:rPr>
          <w:rFonts w:ascii="楷体_GB2312" w:eastAsia="楷体_GB2312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7149AB" w:rsidRPr="00AF42E5">
        <w:rPr>
          <w:rFonts w:ascii="楷体_GB2312" w:eastAsia="楷体_GB2312" w:hAnsi="宋体" w:hint="eastAsia"/>
          <w:bCs/>
          <w:iCs/>
          <w:color w:val="000000"/>
          <w:sz w:val="24"/>
        </w:rPr>
        <w:t>金雷股份</w:t>
      </w:r>
    </w:p>
    <w:p w:rsidR="00E43451" w:rsidRPr="00AF42E5" w:rsidRDefault="00E43451" w:rsidP="000F7410">
      <w:pPr>
        <w:spacing w:beforeLines="50" w:afterLines="50" w:line="16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E43451" w:rsidRPr="00AF42E5" w:rsidRDefault="00F515A4" w:rsidP="000F7410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F42E5">
        <w:rPr>
          <w:rFonts w:ascii="宋体" w:hAnsi="宋体" w:hint="eastAsia"/>
          <w:b/>
          <w:bCs/>
          <w:iCs/>
          <w:color w:val="000000"/>
          <w:sz w:val="32"/>
          <w:szCs w:val="32"/>
        </w:rPr>
        <w:t>金雷科技股份</w:t>
      </w:r>
      <w:r w:rsidR="00E43451" w:rsidRPr="00AF42E5">
        <w:rPr>
          <w:rFonts w:ascii="宋体" w:hAnsi="宋体" w:hint="eastAsia"/>
          <w:b/>
          <w:bCs/>
          <w:iCs/>
          <w:color w:val="000000"/>
          <w:sz w:val="32"/>
          <w:szCs w:val="32"/>
        </w:rPr>
        <w:t>公司</w:t>
      </w:r>
    </w:p>
    <w:p w:rsidR="00E43451" w:rsidRPr="00AF42E5" w:rsidRDefault="00E43451" w:rsidP="000F7410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F42E5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7A2006" w:rsidRPr="00AF42E5" w:rsidRDefault="00E43451" w:rsidP="00E4345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AF42E5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 w:rsidR="007E6A4D" w:rsidRPr="00AF42E5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AF42E5">
        <w:rPr>
          <w:rFonts w:ascii="宋体" w:hAnsi="宋体" w:hint="eastAsia"/>
          <w:bCs/>
          <w:iCs/>
          <w:color w:val="000000"/>
          <w:sz w:val="24"/>
        </w:rPr>
        <w:t>编号：</w:t>
      </w:r>
      <w:r w:rsidR="0010505F" w:rsidRPr="00AF42E5">
        <w:rPr>
          <w:rFonts w:ascii="宋体" w:hAnsi="宋体" w:hint="eastAsia"/>
          <w:bCs/>
          <w:iCs/>
          <w:color w:val="000000"/>
          <w:sz w:val="24"/>
        </w:rPr>
        <w:t>2019-002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6349"/>
      </w:tblGrid>
      <w:tr w:rsidR="00E43451" w:rsidRPr="00AF42E5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1" w:rsidRPr="00AF42E5" w:rsidRDefault="001567B1" w:rsidP="00E97F0B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E43451" w:rsidRPr="00AF42E5">
              <w:rPr>
                <w:rFonts w:ascii="宋体" w:hAnsi="宋体" w:hint="eastAsia"/>
                <w:kern w:val="2"/>
                <w:sz w:val="24"/>
                <w:szCs w:val="24"/>
              </w:rPr>
              <w:t xml:space="preserve">特定对象调研        </w:t>
            </w:r>
            <w:r w:rsidR="00E43451"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E43451" w:rsidRPr="00AF42E5">
              <w:rPr>
                <w:rFonts w:ascii="宋体" w:hAnsi="宋体" w:hint="eastAsia"/>
                <w:kern w:val="2"/>
                <w:sz w:val="24"/>
                <w:szCs w:val="24"/>
              </w:rPr>
              <w:t>分析师会议</w:t>
            </w:r>
          </w:p>
          <w:p w:rsidR="00E43451" w:rsidRPr="00AF42E5" w:rsidRDefault="00E43451" w:rsidP="00E97F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E43451" w:rsidRPr="00AF42E5" w:rsidRDefault="00E43451" w:rsidP="00E97F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bookmarkStart w:id="0" w:name="OLE_LINK1"/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bookmarkEnd w:id="0"/>
            <w:r w:rsidRPr="00AF42E5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E43451" w:rsidRPr="00AF42E5" w:rsidRDefault="00E43451" w:rsidP="00E97F0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E43451" w:rsidRPr="00AF42E5" w:rsidRDefault="001567B1" w:rsidP="001567B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sz w:val="24"/>
                <w:szCs w:val="24"/>
                <w:u w:val="single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√</w:t>
            </w:r>
            <w:r w:rsidR="00E43451" w:rsidRPr="00AF42E5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深圳证券交易所在公司举办“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投资者服务丝路行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”</w:t>
            </w:r>
            <w:r w:rsidR="00522722" w:rsidRPr="00AF42E5">
              <w:rPr>
                <w:rFonts w:ascii="宋体" w:hAnsi="宋体" w:hint="eastAsia"/>
                <w:sz w:val="24"/>
                <w:szCs w:val="24"/>
              </w:rPr>
              <w:t>走进上市公司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43451" w:rsidRPr="00AF42E5" w:rsidTr="00817854">
        <w:trPr>
          <w:trHeight w:hRule="exact" w:val="438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rPr>
                <w:sz w:val="24"/>
                <w:szCs w:val="24"/>
              </w:rPr>
            </w:pPr>
            <w:r w:rsidRPr="00AF42E5">
              <w:rPr>
                <w:rFonts w:hint="eastAsia"/>
                <w:sz w:val="24"/>
                <w:szCs w:val="24"/>
              </w:rPr>
              <w:t>调研单位名称及人员姓名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Pr="00AF42E5" w:rsidRDefault="0038076E" w:rsidP="0081785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/>
                <w:sz w:val="24"/>
                <w:szCs w:val="24"/>
              </w:rPr>
              <w:t>1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、通过</w:t>
            </w:r>
            <w:r w:rsidR="009A10B1" w:rsidRPr="00AF42E5">
              <w:rPr>
                <w:rFonts w:ascii="宋体" w:hAnsi="宋体" w:hint="eastAsia"/>
                <w:sz w:val="24"/>
                <w:szCs w:val="24"/>
              </w:rPr>
              <w:t>中泰证券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="009A10B1" w:rsidRPr="00AF42E5">
              <w:rPr>
                <w:rFonts w:ascii="宋体" w:hAnsi="宋体" w:hint="eastAsia"/>
                <w:sz w:val="24"/>
                <w:szCs w:val="24"/>
              </w:rPr>
              <w:t>中信证券、光大证券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报名的</w:t>
            </w:r>
            <w:r w:rsidR="007714D1" w:rsidRPr="00AF42E5">
              <w:rPr>
                <w:rFonts w:ascii="宋体" w:hAnsi="宋体" w:hint="eastAsia"/>
                <w:sz w:val="24"/>
                <w:szCs w:val="24"/>
              </w:rPr>
              <w:t>近20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名投资者；</w:t>
            </w:r>
          </w:p>
          <w:p w:rsidR="001567B1" w:rsidRPr="00AF42E5" w:rsidRDefault="0038076E" w:rsidP="0081785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/>
                <w:sz w:val="24"/>
                <w:szCs w:val="24"/>
              </w:rPr>
              <w:t>2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、全景网、证券时报、中国证券报</w:t>
            </w:r>
            <w:r w:rsidR="00295C68" w:rsidRPr="00AF42E5">
              <w:rPr>
                <w:rFonts w:ascii="宋体" w:hAnsi="宋体" w:hint="eastAsia"/>
                <w:sz w:val="24"/>
                <w:szCs w:val="24"/>
              </w:rPr>
              <w:t>、证券日报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和上海证券报记者等</w:t>
            </w:r>
            <w:r w:rsidR="001D6FE1" w:rsidRPr="00AF42E5">
              <w:rPr>
                <w:rFonts w:ascii="宋体" w:hAnsi="宋体" w:hint="eastAsia"/>
                <w:sz w:val="24"/>
                <w:szCs w:val="24"/>
              </w:rPr>
              <w:t>13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人；</w:t>
            </w:r>
          </w:p>
          <w:p w:rsidR="009B2519" w:rsidRPr="00AF42E5" w:rsidRDefault="000945E6" w:rsidP="0081785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3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="004A60E8" w:rsidRPr="00AF42E5">
              <w:rPr>
                <w:rFonts w:ascii="宋体" w:hAnsi="宋体" w:hint="eastAsia"/>
                <w:sz w:val="24"/>
                <w:szCs w:val="24"/>
              </w:rPr>
              <w:t>中泰证券莱芜分公司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="004A60E8" w:rsidRPr="00AF42E5">
              <w:rPr>
                <w:rFonts w:ascii="宋体" w:hAnsi="宋体" w:hint="eastAsia"/>
                <w:sz w:val="24"/>
                <w:szCs w:val="24"/>
              </w:rPr>
              <w:t>中信证券（山东）莱芜花园北路证券营业部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="004A60E8" w:rsidRPr="00AF42E5">
              <w:rPr>
                <w:rFonts w:ascii="宋体" w:hAnsi="宋体" w:hint="eastAsia"/>
                <w:sz w:val="24"/>
                <w:szCs w:val="24"/>
              </w:rPr>
              <w:t>光大证券莱芜万福路证券营业部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相关业务负责人及工作人员</w:t>
            </w:r>
            <w:r w:rsidR="004A60E8" w:rsidRPr="00AF42E5">
              <w:rPr>
                <w:rFonts w:ascii="宋体" w:hAnsi="宋体" w:hint="eastAsia"/>
                <w:sz w:val="24"/>
                <w:szCs w:val="24"/>
              </w:rPr>
              <w:t>3</w:t>
            </w:r>
            <w:r w:rsidR="001F4967" w:rsidRPr="00AF42E5">
              <w:rPr>
                <w:rFonts w:ascii="宋体" w:hAnsi="宋体" w:hint="eastAsia"/>
                <w:sz w:val="24"/>
                <w:szCs w:val="24"/>
              </w:rPr>
              <w:t>人；</w:t>
            </w:r>
          </w:p>
          <w:p w:rsidR="00DF03B7" w:rsidRPr="00AF42E5" w:rsidRDefault="000945E6" w:rsidP="00D74E46">
            <w:pPr>
              <w:spacing w:line="360" w:lineRule="auto"/>
              <w:rPr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4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、深圳证券交易所投教中心</w:t>
            </w:r>
            <w:r w:rsidR="00A652E8" w:rsidRPr="00AF42E5">
              <w:rPr>
                <w:rFonts w:ascii="宋体" w:hAnsi="宋体" w:hint="eastAsia"/>
                <w:sz w:val="24"/>
                <w:szCs w:val="24"/>
              </w:rPr>
              <w:t>、山东证监局</w:t>
            </w:r>
            <w:r w:rsidR="00D74E46">
              <w:rPr>
                <w:rFonts w:ascii="宋体" w:hAnsi="宋体" w:hint="eastAsia"/>
                <w:sz w:val="24"/>
                <w:szCs w:val="24"/>
              </w:rPr>
              <w:t>、</w:t>
            </w:r>
            <w:r w:rsidR="00A652E8" w:rsidRPr="00AF42E5">
              <w:rPr>
                <w:rFonts w:ascii="宋体" w:hAnsi="宋体" w:hint="eastAsia"/>
                <w:sz w:val="24"/>
                <w:szCs w:val="24"/>
              </w:rPr>
              <w:t>山东上市公司协会</w:t>
            </w:r>
            <w:r w:rsidR="00D74E46" w:rsidRPr="00AF42E5">
              <w:rPr>
                <w:rFonts w:ascii="宋体" w:hAnsi="宋体" w:hint="eastAsia"/>
                <w:sz w:val="24"/>
                <w:szCs w:val="24"/>
              </w:rPr>
              <w:t>及</w:t>
            </w:r>
            <w:r w:rsidR="00D74E46">
              <w:rPr>
                <w:rFonts w:ascii="宋体" w:hAnsi="宋体" w:hint="eastAsia"/>
                <w:sz w:val="24"/>
                <w:szCs w:val="24"/>
              </w:rPr>
              <w:t>山东证券业协会</w:t>
            </w:r>
            <w:r w:rsidR="00A652E8" w:rsidRPr="00AF42E5">
              <w:rPr>
                <w:rFonts w:ascii="宋体" w:hAnsi="宋体" w:hint="eastAsia"/>
                <w:sz w:val="24"/>
                <w:szCs w:val="24"/>
              </w:rPr>
              <w:t>相关</w:t>
            </w:r>
            <w:r w:rsidR="0038076E" w:rsidRPr="00AF42E5">
              <w:rPr>
                <w:rFonts w:ascii="宋体" w:hAnsi="宋体" w:hint="eastAsia"/>
                <w:sz w:val="24"/>
                <w:szCs w:val="24"/>
              </w:rPr>
              <w:t>领导。</w:t>
            </w:r>
          </w:p>
        </w:tc>
      </w:tr>
      <w:tr w:rsidR="00E43451" w:rsidRPr="00AF42E5" w:rsidTr="00E97F0B">
        <w:trPr>
          <w:trHeight w:hRule="exact" w:val="51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widowControl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时  间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522722" w:rsidP="00DF03B7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Pr="00AF42E5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E43451"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Pr="00AF42E5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E43451"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DF03B7"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371390"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</w:p>
        </w:tc>
      </w:tr>
      <w:tr w:rsidR="00E43451" w:rsidRPr="00AF42E5" w:rsidTr="00E97F0B">
        <w:trPr>
          <w:trHeight w:hRule="exact" w:val="5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widowControl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地  点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B1318C" w:rsidP="00014405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济南市钢城区双元大街1</w:t>
            </w:r>
            <w:r w:rsidRPr="00AF42E5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号金雷股份办公楼</w:t>
            </w:r>
          </w:p>
        </w:tc>
      </w:tr>
      <w:tr w:rsidR="00E43451" w:rsidRPr="00AF42E5" w:rsidTr="00680B6F">
        <w:trPr>
          <w:trHeight w:hRule="exact" w:val="2944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widowControl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B7" w:rsidRPr="00AF42E5" w:rsidRDefault="00DF03B7" w:rsidP="00B73C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公司董事</w:t>
            </w:r>
            <w:r w:rsidR="00B1318C" w:rsidRPr="00AF42E5">
              <w:rPr>
                <w:rFonts w:ascii="宋体" w:hAnsi="宋体" w:hint="eastAsia"/>
                <w:sz w:val="24"/>
                <w:szCs w:val="24"/>
              </w:rPr>
              <w:t>长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：</w:t>
            </w:r>
            <w:r w:rsidR="00B1318C" w:rsidRPr="00AF42E5">
              <w:rPr>
                <w:rFonts w:ascii="宋体" w:hAnsi="宋体" w:hint="eastAsia"/>
                <w:sz w:val="24"/>
                <w:szCs w:val="24"/>
              </w:rPr>
              <w:t>伊廷雷</w:t>
            </w:r>
          </w:p>
          <w:p w:rsidR="00B1318C" w:rsidRPr="00AF42E5" w:rsidRDefault="00B1318C" w:rsidP="00B73C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公司总经理：李新生</w:t>
            </w:r>
          </w:p>
          <w:p w:rsidR="00EE586F" w:rsidRPr="00AF42E5" w:rsidRDefault="00B1318C" w:rsidP="00B73C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</w:t>
            </w:r>
            <w:r w:rsidR="00EE586F" w:rsidRPr="00AF42E5">
              <w:rPr>
                <w:rFonts w:ascii="宋体" w:hAnsi="宋体" w:hint="eastAsia"/>
                <w:sz w:val="24"/>
                <w:szCs w:val="24"/>
              </w:rPr>
              <w:t>财务总监兼董事会秘书：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周丽</w:t>
            </w:r>
          </w:p>
          <w:p w:rsidR="00EE586F" w:rsidRPr="00AF42E5" w:rsidRDefault="00B1318C" w:rsidP="00B73C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公司副总经理</w:t>
            </w:r>
            <w:r w:rsidR="00EE586F" w:rsidRPr="00AF42E5">
              <w:rPr>
                <w:rFonts w:ascii="宋体" w:hAnsi="宋体" w:hint="eastAsia"/>
                <w:sz w:val="24"/>
                <w:szCs w:val="24"/>
              </w:rPr>
              <w:t>：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王瑞广</w:t>
            </w:r>
          </w:p>
          <w:p w:rsidR="00B1318C" w:rsidRPr="00AF42E5" w:rsidRDefault="00B1318C" w:rsidP="00B73C0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公司副总经理：张振</w:t>
            </w:r>
          </w:p>
          <w:p w:rsidR="00E43451" w:rsidRPr="00AF42E5" w:rsidRDefault="004A478B" w:rsidP="00220499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</w:t>
            </w:r>
            <w:r w:rsidR="00014405" w:rsidRPr="00AF42E5">
              <w:rPr>
                <w:rFonts w:ascii="宋体" w:hAnsi="宋体" w:hint="eastAsia"/>
                <w:sz w:val="24"/>
                <w:szCs w:val="24"/>
              </w:rPr>
              <w:t>证券事务代表</w:t>
            </w:r>
            <w:r w:rsidR="00EE586F" w:rsidRPr="00AF42E5">
              <w:rPr>
                <w:rFonts w:ascii="宋体" w:hAnsi="宋体" w:hint="eastAsia"/>
                <w:sz w:val="24"/>
                <w:szCs w:val="24"/>
              </w:rPr>
              <w:t>：</w:t>
            </w:r>
            <w:r w:rsidR="00B1318C" w:rsidRPr="00AF42E5">
              <w:rPr>
                <w:rFonts w:ascii="宋体" w:hAnsi="宋体" w:hint="eastAsia"/>
                <w:sz w:val="24"/>
                <w:szCs w:val="24"/>
              </w:rPr>
              <w:t>张传波</w:t>
            </w:r>
          </w:p>
        </w:tc>
      </w:tr>
      <w:tr w:rsidR="00E43451" w:rsidRPr="00AF42E5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投资者关系活动</w:t>
            </w:r>
          </w:p>
          <w:p w:rsidR="00E43451" w:rsidRPr="00AF42E5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主要内容介绍</w:t>
            </w:r>
          </w:p>
          <w:p w:rsidR="00E43451" w:rsidRPr="00AF42E5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1" w:rsidRPr="00AF42E5" w:rsidRDefault="00E43451" w:rsidP="00021A6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本次投资者关系活动主要内容如下：</w:t>
            </w:r>
          </w:p>
          <w:p w:rsidR="00B1318C" w:rsidRPr="00AF42E5" w:rsidRDefault="000C3336" w:rsidP="000C3336">
            <w:pPr>
              <w:spacing w:line="360" w:lineRule="auto"/>
              <w:ind w:firstLineChars="200" w:firstLine="420"/>
              <w:rPr>
                <w:rFonts w:ascii="宋体" w:hAnsi="宋体"/>
                <w:szCs w:val="24"/>
              </w:rPr>
            </w:pPr>
            <w:r w:rsidRPr="00AF42E5">
              <w:rPr>
                <w:rFonts w:ascii="宋体" w:hAnsi="宋体" w:hint="eastAsia"/>
                <w:szCs w:val="24"/>
              </w:rPr>
              <w:t>一、</w:t>
            </w:r>
            <w:r w:rsidR="00B1318C" w:rsidRPr="00AF42E5">
              <w:rPr>
                <w:rFonts w:ascii="宋体" w:hAnsi="宋体" w:hint="eastAsia"/>
                <w:szCs w:val="24"/>
              </w:rPr>
              <w:t>参观公司</w:t>
            </w:r>
          </w:p>
          <w:p w:rsidR="00B1318C" w:rsidRPr="00AF42E5" w:rsidRDefault="00B1318C" w:rsidP="000C333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参加活动全体人员在公</w:t>
            </w:r>
            <w:r w:rsidR="00461180" w:rsidRPr="00AF42E5">
              <w:rPr>
                <w:rFonts w:ascii="宋体" w:hAnsi="宋体" w:hint="eastAsia"/>
                <w:sz w:val="24"/>
                <w:szCs w:val="24"/>
              </w:rPr>
              <w:t>司相关业务负责人的引领下参观了公司党建活动室、精工车间、办公区,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观看了公司宣传片。</w:t>
            </w:r>
          </w:p>
          <w:p w:rsidR="00DD2FC6" w:rsidRPr="00AF42E5" w:rsidRDefault="00B1318C" w:rsidP="000C3336">
            <w:pPr>
              <w:spacing w:line="360" w:lineRule="auto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二、</w:t>
            </w:r>
            <w:r w:rsidR="00DD2FC6" w:rsidRPr="00AF42E5">
              <w:rPr>
                <w:rFonts w:ascii="宋体" w:hAnsi="宋体" w:hint="eastAsia"/>
                <w:sz w:val="24"/>
                <w:szCs w:val="24"/>
              </w:rPr>
              <w:t>介绍</w:t>
            </w:r>
            <w:r w:rsidR="00EE586F" w:rsidRPr="00AF42E5">
              <w:rPr>
                <w:rFonts w:ascii="宋体" w:hAnsi="宋体" w:hint="eastAsia"/>
                <w:sz w:val="24"/>
                <w:szCs w:val="24"/>
              </w:rPr>
              <w:t>公司基本情况</w:t>
            </w:r>
          </w:p>
          <w:p w:rsidR="005E51D6" w:rsidRPr="00AF42E5" w:rsidRDefault="00EE586F" w:rsidP="000C3336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董事长</w:t>
            </w:r>
            <w:r w:rsidR="00B1318C" w:rsidRPr="00AF42E5">
              <w:rPr>
                <w:rFonts w:ascii="宋体" w:hAnsi="宋体" w:hint="eastAsia"/>
                <w:sz w:val="24"/>
                <w:szCs w:val="24"/>
              </w:rPr>
              <w:t>伊廷雷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先生致辞并介绍公司发展历程、业务构成及未来发展规划。</w:t>
            </w:r>
          </w:p>
          <w:p w:rsidR="00EE586F" w:rsidRPr="00AF42E5" w:rsidRDefault="00B1318C" w:rsidP="000C3336">
            <w:pPr>
              <w:spacing w:line="360" w:lineRule="auto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三</w:t>
            </w:r>
            <w:r w:rsidR="00EE586F" w:rsidRPr="00AF42E5">
              <w:rPr>
                <w:rFonts w:ascii="宋体" w:hAnsi="宋体" w:hint="eastAsia"/>
                <w:sz w:val="24"/>
                <w:szCs w:val="24"/>
              </w:rPr>
              <w:t>、深圳证券交易所</w:t>
            </w:r>
            <w:r w:rsidR="00B450DF" w:rsidRPr="00AF42E5">
              <w:rPr>
                <w:rFonts w:ascii="宋体" w:hAnsi="宋体" w:hint="eastAsia"/>
                <w:sz w:val="24"/>
                <w:szCs w:val="24"/>
              </w:rPr>
              <w:t>投教中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心陈洁女士介绍深交所投资者服务体系</w:t>
            </w:r>
          </w:p>
          <w:p w:rsidR="00B450DF" w:rsidRPr="00AF42E5" w:rsidRDefault="00B1318C" w:rsidP="000C3336">
            <w:pPr>
              <w:spacing w:line="360" w:lineRule="auto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四</w:t>
            </w:r>
            <w:r w:rsidR="00B450DF"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董秘兼财务总监周丽女士介绍公司基本情况</w:t>
            </w:r>
          </w:p>
          <w:p w:rsidR="007C4C26" w:rsidRPr="00AF42E5" w:rsidRDefault="007C4C26" w:rsidP="000C3336">
            <w:pPr>
              <w:spacing w:line="360" w:lineRule="auto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/>
                <w:sz w:val="24"/>
                <w:szCs w:val="24"/>
              </w:rPr>
              <w:t>公司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在持续做好风电主轴，巩固现有业务的同时，</w:t>
            </w:r>
            <w:r w:rsidRPr="00AF42E5">
              <w:rPr>
                <w:rFonts w:ascii="宋体" w:hAnsi="宋体"/>
                <w:sz w:val="24"/>
                <w:szCs w:val="24"/>
              </w:rPr>
              <w:t>利用自身优势，加大其他轴类产品的开发力度，实现多元化经营，上半年公司已经成功开发电机轴、矿山机械轴、水电轴等轴类产品，2019年上半年销量实现较大增长。</w:t>
            </w:r>
          </w:p>
          <w:p w:rsidR="00DD2FC6" w:rsidRPr="00AF42E5" w:rsidRDefault="00B1318C" w:rsidP="000C3336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五</w:t>
            </w:r>
            <w:r w:rsidR="00B450DF" w:rsidRPr="00AF42E5">
              <w:rPr>
                <w:rFonts w:ascii="宋体" w:hAnsi="宋体" w:hint="eastAsia"/>
                <w:sz w:val="24"/>
                <w:szCs w:val="24"/>
              </w:rPr>
              <w:t>、投资者及媒体提问环节</w:t>
            </w:r>
          </w:p>
          <w:p w:rsidR="00B1318C" w:rsidRPr="00AF42E5" w:rsidRDefault="00B450DF" w:rsidP="000C3336">
            <w:pPr>
              <w:pStyle w:val="a7"/>
              <w:spacing w:line="360" w:lineRule="auto"/>
              <w:ind w:firstLine="480"/>
              <w:rPr>
                <w:rFonts w:ascii="宋体" w:hAnsi="宋体" w:cs="Times New Roman"/>
                <w:szCs w:val="24"/>
              </w:rPr>
            </w:pPr>
            <w:r w:rsidRPr="00AF42E5">
              <w:rPr>
                <w:rFonts w:ascii="宋体" w:hAnsi="宋体" w:cs="Times New Roman" w:hint="eastAsia"/>
                <w:szCs w:val="24"/>
              </w:rPr>
              <w:t>问题</w:t>
            </w:r>
            <w:r w:rsidR="00B1318C" w:rsidRPr="00AF42E5">
              <w:rPr>
                <w:rFonts w:ascii="宋体" w:hAnsi="宋体" w:cs="Times New Roman" w:hint="eastAsia"/>
                <w:szCs w:val="24"/>
              </w:rPr>
              <w:t>1：公司外销业务量较大，中美贸易战以及汇率会不会对企业产生影响？企业如何应对？</w:t>
            </w:r>
          </w:p>
          <w:p w:rsidR="00E55499" w:rsidRPr="00AF42E5" w:rsidRDefault="00105746" w:rsidP="000C3336">
            <w:pPr>
              <w:pStyle w:val="a7"/>
              <w:spacing w:line="360" w:lineRule="auto"/>
              <w:ind w:firstLine="480"/>
              <w:rPr>
                <w:rFonts w:ascii="宋体" w:hAnsi="宋体" w:cs="Times New Roman"/>
                <w:szCs w:val="24"/>
              </w:rPr>
            </w:pPr>
            <w:r w:rsidRPr="00AF42E5">
              <w:rPr>
                <w:rFonts w:ascii="宋体" w:hAnsi="宋体" w:cs="Times New Roman" w:hint="eastAsia"/>
                <w:szCs w:val="24"/>
              </w:rPr>
              <w:t>答：</w:t>
            </w:r>
            <w:r w:rsidR="008503CB" w:rsidRPr="00AF42E5">
              <w:rPr>
                <w:rFonts w:ascii="宋体" w:hAnsi="宋体" w:cs="Times New Roman" w:hint="eastAsia"/>
                <w:szCs w:val="24"/>
              </w:rPr>
              <w:t>贸易战对很多行业都会产生影响，公司对外出口占比较高，贸易战对公司会产生影响，</w:t>
            </w:r>
            <w:r w:rsidR="00B1318C" w:rsidRPr="00AF42E5">
              <w:rPr>
                <w:rFonts w:ascii="宋体" w:hAnsi="宋体" w:cs="Times New Roman" w:hint="eastAsia"/>
                <w:szCs w:val="24"/>
              </w:rPr>
              <w:t>公司出口到美国的风电主轴占比在20%左右，但是</w:t>
            </w:r>
            <w:r w:rsidR="008503CB" w:rsidRPr="00AF42E5">
              <w:rPr>
                <w:rFonts w:ascii="宋体" w:hAnsi="宋体" w:cs="Times New Roman" w:hint="eastAsia"/>
                <w:szCs w:val="24"/>
              </w:rPr>
              <w:t>目前美国不生产风电主轴，</w:t>
            </w:r>
            <w:r w:rsidR="00B1318C" w:rsidRPr="00AF42E5">
              <w:rPr>
                <w:rFonts w:ascii="宋体" w:hAnsi="宋体" w:cs="Times New Roman" w:hint="eastAsia"/>
                <w:szCs w:val="24"/>
              </w:rPr>
              <w:t>主轴供应主要在亚洲，中国之外的供应商主要是日韩的两个企业，其供应量短时间内提升较慢，大部分的风电主轴产能集中在中国。而且目前税率已提到25%，根据与客户的谈判情况看，对公司的订单量影响较小。</w:t>
            </w:r>
          </w:p>
          <w:p w:rsidR="00E55499" w:rsidRPr="00AF42E5" w:rsidRDefault="00231250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问题</w:t>
            </w:r>
            <w:r w:rsidR="00E55499" w:rsidRPr="00AF42E5">
              <w:rPr>
                <w:rFonts w:ascii="宋体" w:hAnsi="宋体" w:hint="eastAsia"/>
                <w:sz w:val="24"/>
                <w:szCs w:val="24"/>
              </w:rPr>
              <w:t>2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：风电政策对公司的影响？</w:t>
            </w:r>
          </w:p>
          <w:p w:rsidR="00231250" w:rsidRPr="00AF42E5" w:rsidRDefault="00105746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风电政策对整个风电行业有一定的影响，一方面，陆上风电进入三年抢装期，2021年全面平价。2018年</w:t>
            </w:r>
            <w:r w:rsidR="0055286B" w:rsidRPr="00AF42E5">
              <w:rPr>
                <w:rFonts w:ascii="宋体" w:hAnsi="宋体" w:hint="eastAsia"/>
                <w:sz w:val="24"/>
                <w:szCs w:val="24"/>
              </w:rPr>
              <w:t>底前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核准，2020</w:t>
            </w:r>
            <w:r w:rsidR="00C030DA" w:rsidRPr="00AF42E5">
              <w:rPr>
                <w:rFonts w:ascii="宋体" w:hAnsi="宋体" w:hint="eastAsia"/>
                <w:sz w:val="24"/>
                <w:szCs w:val="24"/>
              </w:rPr>
              <w:t>年</w:t>
            </w:r>
            <w:r w:rsidR="0055286B" w:rsidRPr="00AF42E5">
              <w:rPr>
                <w:rFonts w:ascii="宋体" w:hAnsi="宋体" w:hint="eastAsia"/>
                <w:sz w:val="24"/>
                <w:szCs w:val="24"/>
              </w:rPr>
              <w:t>底</w:t>
            </w:r>
            <w:r w:rsidR="00C030DA" w:rsidRPr="00AF42E5">
              <w:rPr>
                <w:rFonts w:ascii="宋体" w:hAnsi="宋体" w:hint="eastAsia"/>
                <w:sz w:val="24"/>
                <w:szCs w:val="24"/>
              </w:rPr>
              <w:t>前要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并网，否则电价就没有补贴。另一方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lastRenderedPageBreak/>
              <w:t>面抢装潮过后如下三个方面的政策将影响风电市场：</w:t>
            </w:r>
            <w:r w:rsidR="003D0F47" w:rsidRPr="00AF42E5">
              <w:rPr>
                <w:rFonts w:ascii="宋体" w:hAnsi="宋体" w:hint="eastAsia"/>
                <w:sz w:val="24"/>
                <w:szCs w:val="24"/>
              </w:rPr>
              <w:t>（1</w:t>
            </w:r>
            <w:r w:rsidR="0055286B" w:rsidRPr="00AF42E5">
              <w:rPr>
                <w:rFonts w:ascii="宋体" w:hAnsi="宋体" w:hint="eastAsia"/>
                <w:sz w:val="24"/>
                <w:szCs w:val="24"/>
              </w:rPr>
              <w:t>）存量限电改善，全局性弃风缓解，三北大型解禁装机也将重回增长。</w:t>
            </w:r>
            <w:r w:rsidR="003D0F47" w:rsidRPr="00AF42E5">
              <w:rPr>
                <w:rFonts w:ascii="宋体" w:hAnsi="宋体" w:hint="eastAsia"/>
                <w:sz w:val="24"/>
                <w:szCs w:val="24"/>
              </w:rPr>
              <w:t>（2）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海上风电电价平稳退坡，存量</w:t>
            </w:r>
            <w:r w:rsidR="0055286B" w:rsidRPr="00AF42E5">
              <w:rPr>
                <w:rFonts w:ascii="宋体" w:hAnsi="宋体" w:hint="eastAsia"/>
                <w:sz w:val="24"/>
                <w:szCs w:val="24"/>
              </w:rPr>
              <w:t>项目开发越来越快，海上风机价格在下降，前景广阔。</w:t>
            </w:r>
            <w:r w:rsidR="003D0F47" w:rsidRPr="00AF42E5">
              <w:rPr>
                <w:rFonts w:ascii="宋体" w:hAnsi="宋体" w:hint="eastAsia"/>
                <w:sz w:val="24"/>
                <w:szCs w:val="24"/>
              </w:rPr>
              <w:t>（3）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分散式将会是一个重要增量，2017年起国家鼓励分散式风电建设，分散式就近消纳，不占指标。</w:t>
            </w:r>
          </w:p>
          <w:p w:rsidR="00E55499" w:rsidRPr="00AF42E5" w:rsidRDefault="00231250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问题3：</w:t>
            </w:r>
            <w:r w:rsidRPr="00AF42E5">
              <w:rPr>
                <w:rFonts w:ascii="宋体" w:hAnsi="宋体"/>
                <w:sz w:val="24"/>
                <w:szCs w:val="24"/>
              </w:rPr>
              <w:t>公司正推进年产 8000 支 MW 级风电主轴铸锻件项目建设，预计下半年即可投产并实现稳定生产。现在有无最新进展？能为公司带来哪些效益？</w:t>
            </w:r>
          </w:p>
          <w:p w:rsidR="00231250" w:rsidRPr="00AF42E5" w:rsidRDefault="00105746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公司年产8000支MW级风电主轴铸锻件项目计划在今年三季度试生产，在中科院金属研究所的协助下，将尽快实现稳产达产。作为一个完善上游产业链的项目，能够实现高品质钢锭的自给自足，同时还能通过降低运输费用、</w:t>
            </w:r>
            <w:r w:rsidR="008503CB" w:rsidRPr="00AF42E5">
              <w:rPr>
                <w:rFonts w:ascii="宋体" w:hAnsi="宋体" w:hint="eastAsia"/>
                <w:sz w:val="24"/>
                <w:szCs w:val="24"/>
              </w:rPr>
              <w:t>热送降低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锻前加热</w:t>
            </w:r>
            <w:r w:rsidR="008503CB" w:rsidRPr="00AF42E5">
              <w:rPr>
                <w:rFonts w:ascii="宋体" w:hAnsi="宋体" w:hint="eastAsia"/>
                <w:sz w:val="24"/>
                <w:szCs w:val="24"/>
              </w:rPr>
              <w:t>成本、下脚料回收再利用</w:t>
            </w:r>
            <w:r w:rsidR="00231250" w:rsidRPr="00AF42E5">
              <w:rPr>
                <w:rFonts w:ascii="宋体" w:hAnsi="宋体" w:hint="eastAsia"/>
                <w:sz w:val="24"/>
                <w:szCs w:val="24"/>
              </w:rPr>
              <w:t>等环节降低原材料成本。也为公司进一步开发其他轴类产品提供了有利的保障，该项目对公司经济效益作用显著。</w:t>
            </w:r>
          </w:p>
          <w:p w:rsidR="008D0BE9" w:rsidRPr="00AF42E5" w:rsidRDefault="0028702E" w:rsidP="00DF6D4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问题4：</w:t>
            </w:r>
            <w:r w:rsidR="008D0BE9" w:rsidRPr="00AF42E5">
              <w:rPr>
                <w:rFonts w:ascii="宋体" w:hAnsi="宋体"/>
                <w:sz w:val="24"/>
                <w:szCs w:val="24"/>
              </w:rPr>
              <w:t>公司的主要客户都是谁？目前订单是否充足，公司产能利用率多高？</w:t>
            </w:r>
          </w:p>
          <w:p w:rsidR="008D0BE9" w:rsidRPr="00AF42E5" w:rsidRDefault="00105746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8D0BE9" w:rsidRPr="00AF42E5">
              <w:rPr>
                <w:rFonts w:ascii="宋体" w:hAnsi="宋体" w:hint="eastAsia"/>
                <w:sz w:val="24"/>
                <w:szCs w:val="24"/>
              </w:rPr>
              <w:t>公司的主要客户是全球高端风电整机制造商，目前与</w:t>
            </w:r>
            <w:r w:rsidR="008D0BE9" w:rsidRPr="00AF42E5">
              <w:rPr>
                <w:rFonts w:ascii="宋体" w:hAnsi="宋体"/>
                <w:sz w:val="24"/>
                <w:szCs w:val="24"/>
              </w:rPr>
              <w:t>Vestas</w:t>
            </w:r>
            <w:r w:rsidR="008D0BE9"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="008D0BE9" w:rsidRPr="00AF42E5">
              <w:rPr>
                <w:rFonts w:ascii="宋体" w:hAnsi="宋体"/>
                <w:sz w:val="24"/>
                <w:szCs w:val="24"/>
              </w:rPr>
              <w:t>GE</w:t>
            </w:r>
            <w:r w:rsidR="008D0BE9" w:rsidRPr="00AF42E5">
              <w:rPr>
                <w:rFonts w:ascii="宋体" w:hAnsi="宋体" w:hint="eastAsia"/>
                <w:sz w:val="24"/>
                <w:szCs w:val="24"/>
              </w:rPr>
              <w:t>、</w:t>
            </w:r>
            <w:r w:rsidR="008D0BE9" w:rsidRPr="00AF42E5">
              <w:rPr>
                <w:rFonts w:ascii="宋体" w:hAnsi="宋体"/>
                <w:sz w:val="24"/>
                <w:szCs w:val="24"/>
              </w:rPr>
              <w:t>Siemens Gamesa</w:t>
            </w:r>
            <w:r w:rsidR="008D0BE9" w:rsidRPr="00AF42E5">
              <w:rPr>
                <w:rFonts w:ascii="宋体" w:hAnsi="宋体" w:hint="eastAsia"/>
                <w:sz w:val="24"/>
                <w:szCs w:val="24"/>
              </w:rPr>
              <w:t>、恩德安信能、国电联合动力、远景能源等全球装机量前十的整机制造商中</w:t>
            </w:r>
            <w:r w:rsidR="00863F7C" w:rsidRPr="00AF42E5">
              <w:rPr>
                <w:rFonts w:ascii="宋体" w:hAnsi="宋体" w:hint="eastAsia"/>
                <w:sz w:val="24"/>
                <w:szCs w:val="24"/>
              </w:rPr>
              <w:t>的七家</w:t>
            </w:r>
            <w:r w:rsidR="008D0BE9" w:rsidRPr="00AF42E5">
              <w:rPr>
                <w:rFonts w:ascii="宋体" w:hAnsi="宋体" w:hint="eastAsia"/>
                <w:sz w:val="24"/>
                <w:szCs w:val="24"/>
              </w:rPr>
              <w:t>建立了长期稳定的战略合作关系，今年新增客户如运达风电等也已完成批量发货。</w:t>
            </w:r>
          </w:p>
          <w:p w:rsidR="008D0BE9" w:rsidRPr="00AF42E5" w:rsidRDefault="008D0BE9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面向行业发展和客户根本需求，公司不断加强对行业发展规律的充分认识，2</w:t>
            </w:r>
            <w:r w:rsidRPr="00AF42E5">
              <w:rPr>
                <w:rFonts w:ascii="宋体" w:hAnsi="宋体"/>
                <w:sz w:val="24"/>
                <w:szCs w:val="24"/>
              </w:rPr>
              <w:t>019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年上半年风电主轴销量较去年同期增长超过5</w:t>
            </w:r>
            <w:r w:rsidRPr="00AF42E5">
              <w:rPr>
                <w:rFonts w:ascii="宋体" w:hAnsi="宋体"/>
                <w:sz w:val="24"/>
                <w:szCs w:val="24"/>
              </w:rPr>
              <w:t>0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%，自由锻件业务实现多元化生产较去年同期实现翻倍增长，铸造轴机械加工业务也在呈现高速式增长。</w:t>
            </w:r>
          </w:p>
          <w:p w:rsidR="008D0BE9" w:rsidRPr="00AF42E5" w:rsidRDefault="008D0BE9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公司在风电主轴、自由锻件和铸锻件机械加工等业务经营范围中取得的成绩，足以证明公司已完全具备各类锻/铸</w:t>
            </w:r>
            <w:r w:rsidRPr="00AF42E5">
              <w:rPr>
                <w:rFonts w:ascii="宋体" w:hAnsi="宋体" w:hint="eastAsia"/>
                <w:sz w:val="24"/>
                <w:szCs w:val="24"/>
              </w:rPr>
              <w:lastRenderedPageBreak/>
              <w:t>造轴产品后续各加工环节的生产技术和产能，随着下半年公司</w:t>
            </w:r>
            <w:r w:rsidRPr="00AF42E5">
              <w:rPr>
                <w:rFonts w:ascii="宋体" w:hAnsi="宋体"/>
                <w:sz w:val="24"/>
                <w:szCs w:val="24"/>
              </w:rPr>
              <w:t>“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年产</w:t>
            </w:r>
            <w:r w:rsidRPr="00AF42E5">
              <w:rPr>
                <w:rFonts w:ascii="宋体" w:hAnsi="宋体"/>
                <w:sz w:val="24"/>
                <w:szCs w:val="24"/>
              </w:rPr>
              <w:t>8000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支</w:t>
            </w:r>
            <w:r w:rsidRPr="00AF42E5">
              <w:rPr>
                <w:rFonts w:ascii="宋体" w:hAnsi="宋体"/>
                <w:sz w:val="24"/>
                <w:szCs w:val="24"/>
              </w:rPr>
              <w:t>MW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级风电主轴铸锻件项目</w:t>
            </w:r>
            <w:r w:rsidRPr="00AF42E5">
              <w:rPr>
                <w:rFonts w:ascii="宋体" w:hAnsi="宋体"/>
                <w:sz w:val="24"/>
                <w:szCs w:val="24"/>
              </w:rPr>
              <w:t>”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的建设投产，届时将完全具备从原材料制备到成品包装的全流程生产能力。</w:t>
            </w:r>
            <w:bookmarkStart w:id="1" w:name="_GoBack"/>
            <w:bookmarkEnd w:id="1"/>
          </w:p>
          <w:p w:rsidR="008D0BE9" w:rsidRPr="00AF42E5" w:rsidRDefault="008D0BE9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目前公司产订单充足，处于满负荷生产状态。</w:t>
            </w:r>
          </w:p>
          <w:p w:rsidR="00E55499" w:rsidRPr="00AF42E5" w:rsidRDefault="00E55499" w:rsidP="00DF6D4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问题</w:t>
            </w:r>
            <w:r w:rsidRPr="00AF42E5">
              <w:rPr>
                <w:rFonts w:ascii="宋体" w:hAnsi="宋体"/>
                <w:sz w:val="24"/>
                <w:szCs w:val="24"/>
              </w:rPr>
              <w:t>5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：</w:t>
            </w:r>
            <w:r w:rsidRPr="00AF42E5">
              <w:rPr>
                <w:rFonts w:ascii="宋体" w:hAnsi="宋体"/>
                <w:sz w:val="24"/>
                <w:szCs w:val="24"/>
              </w:rPr>
              <w:t>2018年，公司前五大客户占销售量的近70%，这是否会对企业的经营产生影响？</w:t>
            </w:r>
          </w:p>
          <w:p w:rsidR="00E55499" w:rsidRPr="00AF42E5" w:rsidRDefault="00105746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E55499" w:rsidRPr="00AF42E5">
              <w:rPr>
                <w:rFonts w:ascii="宋体" w:hAnsi="宋体" w:hint="eastAsia"/>
                <w:sz w:val="24"/>
                <w:szCs w:val="24"/>
              </w:rPr>
              <w:t>公司的前五大客户占销量的近7</w:t>
            </w:r>
            <w:r w:rsidR="00E55499" w:rsidRPr="00AF42E5">
              <w:rPr>
                <w:rFonts w:ascii="宋体" w:hAnsi="宋体"/>
                <w:sz w:val="24"/>
                <w:szCs w:val="24"/>
              </w:rPr>
              <w:t>0%</w:t>
            </w:r>
            <w:r w:rsidR="00E55499" w:rsidRPr="00AF42E5">
              <w:rPr>
                <w:rFonts w:ascii="宋体" w:hAnsi="宋体" w:hint="eastAsia"/>
                <w:sz w:val="24"/>
                <w:szCs w:val="24"/>
              </w:rPr>
              <w:t>，这和公司所处的行业有关，全球的风电装机前十的整机制造商占据了8</w:t>
            </w:r>
            <w:r w:rsidR="00E55499" w:rsidRPr="00AF42E5">
              <w:rPr>
                <w:rFonts w:ascii="宋体" w:hAnsi="宋体"/>
                <w:sz w:val="24"/>
                <w:szCs w:val="24"/>
              </w:rPr>
              <w:t>5%</w:t>
            </w:r>
            <w:r w:rsidR="00E55499" w:rsidRPr="00AF42E5">
              <w:rPr>
                <w:rFonts w:ascii="宋体" w:hAnsi="宋体" w:hint="eastAsia"/>
                <w:sz w:val="24"/>
                <w:szCs w:val="24"/>
              </w:rPr>
              <w:t>的市场份额，而公司的主要客户都是全球排名靠前的风电整机制造商，这是公司稳定发展的市场保障。在全球装机前十的风电整机制造商中，公司已经与七家客户合作，其中有两家没有合作是因为客户是直驱机型，公司产品供给双馈机型。</w:t>
            </w:r>
          </w:p>
          <w:p w:rsidR="0076174C" w:rsidRPr="00AF42E5" w:rsidRDefault="0076174C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问题</w:t>
            </w:r>
            <w:r w:rsidR="0001700C" w:rsidRPr="00AF42E5">
              <w:rPr>
                <w:rFonts w:ascii="宋体" w:hAnsi="宋体" w:hint="eastAsia"/>
                <w:sz w:val="24"/>
                <w:szCs w:val="24"/>
              </w:rPr>
              <w:t>6</w:t>
            </w:r>
            <w:r w:rsidRPr="00AF42E5">
              <w:rPr>
                <w:rFonts w:ascii="宋体" w:hAnsi="宋体" w:hint="eastAsia"/>
                <w:sz w:val="24"/>
                <w:szCs w:val="24"/>
              </w:rPr>
              <w:t>：公司的目标和方向是什么？</w:t>
            </w:r>
          </w:p>
          <w:p w:rsidR="00231250" w:rsidRPr="00AF42E5" w:rsidRDefault="00105746" w:rsidP="000C33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1E7F47" w:rsidRPr="00AF42E5">
              <w:rPr>
                <w:rFonts w:ascii="宋体" w:hAnsi="宋体" w:hint="eastAsia"/>
                <w:sz w:val="24"/>
                <w:szCs w:val="24"/>
              </w:rPr>
              <w:t>公司</w:t>
            </w:r>
            <w:r w:rsidR="0076174C" w:rsidRPr="00AF42E5">
              <w:rPr>
                <w:rFonts w:ascii="宋体" w:hAnsi="宋体" w:hint="eastAsia"/>
                <w:sz w:val="24"/>
                <w:szCs w:val="24"/>
              </w:rPr>
              <w:t>会坚定主业发展，</w:t>
            </w:r>
            <w:r w:rsidR="007E7F4F" w:rsidRPr="00AF42E5">
              <w:rPr>
                <w:rFonts w:ascii="宋体" w:hAnsi="宋体" w:hint="eastAsia"/>
                <w:sz w:val="24"/>
                <w:szCs w:val="24"/>
              </w:rPr>
              <w:t>也</w:t>
            </w:r>
            <w:r w:rsidR="0076174C" w:rsidRPr="00AF42E5">
              <w:rPr>
                <w:rFonts w:ascii="宋体" w:hAnsi="宋体" w:hint="eastAsia"/>
                <w:sz w:val="24"/>
                <w:szCs w:val="24"/>
              </w:rPr>
              <w:t>一直在寻找好的投资项目，在适合的时候不会放过好的项目。</w:t>
            </w:r>
          </w:p>
          <w:p w:rsidR="00231250" w:rsidRPr="00AF42E5" w:rsidRDefault="00231250" w:rsidP="000C3336">
            <w:pPr>
              <w:pStyle w:val="a7"/>
              <w:spacing w:line="360" w:lineRule="auto"/>
              <w:ind w:left="480" w:firstLine="480"/>
              <w:rPr>
                <w:rFonts w:ascii="宋体" w:hAnsi="宋体" w:cs="Times New Roman"/>
                <w:szCs w:val="24"/>
              </w:rPr>
            </w:pPr>
          </w:p>
          <w:p w:rsidR="00E43451" w:rsidRPr="00AF42E5" w:rsidRDefault="00D057D8" w:rsidP="000C333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sz w:val="24"/>
                <w:szCs w:val="24"/>
              </w:rPr>
              <w:t>本次已按要求签署了《</w:t>
            </w:r>
            <w:r w:rsidR="00E43451" w:rsidRPr="00AF42E5">
              <w:rPr>
                <w:rFonts w:ascii="宋体" w:hAnsi="宋体" w:hint="eastAsia"/>
                <w:sz w:val="24"/>
                <w:szCs w:val="24"/>
              </w:rPr>
              <w:t>承诺书》。</w:t>
            </w:r>
          </w:p>
        </w:tc>
      </w:tr>
      <w:tr w:rsidR="00E43451" w:rsidRPr="00AF42E5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1" w:rsidRPr="00AF42E5" w:rsidRDefault="00E43451" w:rsidP="00E97F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E43451" w:rsidRPr="00B03FB5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51" w:rsidRPr="00AF42E5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1" w:rsidRPr="00B03FB5" w:rsidRDefault="00E43451" w:rsidP="002B523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6E5540"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31250" w:rsidRPr="00AF42E5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31250" w:rsidRPr="00AF42E5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Pr="00AF42E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43451" w:rsidRDefault="00E43451" w:rsidP="00E43451"/>
    <w:p w:rsidR="00695CB6" w:rsidRDefault="00695CB6"/>
    <w:sectPr w:rsidR="00695CB6" w:rsidSect="00E8231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72" w:rsidRDefault="00F90072" w:rsidP="00CE1787">
      <w:r>
        <w:separator/>
      </w:r>
    </w:p>
  </w:endnote>
  <w:endnote w:type="continuationSeparator" w:id="0">
    <w:p w:rsidR="00F90072" w:rsidRDefault="00F90072" w:rsidP="00CE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1D" w:rsidRDefault="008152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4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31D" w:rsidRDefault="00F900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066"/>
      <w:docPartObj>
        <w:docPartGallery w:val="Page Numbers (Bottom of Page)"/>
        <w:docPartUnique/>
      </w:docPartObj>
    </w:sdtPr>
    <w:sdtContent>
      <w:p w:rsidR="00AD45A8" w:rsidRDefault="00815287">
        <w:pPr>
          <w:pStyle w:val="a3"/>
          <w:jc w:val="center"/>
        </w:pPr>
        <w:r w:rsidRPr="00815287">
          <w:fldChar w:fldCharType="begin"/>
        </w:r>
        <w:r w:rsidR="006E160A">
          <w:instrText xml:space="preserve"> PAGE   \* MERGEFORMAT </w:instrText>
        </w:r>
        <w:r w:rsidRPr="00815287">
          <w:fldChar w:fldCharType="separate"/>
        </w:r>
        <w:r w:rsidR="00D74E46" w:rsidRPr="00D74E4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8231D" w:rsidRDefault="00F900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72" w:rsidRDefault="00F90072" w:rsidP="00CE1787">
      <w:r>
        <w:separator/>
      </w:r>
    </w:p>
  </w:footnote>
  <w:footnote w:type="continuationSeparator" w:id="0">
    <w:p w:rsidR="00F90072" w:rsidRDefault="00F90072" w:rsidP="00CE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1D" w:rsidRDefault="00F9007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2C9"/>
    <w:multiLevelType w:val="hybridMultilevel"/>
    <w:tmpl w:val="05D4D9D2"/>
    <w:lvl w:ilvl="0" w:tplc="47806B1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B97F62"/>
    <w:multiLevelType w:val="hybridMultilevel"/>
    <w:tmpl w:val="E0664B3E"/>
    <w:lvl w:ilvl="0" w:tplc="F1AC0DEE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 丽">
    <w15:presenceInfo w15:providerId="None" w15:userId="周 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451"/>
    <w:rsid w:val="00014405"/>
    <w:rsid w:val="0001700C"/>
    <w:rsid w:val="00021A62"/>
    <w:rsid w:val="00025F72"/>
    <w:rsid w:val="00042D53"/>
    <w:rsid w:val="00043003"/>
    <w:rsid w:val="000479E1"/>
    <w:rsid w:val="00050004"/>
    <w:rsid w:val="00060BDA"/>
    <w:rsid w:val="000733EF"/>
    <w:rsid w:val="000815ED"/>
    <w:rsid w:val="0008268B"/>
    <w:rsid w:val="000862A8"/>
    <w:rsid w:val="00094499"/>
    <w:rsid w:val="000945E6"/>
    <w:rsid w:val="000955D0"/>
    <w:rsid w:val="000B2E7F"/>
    <w:rsid w:val="000B33B5"/>
    <w:rsid w:val="000C3336"/>
    <w:rsid w:val="000C5398"/>
    <w:rsid w:val="000E44E1"/>
    <w:rsid w:val="000F1A47"/>
    <w:rsid w:val="000F6D81"/>
    <w:rsid w:val="000F7410"/>
    <w:rsid w:val="00105035"/>
    <w:rsid w:val="0010505F"/>
    <w:rsid w:val="00105746"/>
    <w:rsid w:val="00114B3B"/>
    <w:rsid w:val="00117CDC"/>
    <w:rsid w:val="001253B3"/>
    <w:rsid w:val="001338C9"/>
    <w:rsid w:val="001342C3"/>
    <w:rsid w:val="001354AE"/>
    <w:rsid w:val="001567B1"/>
    <w:rsid w:val="001570F7"/>
    <w:rsid w:val="0016395C"/>
    <w:rsid w:val="001866B7"/>
    <w:rsid w:val="001868ED"/>
    <w:rsid w:val="0019116F"/>
    <w:rsid w:val="001D6FE1"/>
    <w:rsid w:val="001D75C1"/>
    <w:rsid w:val="001E7F47"/>
    <w:rsid w:val="001F113B"/>
    <w:rsid w:val="001F259D"/>
    <w:rsid w:val="001F4967"/>
    <w:rsid w:val="001F4F07"/>
    <w:rsid w:val="001F6943"/>
    <w:rsid w:val="00210D40"/>
    <w:rsid w:val="00220499"/>
    <w:rsid w:val="00220B1C"/>
    <w:rsid w:val="00221A68"/>
    <w:rsid w:val="00231250"/>
    <w:rsid w:val="0025281C"/>
    <w:rsid w:val="00263456"/>
    <w:rsid w:val="0028702E"/>
    <w:rsid w:val="00294528"/>
    <w:rsid w:val="00295C68"/>
    <w:rsid w:val="002A54CF"/>
    <w:rsid w:val="002A5E1E"/>
    <w:rsid w:val="002B523A"/>
    <w:rsid w:val="002B5876"/>
    <w:rsid w:val="002E4044"/>
    <w:rsid w:val="00307079"/>
    <w:rsid w:val="003179C7"/>
    <w:rsid w:val="00320F25"/>
    <w:rsid w:val="00342394"/>
    <w:rsid w:val="00345D04"/>
    <w:rsid w:val="00347E0F"/>
    <w:rsid w:val="0035089E"/>
    <w:rsid w:val="00360E14"/>
    <w:rsid w:val="00371390"/>
    <w:rsid w:val="0038076E"/>
    <w:rsid w:val="003918D3"/>
    <w:rsid w:val="003B3F4A"/>
    <w:rsid w:val="003D0F47"/>
    <w:rsid w:val="003E0BED"/>
    <w:rsid w:val="003F123C"/>
    <w:rsid w:val="003F5545"/>
    <w:rsid w:val="003F6CF0"/>
    <w:rsid w:val="00406702"/>
    <w:rsid w:val="00407F68"/>
    <w:rsid w:val="0045437B"/>
    <w:rsid w:val="00461180"/>
    <w:rsid w:val="00466872"/>
    <w:rsid w:val="004700BC"/>
    <w:rsid w:val="004807BC"/>
    <w:rsid w:val="00480A49"/>
    <w:rsid w:val="00496B2A"/>
    <w:rsid w:val="004A478B"/>
    <w:rsid w:val="004A60E8"/>
    <w:rsid w:val="004B0342"/>
    <w:rsid w:val="004D124E"/>
    <w:rsid w:val="004D15FF"/>
    <w:rsid w:val="004E2021"/>
    <w:rsid w:val="005123C1"/>
    <w:rsid w:val="00516046"/>
    <w:rsid w:val="00522722"/>
    <w:rsid w:val="00541BA8"/>
    <w:rsid w:val="0055286B"/>
    <w:rsid w:val="00564DDB"/>
    <w:rsid w:val="00575309"/>
    <w:rsid w:val="00575959"/>
    <w:rsid w:val="00577C84"/>
    <w:rsid w:val="00595559"/>
    <w:rsid w:val="00596218"/>
    <w:rsid w:val="005B22B2"/>
    <w:rsid w:val="005B5997"/>
    <w:rsid w:val="005C3452"/>
    <w:rsid w:val="005E51D6"/>
    <w:rsid w:val="005E52BA"/>
    <w:rsid w:val="005F0D03"/>
    <w:rsid w:val="005F6CB3"/>
    <w:rsid w:val="00614922"/>
    <w:rsid w:val="00620C8D"/>
    <w:rsid w:val="006219DF"/>
    <w:rsid w:val="00623601"/>
    <w:rsid w:val="006444B6"/>
    <w:rsid w:val="0066523F"/>
    <w:rsid w:val="00677A66"/>
    <w:rsid w:val="00680B6F"/>
    <w:rsid w:val="00695CB6"/>
    <w:rsid w:val="006A2CBF"/>
    <w:rsid w:val="006C5253"/>
    <w:rsid w:val="006D2C27"/>
    <w:rsid w:val="006D4F6F"/>
    <w:rsid w:val="006E0A1D"/>
    <w:rsid w:val="006E160A"/>
    <w:rsid w:val="006E3526"/>
    <w:rsid w:val="006E5540"/>
    <w:rsid w:val="0070283E"/>
    <w:rsid w:val="00704BBE"/>
    <w:rsid w:val="0071227B"/>
    <w:rsid w:val="007149AB"/>
    <w:rsid w:val="00717BD2"/>
    <w:rsid w:val="00720989"/>
    <w:rsid w:val="00721D55"/>
    <w:rsid w:val="0072409F"/>
    <w:rsid w:val="00730855"/>
    <w:rsid w:val="0076174C"/>
    <w:rsid w:val="007629F5"/>
    <w:rsid w:val="007714D1"/>
    <w:rsid w:val="007725FB"/>
    <w:rsid w:val="00784BB4"/>
    <w:rsid w:val="00786641"/>
    <w:rsid w:val="00791CE6"/>
    <w:rsid w:val="00794B0F"/>
    <w:rsid w:val="007A2006"/>
    <w:rsid w:val="007B6E90"/>
    <w:rsid w:val="007C4C26"/>
    <w:rsid w:val="007D02FA"/>
    <w:rsid w:val="007E6A4D"/>
    <w:rsid w:val="007E7F4F"/>
    <w:rsid w:val="007F22CC"/>
    <w:rsid w:val="00815287"/>
    <w:rsid w:val="00817854"/>
    <w:rsid w:val="00826A13"/>
    <w:rsid w:val="00831AEE"/>
    <w:rsid w:val="008503CB"/>
    <w:rsid w:val="00863F7C"/>
    <w:rsid w:val="00877A49"/>
    <w:rsid w:val="008823B8"/>
    <w:rsid w:val="00883643"/>
    <w:rsid w:val="008A4E54"/>
    <w:rsid w:val="008A78E2"/>
    <w:rsid w:val="008B27C9"/>
    <w:rsid w:val="008B4128"/>
    <w:rsid w:val="008B5389"/>
    <w:rsid w:val="008C77F7"/>
    <w:rsid w:val="008D0BE9"/>
    <w:rsid w:val="008F469F"/>
    <w:rsid w:val="008F7271"/>
    <w:rsid w:val="00901C0F"/>
    <w:rsid w:val="00921DF4"/>
    <w:rsid w:val="009304E0"/>
    <w:rsid w:val="00934ACB"/>
    <w:rsid w:val="00943900"/>
    <w:rsid w:val="009454AF"/>
    <w:rsid w:val="0095363B"/>
    <w:rsid w:val="00954014"/>
    <w:rsid w:val="0097144B"/>
    <w:rsid w:val="0097147B"/>
    <w:rsid w:val="009762E7"/>
    <w:rsid w:val="009A10B1"/>
    <w:rsid w:val="009B1F98"/>
    <w:rsid w:val="009B2519"/>
    <w:rsid w:val="009D20F9"/>
    <w:rsid w:val="009D331E"/>
    <w:rsid w:val="009F3C98"/>
    <w:rsid w:val="00A23EF1"/>
    <w:rsid w:val="00A2695D"/>
    <w:rsid w:val="00A26A49"/>
    <w:rsid w:val="00A32E7A"/>
    <w:rsid w:val="00A652E8"/>
    <w:rsid w:val="00A66114"/>
    <w:rsid w:val="00A67881"/>
    <w:rsid w:val="00A67F17"/>
    <w:rsid w:val="00A9007C"/>
    <w:rsid w:val="00A94E96"/>
    <w:rsid w:val="00AA166F"/>
    <w:rsid w:val="00AB765A"/>
    <w:rsid w:val="00AC09B0"/>
    <w:rsid w:val="00AC4225"/>
    <w:rsid w:val="00AD45A8"/>
    <w:rsid w:val="00AD6D3C"/>
    <w:rsid w:val="00AE2DBA"/>
    <w:rsid w:val="00AE4978"/>
    <w:rsid w:val="00AF42E5"/>
    <w:rsid w:val="00B03FB5"/>
    <w:rsid w:val="00B10799"/>
    <w:rsid w:val="00B1318C"/>
    <w:rsid w:val="00B23E4E"/>
    <w:rsid w:val="00B406CA"/>
    <w:rsid w:val="00B450DF"/>
    <w:rsid w:val="00B65A92"/>
    <w:rsid w:val="00B668AE"/>
    <w:rsid w:val="00B73C0F"/>
    <w:rsid w:val="00B73D0B"/>
    <w:rsid w:val="00B95EC4"/>
    <w:rsid w:val="00BA4B0D"/>
    <w:rsid w:val="00BC0A31"/>
    <w:rsid w:val="00BD5C9E"/>
    <w:rsid w:val="00BE35A8"/>
    <w:rsid w:val="00BE6E75"/>
    <w:rsid w:val="00C026E6"/>
    <w:rsid w:val="00C030DA"/>
    <w:rsid w:val="00C066C3"/>
    <w:rsid w:val="00C210E3"/>
    <w:rsid w:val="00C2381F"/>
    <w:rsid w:val="00C31F1F"/>
    <w:rsid w:val="00C437C6"/>
    <w:rsid w:val="00C46490"/>
    <w:rsid w:val="00C47B0B"/>
    <w:rsid w:val="00C55264"/>
    <w:rsid w:val="00C62429"/>
    <w:rsid w:val="00C85BA9"/>
    <w:rsid w:val="00C92955"/>
    <w:rsid w:val="00CA0D14"/>
    <w:rsid w:val="00CA4721"/>
    <w:rsid w:val="00CD7B8D"/>
    <w:rsid w:val="00CE1787"/>
    <w:rsid w:val="00D057D8"/>
    <w:rsid w:val="00D27AB0"/>
    <w:rsid w:val="00D5197B"/>
    <w:rsid w:val="00D727A7"/>
    <w:rsid w:val="00D741C4"/>
    <w:rsid w:val="00D74E46"/>
    <w:rsid w:val="00D7740A"/>
    <w:rsid w:val="00D81D15"/>
    <w:rsid w:val="00DC0F69"/>
    <w:rsid w:val="00DC6492"/>
    <w:rsid w:val="00DD2FC6"/>
    <w:rsid w:val="00DD4CBE"/>
    <w:rsid w:val="00DD5254"/>
    <w:rsid w:val="00DE0DAD"/>
    <w:rsid w:val="00DF03B7"/>
    <w:rsid w:val="00DF55C5"/>
    <w:rsid w:val="00DF6D4A"/>
    <w:rsid w:val="00E050CA"/>
    <w:rsid w:val="00E1136F"/>
    <w:rsid w:val="00E11EC4"/>
    <w:rsid w:val="00E35835"/>
    <w:rsid w:val="00E43451"/>
    <w:rsid w:val="00E53573"/>
    <w:rsid w:val="00E55499"/>
    <w:rsid w:val="00E557D0"/>
    <w:rsid w:val="00E9796C"/>
    <w:rsid w:val="00EB3D5F"/>
    <w:rsid w:val="00EB48DF"/>
    <w:rsid w:val="00EB6154"/>
    <w:rsid w:val="00ED5F61"/>
    <w:rsid w:val="00ED7FE9"/>
    <w:rsid w:val="00EE586F"/>
    <w:rsid w:val="00EF220C"/>
    <w:rsid w:val="00F07D9C"/>
    <w:rsid w:val="00F15C32"/>
    <w:rsid w:val="00F37A46"/>
    <w:rsid w:val="00F37B86"/>
    <w:rsid w:val="00F41C57"/>
    <w:rsid w:val="00F42050"/>
    <w:rsid w:val="00F515A4"/>
    <w:rsid w:val="00F63FD0"/>
    <w:rsid w:val="00F64327"/>
    <w:rsid w:val="00F659BA"/>
    <w:rsid w:val="00F7399B"/>
    <w:rsid w:val="00F90072"/>
    <w:rsid w:val="00FB532F"/>
    <w:rsid w:val="00FB6AF2"/>
    <w:rsid w:val="00FD18AF"/>
    <w:rsid w:val="00FD7BDC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345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E4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4345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E43451"/>
  </w:style>
  <w:style w:type="paragraph" w:customStyle="1" w:styleId="p0">
    <w:name w:val="p0"/>
    <w:basedOn w:val="a"/>
    <w:qFormat/>
    <w:rsid w:val="00E43451"/>
    <w:pPr>
      <w:widowControl/>
    </w:pPr>
    <w:rPr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B1F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1F9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96B2A"/>
    <w:pPr>
      <w:ind w:firstLineChars="200" w:firstLine="420"/>
    </w:pPr>
    <w:rPr>
      <w:rFonts w:asciiTheme="minorHAnsi" w:hAnsiTheme="minorHAnsi" w:cstheme="minorBidi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210D4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10D4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10D40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10D4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10D40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78CB-E909-4B9C-9C56-337F122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461</cp:revision>
  <dcterms:created xsi:type="dcterms:W3CDTF">2019-08-06T08:09:00Z</dcterms:created>
  <dcterms:modified xsi:type="dcterms:W3CDTF">2019-08-06T12:01:00Z</dcterms:modified>
</cp:coreProperties>
</file>