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CA0689" w:rsidRDefault="00EE1C10" w:rsidP="00E055AC">
      <w:pPr>
        <w:spacing w:beforeLines="50" w:before="156" w:afterLines="50" w:after="156"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证券代码：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000001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证券简称：</w:t>
      </w:r>
      <w:r w:rsidR="00D96584" w:rsidRPr="00CA0689">
        <w:rPr>
          <w:rFonts w:ascii="Arial" w:eastAsia="华文细黑" w:hAnsi="Arial" w:hint="eastAsia"/>
          <w:bCs/>
          <w:iCs/>
          <w:color w:val="000000"/>
          <w:szCs w:val="21"/>
        </w:rPr>
        <w:t>平安银行</w:t>
      </w:r>
    </w:p>
    <w:p w:rsidR="00EE1C10" w:rsidRPr="00CA0689" w:rsidRDefault="003317E5" w:rsidP="00E055AC">
      <w:pPr>
        <w:spacing w:beforeLines="50" w:before="156" w:afterLines="50" w:after="156" w:line="400" w:lineRule="exact"/>
        <w:jc w:val="center"/>
        <w:rPr>
          <w:rFonts w:ascii="Arial" w:eastAsia="华文细黑" w:hAnsi="Arial"/>
          <w:b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CA0689" w:rsidRDefault="00EE1C10" w:rsidP="00EE1C10">
      <w:pPr>
        <w:spacing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                       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C87159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特定对象调研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</w:t>
            </w:r>
            <w:r w:rsidR="00EE1C10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分析师会议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媒体采访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  </w:t>
            </w:r>
            <w:r w:rsidR="00FF0263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业绩说明会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新闻发布会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</w:t>
            </w:r>
            <w:r w:rsidR="00D87038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路演活动</w:t>
            </w:r>
          </w:p>
          <w:p w:rsidR="00EE1C10" w:rsidRPr="00CA0689" w:rsidRDefault="00EE1C10" w:rsidP="005B3BAE">
            <w:pPr>
              <w:tabs>
                <w:tab w:val="left" w:pos="3045"/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现场参观</w:t>
            </w:r>
          </w:p>
          <w:p w:rsidR="00EE1C10" w:rsidRPr="00CA0689" w:rsidRDefault="00C87159" w:rsidP="005B3BAE">
            <w:pPr>
              <w:tabs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其他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>（投行会议）</w:t>
            </w:r>
          </w:p>
        </w:tc>
      </w:tr>
      <w:tr w:rsidR="00EE1C10" w:rsidRPr="00CA0689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7B70" w:rsidP="00853994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Capital</w:t>
            </w:r>
          </w:p>
        </w:tc>
      </w:tr>
      <w:tr w:rsidR="00EE1C10" w:rsidRPr="00CA0689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43629D" w:rsidP="00EE7B70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9E293D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EE7B70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6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3777D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5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CA0689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5B3BAE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CA0689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6704F" w:rsidP="002721F3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蔡新发、周强</w:t>
            </w:r>
            <w:r w:rsidR="00C87159" w:rsidRPr="00C8715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、</w:t>
            </w:r>
            <w:r w:rsidR="002515C0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2721F3" w:rsidRDefault="002721F3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9E53C1" w:rsidRPr="00CA0689" w:rsidRDefault="009E53C1" w:rsidP="009E53C1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A0689">
              <w:rPr>
                <w:rFonts w:ascii="Arial" w:eastAsia="华文细黑" w:hAnsi="Arial" w:hint="eastAsia"/>
                <w:sz w:val="21"/>
              </w:rPr>
              <w:t>平安银行</w:t>
            </w:r>
            <w:r w:rsidRPr="009E293D">
              <w:rPr>
                <w:rFonts w:ascii="Arial" w:eastAsia="华文细黑" w:hAnsi="Arial" w:hint="eastAsia"/>
                <w:sz w:val="21"/>
              </w:rPr>
              <w:t>的发展战略？</w:t>
            </w:r>
          </w:p>
          <w:p w:rsidR="009E53C1" w:rsidRDefault="00EE7B70" w:rsidP="009E53C1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本行将积极响应国家战略，顺应国际国内经济金融形势，进一步深化“科技引领、零售突破、对公做精”策略方针，进一步加强对民营企业、小微企业的支持力度，进一步提升服务实体经济的能力。具体来说：一是推进“行业银行”转型，提升服务实体经济能力；二是加强科技赋能，加大民营企业、小微企业支持力度；三是积极拥抱变化，寻找“生态圈”动能；四是严守合规底线，加强风险管控。</w:t>
            </w:r>
          </w:p>
          <w:p w:rsidR="009E293D" w:rsidRPr="00CA0689" w:rsidRDefault="009E293D" w:rsidP="009E293D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 Unicode MS"/>
                <w:sz w:val="21"/>
                <w:szCs w:val="21"/>
                <w:lang w:eastAsia="zh-CN"/>
              </w:rPr>
            </w:pPr>
            <w:bookmarkStart w:id="0" w:name="_Toc464590920"/>
            <w:bookmarkStart w:id="1" w:name="_Toc464720594"/>
            <w:bookmarkStart w:id="2" w:name="_Toc464590889"/>
            <w:bookmarkStart w:id="3" w:name="_Toc464720557"/>
            <w:bookmarkStart w:id="4" w:name="_Toc448833286"/>
            <w:bookmarkStart w:id="5" w:name="_Toc458425958"/>
            <w:bookmarkStart w:id="6" w:name="_Toc464590895"/>
            <w:bookmarkStart w:id="7" w:name="_Toc464720571"/>
          </w:p>
          <w:p w:rsidR="009E53C1" w:rsidRPr="00CA0689" w:rsidRDefault="009E53C1" w:rsidP="009E53C1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E293D">
              <w:rPr>
                <w:rFonts w:ascii="Arial" w:eastAsia="华文细黑" w:hAnsi="Arial" w:hint="eastAsia"/>
                <w:sz w:val="21"/>
              </w:rPr>
              <w:t>存款</w:t>
            </w:r>
            <w:r>
              <w:rPr>
                <w:rFonts w:ascii="Arial" w:eastAsia="华文细黑" w:hAnsi="Arial" w:hint="eastAsia"/>
                <w:sz w:val="21"/>
              </w:rPr>
              <w:t>情况及</w:t>
            </w:r>
            <w:r w:rsidRPr="009E293D">
              <w:rPr>
                <w:rFonts w:ascii="Arial" w:eastAsia="华文细黑" w:hAnsi="Arial" w:hint="eastAsia"/>
                <w:sz w:val="21"/>
              </w:rPr>
              <w:t>趋势？</w:t>
            </w:r>
          </w:p>
          <w:p w:rsidR="009E53C1" w:rsidRDefault="009E53C1" w:rsidP="009E53C1">
            <w:pPr>
              <w:adjustRightInd w:val="0"/>
              <w:snapToGrid w:val="0"/>
              <w:spacing w:afterLines="20" w:after="62"/>
              <w:ind w:firstLine="442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年末，本行吸收存款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21,285.57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亿元，较上年末增长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1,281.37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亿元，增幅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6.4%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，存款增长整体保持平稳。其中，个人存款余额为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4,615.91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亿元，较上年末增幅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35.4%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。个人活期、定期、理财存款均有不同幅度增长。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未来，本行将持续提供多元化的存款产品，提升活期存款占比，保持存款稳定增长。</w:t>
            </w:r>
          </w:p>
          <w:p w:rsidR="003777D5" w:rsidRDefault="003777D5" w:rsidP="003777D5">
            <w:pPr>
              <w:ind w:firstLineChars="200" w:firstLine="400"/>
              <w:rPr>
                <w:rFonts w:ascii="Arial" w:eastAsia="华文细黑" w:hAnsi="Arial"/>
                <w:lang w:bidi="he-IL"/>
              </w:rPr>
            </w:pPr>
          </w:p>
          <w:p w:rsidR="009E53C1" w:rsidRDefault="009E53C1" w:rsidP="009E53C1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bookmarkStart w:id="8" w:name="_Toc496018961"/>
            <w:r w:rsidRPr="003777D5">
              <w:rPr>
                <w:rFonts w:ascii="Arial" w:eastAsia="华文细黑" w:hAnsi="Arial" w:hint="eastAsia"/>
                <w:sz w:val="21"/>
              </w:rPr>
              <w:t>净息差的趋势分析？</w:t>
            </w:r>
          </w:p>
          <w:p w:rsidR="009E53C1" w:rsidRDefault="00EE7B70" w:rsidP="00EE7B7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EE7B70">
              <w:rPr>
                <w:rFonts w:ascii="Arial" w:eastAsia="华文细黑" w:hAnsi="Arial" w:hint="eastAsia"/>
                <w:sz w:val="21"/>
                <w:szCs w:val="21"/>
              </w:rPr>
              <w:t>本行持续优化业务结构，个人贷款规模和占比增加，生息资产收益率有所提升，计息负债成本率进一步下降，</w:t>
            </w:r>
            <w:r w:rsidRPr="00EE7B70">
              <w:rPr>
                <w:rFonts w:ascii="Arial" w:eastAsia="华文细黑" w:hAnsi="Arial"/>
                <w:sz w:val="21"/>
                <w:szCs w:val="21"/>
              </w:rPr>
              <w:t>2019</w:t>
            </w:r>
            <w:r w:rsidRPr="00EE7B70">
              <w:rPr>
                <w:rFonts w:ascii="Arial" w:eastAsia="华文细黑" w:hAnsi="Arial" w:hint="eastAsia"/>
                <w:sz w:val="21"/>
                <w:szCs w:val="21"/>
              </w:rPr>
              <w:t>年一季净利差、净息差分别为</w:t>
            </w:r>
            <w:r w:rsidRPr="00EE7B70">
              <w:rPr>
                <w:rFonts w:ascii="Arial" w:eastAsia="华文细黑" w:hAnsi="Arial"/>
                <w:sz w:val="21"/>
                <w:szCs w:val="21"/>
              </w:rPr>
              <w:t>2.44%</w:t>
            </w:r>
            <w:r w:rsidRPr="00EE7B70">
              <w:rPr>
                <w:rFonts w:ascii="Arial" w:eastAsia="华文细黑" w:hAnsi="Arial" w:hint="eastAsia"/>
                <w:sz w:val="21"/>
                <w:szCs w:val="21"/>
              </w:rPr>
              <w:t>、</w:t>
            </w:r>
            <w:r w:rsidRPr="00EE7B70">
              <w:rPr>
                <w:rFonts w:ascii="Arial" w:eastAsia="华文细黑" w:hAnsi="Arial"/>
                <w:sz w:val="21"/>
                <w:szCs w:val="21"/>
              </w:rPr>
              <w:t>2.53%</w:t>
            </w:r>
            <w:r w:rsidRPr="00EE7B70">
              <w:rPr>
                <w:rFonts w:ascii="Arial" w:eastAsia="华文细黑" w:hAnsi="Arial" w:hint="eastAsia"/>
                <w:sz w:val="21"/>
                <w:szCs w:val="21"/>
              </w:rPr>
              <w:t>，同比分别提升</w:t>
            </w:r>
            <w:r w:rsidRPr="00EE7B70">
              <w:rPr>
                <w:rFonts w:ascii="Arial" w:eastAsia="华文细黑" w:hAnsi="Arial"/>
                <w:sz w:val="21"/>
                <w:szCs w:val="21"/>
              </w:rPr>
              <w:t>39</w:t>
            </w:r>
            <w:r w:rsidRPr="00EE7B70">
              <w:rPr>
                <w:rFonts w:ascii="Arial" w:eastAsia="华文细黑" w:hAnsi="Arial" w:hint="eastAsia"/>
                <w:sz w:val="21"/>
                <w:szCs w:val="21"/>
              </w:rPr>
              <w:t>个基点、</w:t>
            </w:r>
            <w:r w:rsidRPr="00EE7B70">
              <w:rPr>
                <w:rFonts w:ascii="Arial" w:eastAsia="华文细黑" w:hAnsi="Arial"/>
                <w:sz w:val="21"/>
                <w:szCs w:val="21"/>
              </w:rPr>
              <w:t>28</w:t>
            </w:r>
            <w:r w:rsidRPr="00EE7B70">
              <w:rPr>
                <w:rFonts w:ascii="Arial" w:eastAsia="华文细黑" w:hAnsi="Arial" w:hint="eastAsia"/>
                <w:sz w:val="21"/>
                <w:szCs w:val="21"/>
              </w:rPr>
              <w:t>个基点，环比均提升</w:t>
            </w:r>
            <w:r w:rsidRPr="00EE7B70">
              <w:rPr>
                <w:rFonts w:ascii="Arial" w:eastAsia="华文细黑" w:hAnsi="Arial"/>
                <w:sz w:val="21"/>
                <w:szCs w:val="21"/>
              </w:rPr>
              <w:t>3</w:t>
            </w:r>
            <w:r w:rsidRPr="00EE7B70">
              <w:rPr>
                <w:rFonts w:ascii="Arial" w:eastAsia="华文细黑" w:hAnsi="Arial" w:hint="eastAsia"/>
                <w:sz w:val="21"/>
                <w:szCs w:val="21"/>
              </w:rPr>
              <w:t>个基点。</w:t>
            </w:r>
          </w:p>
          <w:p w:rsidR="009E53C1" w:rsidRPr="00E00681" w:rsidRDefault="009E53C1" w:rsidP="009E53C1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未来</w:t>
            </w:r>
            <w:r w:rsidRPr="009E53C1">
              <w:rPr>
                <w:rFonts w:ascii="Arial" w:eastAsia="华文细黑" w:hAnsi="Arial" w:hint="eastAsia"/>
                <w:sz w:val="21"/>
                <w:szCs w:val="21"/>
              </w:rPr>
              <w:t>随着转型效果逐步显现，资产结构持续优化，负债成本较上年稳中有降，预计</w:t>
            </w:r>
            <w:r w:rsidR="00EE7B70">
              <w:rPr>
                <w:rFonts w:ascii="Arial" w:eastAsia="华文细黑" w:hAnsi="Arial" w:hint="eastAsia"/>
                <w:sz w:val="21"/>
                <w:szCs w:val="21"/>
              </w:rPr>
              <w:t>接下来</w:t>
            </w:r>
            <w:r w:rsidRPr="009E53C1">
              <w:rPr>
                <w:rFonts w:ascii="Arial" w:eastAsia="华文细黑" w:hAnsi="Arial" w:hint="eastAsia"/>
                <w:sz w:val="21"/>
                <w:szCs w:val="21"/>
              </w:rPr>
              <w:t>净息差大概率</w:t>
            </w:r>
            <w:r w:rsidR="00EE7B70">
              <w:rPr>
                <w:rFonts w:ascii="Arial" w:eastAsia="华文细黑" w:hAnsi="Arial" w:hint="eastAsia"/>
                <w:sz w:val="21"/>
                <w:szCs w:val="21"/>
              </w:rPr>
              <w:t>稳中有</w:t>
            </w:r>
            <w:r w:rsidRPr="009E53C1">
              <w:rPr>
                <w:rFonts w:ascii="Arial" w:eastAsia="华文细黑" w:hAnsi="Arial" w:hint="eastAsia"/>
                <w:sz w:val="21"/>
                <w:szCs w:val="21"/>
              </w:rPr>
              <w:t>升</w:t>
            </w:r>
            <w:r w:rsidR="00EE7B70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bookmarkEnd w:id="8"/>
          <w:p w:rsidR="00E16BD1" w:rsidRPr="00EE7B70" w:rsidRDefault="00E16BD1" w:rsidP="00E16BD1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E16BD1" w:rsidRPr="00CA0689" w:rsidRDefault="00E16BD1" w:rsidP="00E16BD1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E293D">
              <w:rPr>
                <w:rFonts w:ascii="Arial" w:eastAsia="华文细黑" w:hAnsi="Arial" w:hint="eastAsia"/>
                <w:sz w:val="21"/>
              </w:rPr>
              <w:t>理财子公司进展及目标？</w:t>
            </w:r>
          </w:p>
          <w:p w:rsidR="00E16BD1" w:rsidRPr="00E00681" w:rsidRDefault="00E16BD1" w:rsidP="00E16BD1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日，本行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董事会已提交通了《关于设立资产管理子公司的议案》，目前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尚需监管机构的批准。</w:t>
            </w:r>
          </w:p>
          <w:p w:rsidR="009E53C1" w:rsidRPr="00E16BD1" w:rsidRDefault="009E53C1" w:rsidP="003777D5">
            <w:pPr>
              <w:ind w:firstLineChars="200" w:firstLine="400"/>
              <w:rPr>
                <w:rFonts w:ascii="Arial" w:eastAsia="华文细黑" w:hAnsi="Arial"/>
                <w:lang w:bidi="he-IL"/>
              </w:rPr>
            </w:pPr>
          </w:p>
          <w:p w:rsidR="00E16BD1" w:rsidRDefault="00E16BD1" w:rsidP="00E16BD1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lastRenderedPageBreak/>
              <w:t>资产质量情况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C71BF0" w:rsidRPr="00A1521F" w:rsidRDefault="00C71BF0" w:rsidP="00C71BF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本行积极应对外部风险、调整业务结构，将贷款更多地投放到资产质量较好的零售业务。对公持续做精，新发放贷款聚焦重点行业、重点客户和重点产品，同时继续做好存量资产结构调整，加大问题资产清收处置力度，资产质量持续改善。</w:t>
            </w:r>
          </w:p>
          <w:p w:rsidR="00C71BF0" w:rsidRPr="00A1521F" w:rsidRDefault="00C71BF0" w:rsidP="00C71BF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截至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3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月末，本行逾期贷款占比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2.45%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、逾期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90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天以上贷款占比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1.66%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、关注率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2.58%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和不良率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1.73%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较上年末均有下降，偏离度低于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1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</w:p>
          <w:p w:rsidR="00E16BD1" w:rsidRPr="00E16BD1" w:rsidRDefault="00E16BD1" w:rsidP="00C71BF0">
            <w:pPr>
              <w:rPr>
                <w:rFonts w:ascii="Arial" w:eastAsia="华文细黑" w:hAnsi="Arial"/>
                <w:lang w:bidi="he-IL"/>
              </w:rPr>
            </w:pPr>
          </w:p>
          <w:p w:rsidR="00E16BD1" w:rsidRDefault="00E16BD1" w:rsidP="00E16BD1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bookmarkStart w:id="9" w:name="_GoBack"/>
            <w:r>
              <w:rPr>
                <w:rFonts w:ascii="Arial" w:eastAsia="华文细黑" w:hAnsi="Arial" w:hint="eastAsia"/>
                <w:sz w:val="21"/>
              </w:rPr>
              <w:t>零售增长迅速，如何把握风控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EE7B70" w:rsidRDefault="00EE7B70" w:rsidP="00EE7B7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EE7B70">
              <w:rPr>
                <w:rFonts w:ascii="Arial" w:eastAsia="华文细黑" w:hAnsi="Arial"/>
                <w:bCs/>
                <w:sz w:val="21"/>
                <w:szCs w:val="21"/>
              </w:rPr>
              <w:t>2019</w:t>
            </w:r>
            <w:r w:rsidRPr="00EE7B70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EE7B70">
              <w:rPr>
                <w:rFonts w:ascii="Arial" w:eastAsia="华文细黑" w:hAnsi="Arial"/>
                <w:bCs/>
                <w:sz w:val="21"/>
                <w:szCs w:val="21"/>
              </w:rPr>
              <w:t>3</w:t>
            </w:r>
            <w:r w:rsidRPr="00EE7B70">
              <w:rPr>
                <w:rFonts w:ascii="Arial" w:eastAsia="华文细黑" w:hAnsi="Arial" w:hint="eastAsia"/>
                <w:bCs/>
                <w:sz w:val="21"/>
                <w:szCs w:val="21"/>
              </w:rPr>
              <w:t>月末，本行个人贷款不良率</w:t>
            </w:r>
            <w:r w:rsidRPr="00EE7B70">
              <w:rPr>
                <w:rFonts w:ascii="Arial" w:eastAsia="华文细黑" w:hAnsi="Arial"/>
                <w:bCs/>
                <w:sz w:val="21"/>
                <w:szCs w:val="21"/>
              </w:rPr>
              <w:t>1.10%</w:t>
            </w:r>
            <w:r w:rsidRPr="00EE7B70">
              <w:rPr>
                <w:rFonts w:ascii="Arial" w:eastAsia="华文细黑" w:hAnsi="Arial" w:hint="eastAsia"/>
                <w:bCs/>
                <w:sz w:val="21"/>
                <w:szCs w:val="21"/>
              </w:rPr>
              <w:t>，较上年末上升</w:t>
            </w:r>
            <w:r w:rsidRPr="00EE7B70">
              <w:rPr>
                <w:rFonts w:ascii="Arial" w:eastAsia="华文细黑" w:hAnsi="Arial"/>
                <w:bCs/>
                <w:sz w:val="21"/>
                <w:szCs w:val="21"/>
              </w:rPr>
              <w:t>0.03</w:t>
            </w:r>
            <w:r w:rsidRPr="00EE7B70">
              <w:rPr>
                <w:rFonts w:ascii="Arial" w:eastAsia="华文细黑" w:hAnsi="Arial" w:hint="eastAsia"/>
                <w:bCs/>
                <w:sz w:val="21"/>
                <w:szCs w:val="21"/>
              </w:rPr>
              <w:t>个百分点。受到宏观经济下行、共债风险上升、汽车消费下滑等外部因素的影响，消费金融全行业的风险都有所上升，本行零售产品的不良率也略有上升，但整体风险表现仍维持在相对较低水平。其中信用卡不良率</w:t>
            </w:r>
            <w:r w:rsidRPr="00EE7B70">
              <w:rPr>
                <w:rFonts w:ascii="Arial" w:eastAsia="华文细黑" w:hAnsi="Arial"/>
                <w:bCs/>
                <w:sz w:val="21"/>
                <w:szCs w:val="21"/>
              </w:rPr>
              <w:t>1.34%</w:t>
            </w:r>
            <w:r w:rsidRPr="00EE7B70">
              <w:rPr>
                <w:rFonts w:ascii="Arial" w:eastAsia="华文细黑" w:hAnsi="Arial" w:hint="eastAsia"/>
                <w:bCs/>
                <w:sz w:val="21"/>
                <w:szCs w:val="21"/>
              </w:rPr>
              <w:t>，较上年末上升</w:t>
            </w:r>
            <w:r w:rsidRPr="00EE7B70">
              <w:rPr>
                <w:rFonts w:ascii="Arial" w:eastAsia="华文细黑" w:hAnsi="Arial"/>
                <w:bCs/>
                <w:sz w:val="21"/>
                <w:szCs w:val="21"/>
              </w:rPr>
              <w:t>0.02</w:t>
            </w:r>
            <w:r w:rsidRPr="00EE7B70">
              <w:rPr>
                <w:rFonts w:ascii="Arial" w:eastAsia="华文细黑" w:hAnsi="Arial" w:hint="eastAsia"/>
                <w:bCs/>
                <w:sz w:val="21"/>
                <w:szCs w:val="21"/>
              </w:rPr>
              <w:t>个百分点；“新一贷”不良率</w:t>
            </w:r>
            <w:r w:rsidRPr="00EE7B70">
              <w:rPr>
                <w:rFonts w:ascii="Arial" w:eastAsia="华文细黑" w:hAnsi="Arial"/>
                <w:bCs/>
                <w:sz w:val="21"/>
                <w:szCs w:val="21"/>
              </w:rPr>
              <w:t>1.14%</w:t>
            </w:r>
            <w:r w:rsidRPr="00EE7B70">
              <w:rPr>
                <w:rFonts w:ascii="Arial" w:eastAsia="华文细黑" w:hAnsi="Arial" w:hint="eastAsia"/>
                <w:bCs/>
                <w:sz w:val="21"/>
                <w:szCs w:val="21"/>
              </w:rPr>
              <w:t>，较上年末上升</w:t>
            </w:r>
            <w:r w:rsidRPr="00EE7B70">
              <w:rPr>
                <w:rFonts w:ascii="Arial" w:eastAsia="华文细黑" w:hAnsi="Arial"/>
                <w:bCs/>
                <w:sz w:val="21"/>
                <w:szCs w:val="21"/>
              </w:rPr>
              <w:t>0.14</w:t>
            </w:r>
            <w:r w:rsidRPr="00EE7B70">
              <w:rPr>
                <w:rFonts w:ascii="Arial" w:eastAsia="华文细黑" w:hAnsi="Arial" w:hint="eastAsia"/>
                <w:bCs/>
                <w:sz w:val="21"/>
                <w:szCs w:val="21"/>
              </w:rPr>
              <w:t>个百分点；汽车金融业务的不良率</w:t>
            </w:r>
            <w:r w:rsidRPr="00EE7B70">
              <w:rPr>
                <w:rFonts w:ascii="Arial" w:eastAsia="华文细黑" w:hAnsi="Arial"/>
                <w:bCs/>
                <w:sz w:val="21"/>
                <w:szCs w:val="21"/>
              </w:rPr>
              <w:t>0.62%</w:t>
            </w:r>
            <w:r w:rsidRPr="00EE7B70">
              <w:rPr>
                <w:rFonts w:ascii="Arial" w:eastAsia="华文细黑" w:hAnsi="Arial" w:hint="eastAsia"/>
                <w:bCs/>
                <w:sz w:val="21"/>
                <w:szCs w:val="21"/>
              </w:rPr>
              <w:t>，较上年末上升</w:t>
            </w:r>
            <w:r w:rsidRPr="00EE7B70">
              <w:rPr>
                <w:rFonts w:ascii="Arial" w:eastAsia="华文细黑" w:hAnsi="Arial"/>
                <w:bCs/>
                <w:sz w:val="21"/>
                <w:szCs w:val="21"/>
              </w:rPr>
              <w:t>0.08</w:t>
            </w:r>
            <w:r w:rsidRPr="00EE7B70">
              <w:rPr>
                <w:rFonts w:ascii="Arial" w:eastAsia="华文细黑" w:hAnsi="Arial" w:hint="eastAsia"/>
                <w:bCs/>
                <w:sz w:val="21"/>
                <w:szCs w:val="21"/>
              </w:rPr>
              <w:t>个百分点。</w:t>
            </w:r>
          </w:p>
          <w:p w:rsidR="00E16BD1" w:rsidRPr="00EE7B70" w:rsidRDefault="00EE7B70" w:rsidP="00EE7B7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EE7B70">
              <w:rPr>
                <w:rFonts w:ascii="Arial" w:eastAsia="华文细黑" w:hAnsi="Arial" w:hint="eastAsia"/>
                <w:bCs/>
                <w:sz w:val="21"/>
                <w:szCs w:val="21"/>
              </w:rPr>
              <w:t>本行自</w:t>
            </w:r>
            <w:r w:rsidRPr="00EE7B70">
              <w:rPr>
                <w:rFonts w:ascii="Arial" w:eastAsia="华文细黑" w:hAnsi="Arial"/>
                <w:bCs/>
                <w:sz w:val="21"/>
                <w:szCs w:val="21"/>
              </w:rPr>
              <w:t>2017</w:t>
            </w:r>
            <w:r w:rsidRPr="00EE7B70">
              <w:rPr>
                <w:rFonts w:ascii="Arial" w:eastAsia="华文细黑" w:hAnsi="Arial" w:hint="eastAsia"/>
                <w:bCs/>
                <w:sz w:val="21"/>
                <w:szCs w:val="21"/>
              </w:rPr>
              <w:t>年底开始提前进行风险政策调整，重点防范共债风险，有效控制并降低了高风险客户占比，新发放业务的资产质量较好，预计这些管制措施的优化效应将会在</w:t>
            </w:r>
            <w:r w:rsidRPr="00EE7B70">
              <w:rPr>
                <w:rFonts w:ascii="Arial" w:eastAsia="华文细黑" w:hAnsi="Arial"/>
                <w:bCs/>
                <w:sz w:val="21"/>
                <w:szCs w:val="21"/>
              </w:rPr>
              <w:t>2019</w:t>
            </w:r>
            <w:r w:rsidRPr="00EE7B70">
              <w:rPr>
                <w:rFonts w:ascii="Arial" w:eastAsia="华文细黑" w:hAnsi="Arial" w:hint="eastAsia"/>
                <w:bCs/>
                <w:sz w:val="21"/>
                <w:szCs w:val="21"/>
              </w:rPr>
              <w:t>年下半年逐渐展现，零售主要贷款的不良率下半年将呈现稳中向好的趋势。</w:t>
            </w:r>
          </w:p>
          <w:bookmarkEnd w:id="9"/>
          <w:p w:rsidR="00E16BD1" w:rsidRDefault="00E16BD1" w:rsidP="003777D5">
            <w:pPr>
              <w:ind w:firstLineChars="200" w:firstLine="400"/>
              <w:rPr>
                <w:rFonts w:ascii="Arial" w:eastAsia="华文细黑" w:hAnsi="Arial" w:hint="eastAsia"/>
                <w:lang w:bidi="he-IL"/>
              </w:rPr>
            </w:pPr>
          </w:p>
          <w:p w:rsidR="00C71BF0" w:rsidRPr="00CA0689" w:rsidRDefault="00C71BF0" w:rsidP="00C71BF0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87159">
              <w:rPr>
                <w:rFonts w:ascii="Arial" w:eastAsia="华文细黑" w:hAnsi="Arial" w:hint="eastAsia"/>
                <w:sz w:val="21"/>
              </w:rPr>
              <w:t>口袋</w:t>
            </w:r>
            <w:r w:rsidRPr="00C87159">
              <w:rPr>
                <w:rFonts w:ascii="Arial" w:eastAsia="华文细黑" w:hAnsi="Arial" w:hint="eastAsia"/>
                <w:sz w:val="21"/>
              </w:rPr>
              <w:t>APP</w:t>
            </w:r>
            <w:r>
              <w:rPr>
                <w:rFonts w:ascii="Arial" w:eastAsia="华文细黑" w:hAnsi="Arial" w:hint="eastAsia"/>
                <w:sz w:val="21"/>
              </w:rPr>
              <w:t>的定位和运行情况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C71BF0" w:rsidRPr="00CA0689" w:rsidRDefault="00C71BF0" w:rsidP="00C71BF0">
            <w:pPr>
              <w:adjustRightInd w:val="0"/>
              <w:snapToGrid w:val="0"/>
              <w:spacing w:afterLines="20" w:after="62"/>
              <w:ind w:firstLine="442"/>
              <w:rPr>
                <w:rStyle w:val="a8"/>
                <w:rFonts w:ascii="Arial" w:eastAsia="华文细黑" w:hAnsi="Arial"/>
                <w:smallCaps/>
                <w:sz w:val="21"/>
                <w:szCs w:val="21"/>
              </w:rPr>
            </w:pPr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C0477A">
              <w:rPr>
                <w:rFonts w:ascii="Arial" w:eastAsia="华文细黑" w:hAnsi="Arial"/>
                <w:bCs/>
                <w:sz w:val="21"/>
                <w:szCs w:val="21"/>
              </w:rPr>
              <w:t>3</w:t>
            </w:r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月末，平安口袋银行</w:t>
            </w:r>
            <w:r w:rsidRPr="00C0477A">
              <w:rPr>
                <w:rFonts w:ascii="Arial" w:eastAsia="华文细黑" w:hAnsi="Arial"/>
                <w:bCs/>
                <w:sz w:val="21"/>
                <w:szCs w:val="21"/>
              </w:rPr>
              <w:t>APP</w:t>
            </w:r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注册客户数</w:t>
            </w:r>
            <w:r w:rsidRPr="00C0477A">
              <w:rPr>
                <w:rFonts w:ascii="Arial" w:eastAsia="华文细黑" w:hAnsi="Arial"/>
                <w:bCs/>
                <w:sz w:val="21"/>
                <w:szCs w:val="21"/>
              </w:rPr>
              <w:t>6,765</w:t>
            </w:r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万户，较上年末增长</w:t>
            </w:r>
            <w:r w:rsidRPr="00C0477A">
              <w:rPr>
                <w:rFonts w:ascii="Arial" w:eastAsia="华文细黑" w:hAnsi="Arial"/>
                <w:bCs/>
                <w:sz w:val="21"/>
                <w:szCs w:val="21"/>
              </w:rPr>
              <w:t>8.7%</w:t>
            </w:r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；月活客户数</w:t>
            </w:r>
            <w:r w:rsidRPr="00C0477A">
              <w:rPr>
                <w:rFonts w:ascii="Arial" w:eastAsia="华文细黑" w:hAnsi="Arial"/>
                <w:bCs/>
                <w:sz w:val="21"/>
                <w:szCs w:val="21"/>
              </w:rPr>
              <w:t>2,603</w:t>
            </w:r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万户。本行持续聚焦基础零售客户获客及经营，通过场景化、科技化手段，利用不同的互联网场景打造多种获客路径，坚持科技赋能和大数据驱动客户分析及经营策略的制定，促进获客及客户经营效率与产能提升。在获客方面，本行依托集团生态圈，深挖场景价值，持续优化口袋银行</w:t>
            </w:r>
            <w:r w:rsidRPr="00C0477A">
              <w:rPr>
                <w:rFonts w:ascii="Arial" w:eastAsia="华文细黑" w:hAnsi="Arial"/>
                <w:bCs/>
                <w:sz w:val="21"/>
                <w:szCs w:val="21"/>
              </w:rPr>
              <w:t>APP</w:t>
            </w:r>
            <w:r w:rsidRPr="00C0477A">
              <w:rPr>
                <w:rFonts w:ascii="Arial" w:eastAsia="华文细黑" w:hAnsi="Arial" w:hint="eastAsia"/>
                <w:bCs/>
                <w:sz w:val="21"/>
                <w:szCs w:val="21"/>
              </w:rPr>
              <w:t>功能体验，构建银行线上生态圈，实现从用户到客户的转化</w:t>
            </w: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</w:p>
          <w:p w:rsidR="00C71BF0" w:rsidRPr="00E16BD1" w:rsidRDefault="00C71BF0" w:rsidP="003777D5">
            <w:pPr>
              <w:ind w:firstLineChars="200" w:firstLine="400"/>
              <w:rPr>
                <w:rFonts w:ascii="Arial" w:eastAsia="华文细黑" w:hAnsi="Arial"/>
                <w:lang w:eastAsia="zh-TW" w:bidi="he-IL"/>
              </w:rPr>
            </w:pPr>
          </w:p>
          <w:p w:rsidR="009E53C1" w:rsidRPr="00CA0689" w:rsidRDefault="009E53C1" w:rsidP="009E53C1">
            <w:pPr>
              <w:pStyle w:val="3"/>
              <w:outlineLvl w:val="2"/>
              <w:rPr>
                <w:rFonts w:ascii="Arial" w:eastAsia="华文细黑" w:hAnsi="Arial"/>
                <w:lang w:eastAsia="zh-TW"/>
              </w:rPr>
            </w:pPr>
            <w:r w:rsidRPr="009E293D">
              <w:rPr>
                <w:rFonts w:ascii="Arial" w:eastAsia="华文细黑" w:hAnsi="Arial" w:hint="eastAsia"/>
                <w:lang w:eastAsia="zh-TW"/>
              </w:rPr>
              <w:t>科技的投入和成果如何</w:t>
            </w:r>
            <w:r>
              <w:rPr>
                <w:rFonts w:ascii="Arial" w:eastAsia="华文细黑" w:hAnsi="Arial" w:hint="eastAsia"/>
                <w:lang w:eastAsia="zh-TW"/>
              </w:rPr>
              <w:t>？</w:t>
            </w:r>
          </w:p>
          <w:p w:rsidR="00C71BF0" w:rsidRDefault="00C71BF0" w:rsidP="00C71BF0">
            <w:pPr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本行将“科技引领”作为全行首要发展战略方针。科技投入方面，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年，本行科技投入大幅增加，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IT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资本性支出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25.75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亿元、同比增长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82%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</w:p>
          <w:p w:rsidR="00C71BF0" w:rsidRDefault="00C71BF0" w:rsidP="00C71BF0">
            <w:pPr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科技治理方面，本行制定了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IT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三年（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2019-2021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）发展规划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9E53C1" w:rsidRDefault="00C71BF0" w:rsidP="00C71BF0">
            <w:pPr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科技创新方面，依托平安集团在人工智能、区块链、云计算等领域的核心技术和资源，利用新技术赋能业务，持续提升客户体验、丰富金融产品、创新业务模式、完善风控体系、优化运营效率、促进智慧管理。“科技引领”推动战略转型已初见成效。</w:t>
            </w:r>
          </w:p>
          <w:p w:rsidR="003777D5" w:rsidRDefault="003777D5" w:rsidP="003777D5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bookmarkStart w:id="10" w:name="_Toc448833292"/>
          </w:p>
          <w:p w:rsidR="00C71BF0" w:rsidRPr="00CA0689" w:rsidRDefault="00C71BF0" w:rsidP="00C71BF0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87159">
              <w:rPr>
                <w:rFonts w:ascii="Arial" w:eastAsia="华文细黑" w:hAnsi="Arial" w:hint="eastAsia"/>
                <w:sz w:val="21"/>
              </w:rPr>
              <w:t>综合金融发展情况？</w:t>
            </w:r>
          </w:p>
          <w:p w:rsidR="00C71BF0" w:rsidRDefault="00C71BF0" w:rsidP="00C71BF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2019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年一季度，综拓渠道迁徙客户（不含信用卡）净增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74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.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39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万户，占</w:t>
            </w: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比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为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34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.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2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，其中财富客户净增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2.76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万户，占</w:t>
            </w: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比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为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37.9%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；管理零售客户资产（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AUM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）余额净增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841.31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</w:t>
            </w: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比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为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34.1%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。综拓渠道发放“新一贷”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152.36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</w:t>
            </w: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比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为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55.03%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；发放汽融贷款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121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亿元，占比例为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37.0%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。信用卡通过交叉销售渠道发卡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112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万张，在新增发卡量中占比为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33.7%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。零售全渠道代销集团保险累计实现非利息净收入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8.7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3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亿元，同比增长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40.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6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</w:p>
          <w:p w:rsidR="00C87159" w:rsidRPr="00C71BF0" w:rsidRDefault="00C87159" w:rsidP="005B3BAE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3777D5" w:rsidRPr="00CA0689" w:rsidRDefault="003777D5" w:rsidP="003777D5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87159">
              <w:rPr>
                <w:rFonts w:ascii="Arial" w:eastAsia="华文细黑" w:hAnsi="Arial" w:hint="eastAsia"/>
                <w:sz w:val="21"/>
              </w:rPr>
              <w:t>信用卡业务发展情况？</w:t>
            </w:r>
          </w:p>
          <w:p w:rsidR="00EE7B70" w:rsidRDefault="00EE7B70" w:rsidP="00EE7B70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201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9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3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月末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，本行信用卡业务继续保持稳健增长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：</w:t>
            </w:r>
          </w:p>
          <w:p w:rsidR="00EE7B70" w:rsidRDefault="00EE7B70" w:rsidP="00EE7B70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流通卡量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5,352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万张，较上年末增长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3.9%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</w:p>
          <w:p w:rsidR="00EE7B70" w:rsidRDefault="00EE7B70" w:rsidP="00EE7B70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2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信用卡商城交易量同比增长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24.7%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</w:p>
          <w:p w:rsidR="00EE7B70" w:rsidRDefault="00EE7B70" w:rsidP="00EE7B70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一季度总交易金额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8,010.30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亿元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，同比增长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43.2%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</w:p>
          <w:p w:rsidR="00EE7B70" w:rsidRDefault="00EE7B70" w:rsidP="00EE7B70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4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贷款余额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4,923.07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亿元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，较上年末增长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4.0%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bookmarkEnd w:id="0"/>
          <w:bookmarkEnd w:id="1"/>
          <w:bookmarkEnd w:id="10"/>
          <w:p w:rsidR="00C87159" w:rsidRPr="00C87159" w:rsidRDefault="00C87159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</w:p>
          <w:p w:rsidR="00A87A56" w:rsidRPr="00CA0689" w:rsidRDefault="003777D5" w:rsidP="003777D5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清收效果如何</w:t>
            </w:r>
            <w:r w:rsidR="009E293D" w:rsidRPr="009E293D">
              <w:rPr>
                <w:rFonts w:ascii="Arial" w:eastAsia="华文细黑" w:hAnsi="Arial" w:hint="eastAsia"/>
                <w:sz w:val="21"/>
              </w:rPr>
              <w:t>？</w:t>
            </w:r>
            <w:bookmarkEnd w:id="2"/>
            <w:bookmarkEnd w:id="3"/>
          </w:p>
          <w:p w:rsidR="00A87A56" w:rsidRPr="00CA0689" w:rsidRDefault="00EE7B70" w:rsidP="005B3BAE">
            <w:pPr>
              <w:adjustRightInd w:val="0"/>
              <w:snapToGrid w:val="0"/>
              <w:spacing w:afterLines="20" w:after="62"/>
              <w:ind w:firstLine="442"/>
              <w:rPr>
                <w:rStyle w:val="a8"/>
                <w:rFonts w:ascii="Arial" w:eastAsia="华文细黑" w:hAnsi="Arial"/>
                <w:smallCaps/>
                <w:sz w:val="21"/>
                <w:szCs w:val="21"/>
              </w:rPr>
            </w:pPr>
            <w:r w:rsidRPr="00EE7B70">
              <w:rPr>
                <w:rFonts w:ascii="Arial" w:eastAsia="华文细黑" w:hAnsi="Arial"/>
                <w:bCs/>
                <w:sz w:val="21"/>
                <w:szCs w:val="21"/>
              </w:rPr>
              <w:t>2019</w:t>
            </w:r>
            <w:r w:rsidRPr="00EE7B70">
              <w:rPr>
                <w:rFonts w:ascii="Arial" w:eastAsia="华文细黑" w:hAnsi="Arial" w:hint="eastAsia"/>
                <w:bCs/>
                <w:sz w:val="21"/>
                <w:szCs w:val="21"/>
              </w:rPr>
              <w:t>年一季度，本行收回不良资产总额</w:t>
            </w:r>
            <w:r w:rsidRPr="00EE7B70">
              <w:rPr>
                <w:rFonts w:ascii="Arial" w:eastAsia="华文细黑" w:hAnsi="Arial"/>
                <w:bCs/>
                <w:sz w:val="21"/>
                <w:szCs w:val="21"/>
              </w:rPr>
              <w:t>95.22</w:t>
            </w:r>
            <w:r w:rsidRPr="00EE7B70">
              <w:rPr>
                <w:rFonts w:ascii="Arial" w:eastAsia="华文细黑" w:hAnsi="Arial" w:hint="eastAsia"/>
                <w:bCs/>
                <w:sz w:val="21"/>
                <w:szCs w:val="21"/>
              </w:rPr>
              <w:t>亿元、同比增长</w:t>
            </w:r>
            <w:r w:rsidRPr="00EE7B70">
              <w:rPr>
                <w:rFonts w:ascii="Arial" w:eastAsia="华文细黑" w:hAnsi="Arial"/>
                <w:bCs/>
                <w:sz w:val="21"/>
                <w:szCs w:val="21"/>
              </w:rPr>
              <w:t>26.8%</w:t>
            </w:r>
            <w:r w:rsidRPr="00EE7B70">
              <w:rPr>
                <w:rFonts w:ascii="Arial" w:eastAsia="华文细黑" w:hAnsi="Arial" w:hint="eastAsia"/>
                <w:bCs/>
                <w:sz w:val="21"/>
                <w:szCs w:val="21"/>
              </w:rPr>
              <w:t>，其中信贷资产（贷款本金）</w:t>
            </w:r>
            <w:r w:rsidRPr="00EE7B70">
              <w:rPr>
                <w:rFonts w:ascii="Arial" w:eastAsia="华文细黑" w:hAnsi="Arial"/>
                <w:bCs/>
                <w:sz w:val="21"/>
                <w:szCs w:val="21"/>
              </w:rPr>
              <w:t>88.88</w:t>
            </w:r>
            <w:r w:rsidRPr="00EE7B70">
              <w:rPr>
                <w:rFonts w:ascii="Arial" w:eastAsia="华文细黑" w:hAnsi="Arial" w:hint="eastAsia"/>
                <w:bCs/>
                <w:sz w:val="21"/>
                <w:szCs w:val="21"/>
              </w:rPr>
              <w:t>亿元；收回的贷款本金中，已核销贷款</w:t>
            </w:r>
            <w:r w:rsidRPr="00EE7B70">
              <w:rPr>
                <w:rFonts w:ascii="Arial" w:eastAsia="华文细黑" w:hAnsi="Arial"/>
                <w:bCs/>
                <w:sz w:val="21"/>
                <w:szCs w:val="21"/>
              </w:rPr>
              <w:t>55.34</w:t>
            </w:r>
            <w:r w:rsidRPr="00EE7B70">
              <w:rPr>
                <w:rFonts w:ascii="Arial" w:eastAsia="华文细黑" w:hAnsi="Arial" w:hint="eastAsia"/>
                <w:bCs/>
                <w:sz w:val="21"/>
                <w:szCs w:val="21"/>
              </w:rPr>
              <w:t>亿元，未核销不良贷款</w:t>
            </w:r>
            <w:r w:rsidRPr="00EE7B70">
              <w:rPr>
                <w:rFonts w:ascii="Arial" w:eastAsia="华文细黑" w:hAnsi="Arial"/>
                <w:bCs/>
                <w:sz w:val="21"/>
                <w:szCs w:val="21"/>
              </w:rPr>
              <w:t>33.54</w:t>
            </w:r>
            <w:r w:rsidRPr="00EE7B70">
              <w:rPr>
                <w:rFonts w:ascii="Arial" w:eastAsia="华文细黑" w:hAnsi="Arial" w:hint="eastAsia"/>
                <w:bCs/>
                <w:sz w:val="21"/>
                <w:szCs w:val="21"/>
              </w:rPr>
              <w:t>亿元；不良资产收回额中</w:t>
            </w:r>
            <w:r w:rsidRPr="00EE7B70">
              <w:rPr>
                <w:rFonts w:ascii="Arial" w:eastAsia="华文细黑" w:hAnsi="Arial"/>
                <w:bCs/>
                <w:sz w:val="21"/>
                <w:szCs w:val="21"/>
              </w:rPr>
              <w:t>83.7%</w:t>
            </w:r>
            <w:r w:rsidRPr="00EE7B70">
              <w:rPr>
                <w:rFonts w:ascii="Arial" w:eastAsia="华文细黑" w:hAnsi="Arial" w:hint="eastAsia"/>
                <w:bCs/>
                <w:sz w:val="21"/>
                <w:szCs w:val="21"/>
              </w:rPr>
              <w:t>为现金收回，其余为以物抵债等方式收回。</w:t>
            </w:r>
          </w:p>
          <w:bookmarkEnd w:id="4"/>
          <w:bookmarkEnd w:id="5"/>
          <w:bookmarkEnd w:id="6"/>
          <w:bookmarkEnd w:id="7"/>
          <w:p w:rsidR="008B3EDE" w:rsidRDefault="008B3EDE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9E53C1" w:rsidRPr="00CA0689" w:rsidRDefault="009E53C1" w:rsidP="009E53C1">
            <w:pPr>
              <w:pStyle w:val="3"/>
              <w:outlineLvl w:val="2"/>
              <w:rPr>
                <w:rFonts w:ascii="Arial" w:eastAsia="华文细黑" w:hAnsi="Arial"/>
                <w:lang w:eastAsia="zh-TW"/>
              </w:rPr>
            </w:pPr>
            <w:r>
              <w:rPr>
                <w:rFonts w:ascii="Arial" w:eastAsia="华文细黑" w:hAnsi="Arial" w:hint="eastAsia"/>
              </w:rPr>
              <w:t>贵行</w:t>
            </w:r>
            <w:r w:rsidRPr="00C87159">
              <w:rPr>
                <w:rFonts w:ascii="Arial" w:eastAsia="华文细黑" w:hAnsi="Arial" w:hint="eastAsia"/>
                <w:lang w:eastAsia="zh-TW"/>
              </w:rPr>
              <w:t>发行可转债后，资本充足率情况？</w:t>
            </w:r>
          </w:p>
          <w:p w:rsidR="00EE7B70" w:rsidRDefault="00EE7B70" w:rsidP="00EE7B70">
            <w:pPr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月末，本行核心一级资本充足率、一级资本充足率及资本充足率分别为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8.77%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，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9.61%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及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11.52%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，均满足监管达标要求，较上年末分别提高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0.26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、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0.21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及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0.30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个百分点。本行已于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25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日完成了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260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亿元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A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股可转换公司债券的发行，其中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37</w:t>
            </w:r>
            <w:r w:rsidRPr="00C0477A">
              <w:rPr>
                <w:rFonts w:ascii="Arial" w:eastAsia="华文细黑" w:hAnsi="Arial" w:hint="eastAsia"/>
                <w:sz w:val="21"/>
                <w:szCs w:val="21"/>
              </w:rPr>
              <w:t>亿元权益部分直接计入核心一级资本，其余部分将于转股后陆续补充本行核心一级资本，进一步提高资本充足水平。</w:t>
            </w:r>
          </w:p>
          <w:p w:rsidR="009E53C1" w:rsidRPr="00EE7B70" w:rsidRDefault="009E53C1" w:rsidP="00EE7B70">
            <w:pPr>
              <w:rPr>
                <w:rFonts w:ascii="Arial" w:eastAsia="华文细黑" w:hAnsi="Arial"/>
                <w:sz w:val="21"/>
                <w:szCs w:val="21"/>
              </w:rPr>
            </w:pPr>
          </w:p>
          <w:p w:rsidR="009E53C1" w:rsidRPr="009E53C1" w:rsidRDefault="009E53C1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CC12EA" w:rsidRPr="00CA0689" w:rsidRDefault="00A140B8" w:rsidP="00E00681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  <w:lang w:val="zh-TW"/>
              </w:rPr>
            </w:pPr>
            <w:r w:rsidRPr="00CA0689">
              <w:rPr>
                <w:rStyle w:val="a8"/>
                <w:rFonts w:ascii="Arial" w:eastAsia="华文细黑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7B70" w:rsidP="00C21A8C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2019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年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一季度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业绩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PPT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（请参见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bank.pingan.com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投资者关系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-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公司推介栏目）</w:t>
            </w:r>
          </w:p>
        </w:tc>
      </w:tr>
      <w:tr w:rsidR="00EE1C10" w:rsidRPr="00CA0689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761259" w:rsidP="00EE7B70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9E293D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="003F144D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EE7B70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7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EE7B70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4</w:t>
            </w:r>
          </w:p>
        </w:tc>
      </w:tr>
    </w:tbl>
    <w:p w:rsidR="00941F1C" w:rsidRPr="00CA0689" w:rsidRDefault="00941F1C" w:rsidP="00862CF2">
      <w:pPr>
        <w:rPr>
          <w:rFonts w:ascii="Arial" w:eastAsia="华文细黑" w:hAnsi="Arial"/>
          <w:szCs w:val="21"/>
        </w:rPr>
      </w:pPr>
    </w:p>
    <w:sectPr w:rsidR="00941F1C" w:rsidRPr="00CA0689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52" w:rsidRDefault="001A5C52" w:rsidP="00D96584">
      <w:r>
        <w:separator/>
      </w:r>
    </w:p>
  </w:endnote>
  <w:endnote w:type="continuationSeparator" w:id="0">
    <w:p w:rsidR="001A5C52" w:rsidRDefault="001A5C52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52" w:rsidRDefault="001A5C52" w:rsidP="00D96584">
      <w:r>
        <w:separator/>
      </w:r>
    </w:p>
  </w:footnote>
  <w:footnote w:type="continuationSeparator" w:id="0">
    <w:p w:rsidR="001A5C52" w:rsidRDefault="001A5C52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57A4"/>
    <w:multiLevelType w:val="hybridMultilevel"/>
    <w:tmpl w:val="1BB09DFC"/>
    <w:lvl w:ilvl="0" w:tplc="A3E4D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8AC1786"/>
    <w:multiLevelType w:val="hybridMultilevel"/>
    <w:tmpl w:val="29CCDE1C"/>
    <w:lvl w:ilvl="0" w:tplc="015C8DD2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2A8031BB"/>
    <w:multiLevelType w:val="hybridMultilevel"/>
    <w:tmpl w:val="2E04D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BF1A32"/>
    <w:multiLevelType w:val="hybridMultilevel"/>
    <w:tmpl w:val="8D9E8B94"/>
    <w:lvl w:ilvl="0" w:tplc="62143354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35D16322"/>
    <w:multiLevelType w:val="hybridMultilevel"/>
    <w:tmpl w:val="FBCEA6A2"/>
    <w:lvl w:ilvl="0" w:tplc="419EDC28">
      <w:start w:val="1"/>
      <w:numFmt w:val="decimal"/>
      <w:pStyle w:val="3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8C92885"/>
    <w:multiLevelType w:val="hybridMultilevel"/>
    <w:tmpl w:val="3BC8B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D51C9B"/>
    <w:multiLevelType w:val="hybridMultilevel"/>
    <w:tmpl w:val="1AD83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20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>
    <w:nsid w:val="666C0CB7"/>
    <w:multiLevelType w:val="hybridMultilevel"/>
    <w:tmpl w:val="86B2FF9C"/>
    <w:lvl w:ilvl="0" w:tplc="BF780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>
    <w:nsid w:val="74750563"/>
    <w:multiLevelType w:val="hybridMultilevel"/>
    <w:tmpl w:val="98742676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5">
    <w:nsid w:val="75144018"/>
    <w:multiLevelType w:val="hybridMultilevel"/>
    <w:tmpl w:val="23AE4E20"/>
    <w:lvl w:ilvl="0" w:tplc="D37AAD48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>
    <w:nsid w:val="7530778C"/>
    <w:multiLevelType w:val="hybridMultilevel"/>
    <w:tmpl w:val="149C09E0"/>
    <w:lvl w:ilvl="0" w:tplc="04090001">
      <w:start w:val="1"/>
      <w:numFmt w:val="bullet"/>
      <w:lvlText w:val=""/>
      <w:lvlJc w:val="left"/>
      <w:pPr>
        <w:ind w:left="7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4" w:hanging="420"/>
      </w:pPr>
      <w:rPr>
        <w:rFonts w:ascii="Wingdings" w:hAnsi="Wingdings" w:hint="default"/>
      </w:rPr>
    </w:lvl>
  </w:abstractNum>
  <w:abstractNum w:abstractNumId="27">
    <w:nsid w:val="7D2420E2"/>
    <w:multiLevelType w:val="hybridMultilevel"/>
    <w:tmpl w:val="3E709AA6"/>
    <w:lvl w:ilvl="0" w:tplc="1CE0452C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8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21"/>
  </w:num>
  <w:num w:numId="13">
    <w:abstractNumId w:val="8"/>
  </w:num>
  <w:num w:numId="14">
    <w:abstractNumId w:val="27"/>
  </w:num>
  <w:num w:numId="15">
    <w:abstractNumId w:val="16"/>
  </w:num>
  <w:num w:numId="16">
    <w:abstractNumId w:val="17"/>
  </w:num>
  <w:num w:numId="17">
    <w:abstractNumId w:val="14"/>
  </w:num>
  <w:num w:numId="18">
    <w:abstractNumId w:val="2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0"/>
  </w:num>
  <w:num w:numId="23">
    <w:abstractNumId w:val="11"/>
  </w:num>
  <w:num w:numId="24">
    <w:abstractNumId w:val="24"/>
  </w:num>
  <w:num w:numId="25">
    <w:abstractNumId w:val="26"/>
  </w:num>
  <w:num w:numId="26">
    <w:abstractNumId w:val="13"/>
  </w:num>
  <w:num w:numId="27">
    <w:abstractNumId w:val="2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0"/>
    <w:rsid w:val="00043512"/>
    <w:rsid w:val="0005090F"/>
    <w:rsid w:val="00083D6A"/>
    <w:rsid w:val="000A2DF8"/>
    <w:rsid w:val="000B3693"/>
    <w:rsid w:val="000B41B6"/>
    <w:rsid w:val="00101C48"/>
    <w:rsid w:val="00130F3C"/>
    <w:rsid w:val="001434EB"/>
    <w:rsid w:val="001516B8"/>
    <w:rsid w:val="0015535F"/>
    <w:rsid w:val="00161A96"/>
    <w:rsid w:val="00197FFA"/>
    <w:rsid w:val="001A5C52"/>
    <w:rsid w:val="001B33AC"/>
    <w:rsid w:val="001B72DE"/>
    <w:rsid w:val="001C10A8"/>
    <w:rsid w:val="001C4C8A"/>
    <w:rsid w:val="001D2529"/>
    <w:rsid w:val="001D5474"/>
    <w:rsid w:val="001E2C63"/>
    <w:rsid w:val="00210939"/>
    <w:rsid w:val="00217D1A"/>
    <w:rsid w:val="002515C0"/>
    <w:rsid w:val="002721F3"/>
    <w:rsid w:val="002B200E"/>
    <w:rsid w:val="002B4EAA"/>
    <w:rsid w:val="002B5D00"/>
    <w:rsid w:val="003317E5"/>
    <w:rsid w:val="00375010"/>
    <w:rsid w:val="003777D5"/>
    <w:rsid w:val="003B107D"/>
    <w:rsid w:val="003B721F"/>
    <w:rsid w:val="003C375D"/>
    <w:rsid w:val="003C42A4"/>
    <w:rsid w:val="003F144D"/>
    <w:rsid w:val="003F79D6"/>
    <w:rsid w:val="00413B4B"/>
    <w:rsid w:val="0043629D"/>
    <w:rsid w:val="0045059E"/>
    <w:rsid w:val="0049405C"/>
    <w:rsid w:val="00497C7E"/>
    <w:rsid w:val="004B47B1"/>
    <w:rsid w:val="004F6E07"/>
    <w:rsid w:val="004F6F03"/>
    <w:rsid w:val="00511122"/>
    <w:rsid w:val="0051123B"/>
    <w:rsid w:val="00535D6F"/>
    <w:rsid w:val="005464C3"/>
    <w:rsid w:val="00550FD9"/>
    <w:rsid w:val="005B3BAE"/>
    <w:rsid w:val="00622C3A"/>
    <w:rsid w:val="00623A26"/>
    <w:rsid w:val="0063326E"/>
    <w:rsid w:val="0066704F"/>
    <w:rsid w:val="00684A13"/>
    <w:rsid w:val="006A1753"/>
    <w:rsid w:val="006B0B04"/>
    <w:rsid w:val="006C5210"/>
    <w:rsid w:val="006E4D55"/>
    <w:rsid w:val="006F64B3"/>
    <w:rsid w:val="00740C1A"/>
    <w:rsid w:val="00761259"/>
    <w:rsid w:val="00793203"/>
    <w:rsid w:val="007C213F"/>
    <w:rsid w:val="00803207"/>
    <w:rsid w:val="0082259D"/>
    <w:rsid w:val="00845B88"/>
    <w:rsid w:val="00853994"/>
    <w:rsid w:val="00862CF2"/>
    <w:rsid w:val="008710F9"/>
    <w:rsid w:val="00880699"/>
    <w:rsid w:val="0089673B"/>
    <w:rsid w:val="008A4E3E"/>
    <w:rsid w:val="008B3EDE"/>
    <w:rsid w:val="008C111F"/>
    <w:rsid w:val="008F16A2"/>
    <w:rsid w:val="00921892"/>
    <w:rsid w:val="00930952"/>
    <w:rsid w:val="00941F1C"/>
    <w:rsid w:val="00951547"/>
    <w:rsid w:val="009C5679"/>
    <w:rsid w:val="009E293D"/>
    <w:rsid w:val="009E53C1"/>
    <w:rsid w:val="009F13CD"/>
    <w:rsid w:val="00A06B39"/>
    <w:rsid w:val="00A140B8"/>
    <w:rsid w:val="00A87A56"/>
    <w:rsid w:val="00AA5A95"/>
    <w:rsid w:val="00AB47CE"/>
    <w:rsid w:val="00AB67BB"/>
    <w:rsid w:val="00B17ECB"/>
    <w:rsid w:val="00B31C4E"/>
    <w:rsid w:val="00B454CA"/>
    <w:rsid w:val="00B65391"/>
    <w:rsid w:val="00B708D6"/>
    <w:rsid w:val="00B71E2E"/>
    <w:rsid w:val="00B84A84"/>
    <w:rsid w:val="00BB741D"/>
    <w:rsid w:val="00BE11BC"/>
    <w:rsid w:val="00BE3743"/>
    <w:rsid w:val="00C12E89"/>
    <w:rsid w:val="00C21A8C"/>
    <w:rsid w:val="00C343BE"/>
    <w:rsid w:val="00C35BCB"/>
    <w:rsid w:val="00C51768"/>
    <w:rsid w:val="00C71BF0"/>
    <w:rsid w:val="00C81677"/>
    <w:rsid w:val="00C87159"/>
    <w:rsid w:val="00CA0689"/>
    <w:rsid w:val="00CA1629"/>
    <w:rsid w:val="00CB4AC9"/>
    <w:rsid w:val="00CC12EA"/>
    <w:rsid w:val="00CF7823"/>
    <w:rsid w:val="00D03DFD"/>
    <w:rsid w:val="00D06801"/>
    <w:rsid w:val="00D302B7"/>
    <w:rsid w:val="00D50045"/>
    <w:rsid w:val="00D87038"/>
    <w:rsid w:val="00D91B1B"/>
    <w:rsid w:val="00D96584"/>
    <w:rsid w:val="00DC7C3C"/>
    <w:rsid w:val="00DD1E65"/>
    <w:rsid w:val="00DE4B3F"/>
    <w:rsid w:val="00E00681"/>
    <w:rsid w:val="00E055AC"/>
    <w:rsid w:val="00E1525A"/>
    <w:rsid w:val="00E16BD1"/>
    <w:rsid w:val="00E37317"/>
    <w:rsid w:val="00E53D89"/>
    <w:rsid w:val="00E733AB"/>
    <w:rsid w:val="00EE1C10"/>
    <w:rsid w:val="00EE4F68"/>
    <w:rsid w:val="00EE7B70"/>
    <w:rsid w:val="00EE7C01"/>
    <w:rsid w:val="00F16F75"/>
    <w:rsid w:val="00F628CA"/>
    <w:rsid w:val="00F66AD9"/>
    <w:rsid w:val="00FA1FC9"/>
    <w:rsid w:val="00FA7D26"/>
    <w:rsid w:val="00FC32FA"/>
    <w:rsid w:val="00FD0E95"/>
    <w:rsid w:val="00FE093E"/>
    <w:rsid w:val="00FE4AFD"/>
    <w:rsid w:val="00FF0263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26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4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26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4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410</Words>
  <Characters>2340</Characters>
  <Application>Microsoft Office Word</Application>
  <DocSecurity>0</DocSecurity>
  <Lines>19</Lines>
  <Paragraphs>5</Paragraphs>
  <ScaleCrop>false</ScaleCrop>
  <Company>sdb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李稀真</cp:lastModifiedBy>
  <cp:revision>6</cp:revision>
  <dcterms:created xsi:type="dcterms:W3CDTF">2019-04-17T06:47:00Z</dcterms:created>
  <dcterms:modified xsi:type="dcterms:W3CDTF">2019-08-01T01:48:00Z</dcterms:modified>
</cp:coreProperties>
</file>