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E293D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9E293D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26424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中金公司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92642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92642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92642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C0477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26424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上海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26424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吕旭光</w:t>
            </w:r>
            <w:r w:rsidR="002E5EDB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Pr="00CA0689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F144D" w:rsidRPr="00CA0689" w:rsidRDefault="003F144D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3F144D" w:rsidRDefault="009E293D" w:rsidP="009E293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AD052D" w:rsidRPr="00AD052D" w:rsidRDefault="00AD052D" w:rsidP="009E293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F144D" w:rsidRPr="00CA0689" w:rsidRDefault="009E293D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对公业务</w:t>
            </w:r>
            <w:r w:rsidRPr="009E293D">
              <w:rPr>
                <w:rFonts w:ascii="Arial" w:eastAsia="华文细黑" w:hAnsi="Arial" w:hint="eastAsia"/>
                <w:sz w:val="21"/>
              </w:rPr>
              <w:t>2019</w:t>
            </w:r>
            <w:r>
              <w:rPr>
                <w:rFonts w:ascii="Arial" w:eastAsia="华文细黑" w:hAnsi="Arial" w:hint="eastAsia"/>
                <w:sz w:val="21"/>
              </w:rPr>
              <w:t>年能否有所增长</w:t>
            </w:r>
            <w:r w:rsidR="003F144D" w:rsidRPr="00CA0689">
              <w:rPr>
                <w:rFonts w:ascii="Arial" w:eastAsia="华文细黑" w:hAnsi="Arial" w:hint="eastAsia"/>
                <w:sz w:val="21"/>
              </w:rPr>
              <w:t>？</w:t>
            </w:r>
          </w:p>
          <w:p w:rsidR="00C0477A" w:rsidRPr="00C0477A" w:rsidRDefault="00C0477A" w:rsidP="00C0477A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年本行公司业务按照对公做精的战略要求，借助科技手段持续打造智能化精品公司银行，努力实现在行业、客户、科技、协同四个方面的突破。具体来说，公司业务聚焦行业，以行业化、场景化模式推进集成营销；聚焦客户，在目标行业内精选客群，为客户提供系统的、智能的管理平台；聚焦科技，将智能与科技的基因融入业务的每个细胞，运用区块链、物联网等技术成果，实现业务升级；聚焦协同，利用集团综合金融优势，成为集团团体综合金融的发动机。</w:t>
            </w:r>
          </w:p>
          <w:p w:rsidR="004F6F03" w:rsidRDefault="00C0477A" w:rsidP="00C0477A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2019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年一季度，对公精品业务打造成效初显，截至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月末企业存款余额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17,654.03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5.9%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。存款增长得益于支付结算及供应链金融平台的打造，稳定了对公的基础客群。</w:t>
            </w:r>
          </w:p>
          <w:p w:rsidR="009E293D" w:rsidRDefault="009E293D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0" w:name="_Toc464590920"/>
            <w:bookmarkStart w:id="1" w:name="_Toc464720594"/>
            <w:bookmarkStart w:id="2" w:name="_Toc448833292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</w:p>
          <w:p w:rsidR="00AD052D" w:rsidRPr="00CA0689" w:rsidRDefault="00AD052D" w:rsidP="00AD052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E25B1B" w:rsidRDefault="002B327B" w:rsidP="00007E8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年一季度，综拓渠道迁徙客户（不含信用卡）净增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74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2.76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37.9%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AUM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841.31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34.1%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。综拓渠道发放“新一贷”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152.36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55.03%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121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37.0%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。信用卡通过交叉销售渠道发卡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112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33.7%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。零售全渠道代销集团保险累计实现非利息净收入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8.7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40.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C0477A" w:rsidRDefault="00C0477A" w:rsidP="005B3BAE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2B327B" w:rsidRPr="00CA0689" w:rsidRDefault="002B327B" w:rsidP="002B327B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存款</w:t>
            </w:r>
            <w:r>
              <w:rPr>
                <w:rFonts w:ascii="Arial" w:eastAsia="华文细黑" w:hAnsi="Arial" w:hint="eastAsia"/>
                <w:sz w:val="21"/>
              </w:rPr>
              <w:t>情况及</w:t>
            </w:r>
            <w:r w:rsidRPr="009E293D">
              <w:rPr>
                <w:rFonts w:ascii="Arial" w:eastAsia="华文细黑" w:hAnsi="Arial" w:hint="eastAsia"/>
                <w:sz w:val="21"/>
              </w:rPr>
              <w:t>趋势？</w:t>
            </w:r>
          </w:p>
          <w:p w:rsidR="002B327B" w:rsidRDefault="002B327B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截至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，本行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吸收存款余额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22,869.77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7.4%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存款增长整体保持平稳。其中，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个人存款余额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5,215.74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亿元、较上年末增长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13.0%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未来，本行将持续提供多元化的存款产品，提升活期存款占比，保持存款稳定增长。</w:t>
            </w:r>
          </w:p>
          <w:p w:rsidR="002B327B" w:rsidRPr="00E25B1B" w:rsidRDefault="002B327B" w:rsidP="002B327B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E25B1B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9" w:name="_Toc496018961"/>
            <w:r>
              <w:rPr>
                <w:rFonts w:ascii="Arial" w:eastAsia="华文细黑" w:hAnsi="Arial" w:hint="eastAsia"/>
                <w:sz w:val="21"/>
              </w:rPr>
              <w:t>资产质量情况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0477A" w:rsidRPr="00A1521F" w:rsidRDefault="00C0477A" w:rsidP="00C0477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本行积极应对外部风险、调整业务结构，将贷款更多地投放到资产质量较好的零售业务。对公持续做精，新发放贷款聚焦重点行业、重点客户和重点产品，同时继续做好存量资产结构调整，加大问题资产清收处置力度，资产质量持续改善。</w:t>
            </w:r>
          </w:p>
          <w:p w:rsidR="00E00681" w:rsidRPr="00E00681" w:rsidRDefault="00C0477A" w:rsidP="00C0477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月末，本行逾期贷款占比、逾期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90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天以上贷款占比、关注率和不良率较上年末均有下降，偏离度低于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。其中：本行逾期贷款占比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2.45%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0.03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个百分点；逾期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90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天以上贷款占比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1.66%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0.04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个百分点；关注率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2.58%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0.15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个百分点；不良贷款率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1.73%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0.02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个百分点。不良贷款偏离度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96%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</w:t>
            </w:r>
          </w:p>
          <w:bookmarkEnd w:id="0"/>
          <w:bookmarkEnd w:id="1"/>
          <w:bookmarkEnd w:id="2"/>
          <w:bookmarkEnd w:id="9"/>
          <w:p w:rsidR="00AA5A95" w:rsidRPr="00CA0689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E25B1B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拨备覆盖率</w:t>
            </w:r>
            <w:r>
              <w:rPr>
                <w:rFonts w:ascii="Arial" w:eastAsia="华文细黑" w:hAnsi="Arial" w:hint="eastAsia"/>
                <w:sz w:val="21"/>
              </w:rPr>
              <w:t>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21A8C" w:rsidRPr="00CA0689" w:rsidRDefault="00C0477A" w:rsidP="00C0477A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月末，本行贷款减值准备余额为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604.08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11.5%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；拨贷比为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2.94%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0.23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个百分点；拨备覆盖率为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170.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59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15.3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5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个百分点，逾期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90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177.7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Pr="00C0477A">
              <w:rPr>
                <w:rFonts w:ascii="Arial" w:eastAsia="华文细黑" w:hAnsi="Arial"/>
                <w:sz w:val="21"/>
                <w:szCs w:val="21"/>
              </w:rPr>
              <w:t>18.2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个百分点，风险抵补能力进一步增强。未来将继续通过各种措施不断提升拨备增强风险抵御能力。</w:t>
            </w:r>
          </w:p>
          <w:p w:rsidR="00E25B1B" w:rsidRDefault="00E25B1B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AD052D" w:rsidRPr="00CA0689" w:rsidRDefault="00AD052D" w:rsidP="00AD052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C0477A" w:rsidRDefault="002B327B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截至</w:t>
            </w:r>
            <w:r w:rsidR="00C0477A" w:rsidRPr="00A1521F">
              <w:rPr>
                <w:rFonts w:ascii="Arial" w:eastAsia="华文细黑" w:hAnsi="Arial"/>
                <w:sz w:val="21"/>
                <w:szCs w:val="21"/>
              </w:rPr>
              <w:t>3</w:t>
            </w:r>
            <w:r w:rsidR="00C0477A"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="00C0477A" w:rsidRPr="00C87159">
              <w:rPr>
                <w:rFonts w:ascii="Arial" w:eastAsia="华文细黑" w:hAnsi="Arial" w:hint="eastAsia"/>
                <w:sz w:val="21"/>
                <w:szCs w:val="21"/>
              </w:rPr>
              <w:t>，本行信用卡业务继续保持稳健增长</w:t>
            </w:r>
            <w:r w:rsidR="00C0477A"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C0477A" w:rsidRDefault="00C0477A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流通卡量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5,352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3.9%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C0477A" w:rsidRDefault="00C0477A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信用卡商城交易量同比增长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24.7%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C0477A" w:rsidRDefault="00C0477A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一季度总交易金额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8,010.30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，同比增长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43.2%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C0477A" w:rsidRDefault="00C0477A" w:rsidP="002B327B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贷款余额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4,923.07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4.0%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E25B1B" w:rsidRDefault="00E25B1B" w:rsidP="00E25B1B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bookmarkEnd w:id="3"/>
          <w:bookmarkEnd w:id="4"/>
          <w:p w:rsidR="00E25B1B" w:rsidRPr="00E00681" w:rsidRDefault="00E25B1B" w:rsidP="00E25B1B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DA02F5">
              <w:rPr>
                <w:rFonts w:ascii="Arial" w:eastAsia="华文细黑" w:hAnsi="Arial" w:hint="eastAsia"/>
                <w:sz w:val="21"/>
              </w:rPr>
              <w:t>现在集团的</w:t>
            </w:r>
            <w:r w:rsidRPr="00DA02F5">
              <w:rPr>
                <w:rFonts w:ascii="Arial" w:eastAsia="华文细黑" w:hAnsi="Arial" w:hint="eastAsia"/>
                <w:sz w:val="21"/>
              </w:rPr>
              <w:t>1.</w:t>
            </w:r>
            <w:r>
              <w:rPr>
                <w:rFonts w:ascii="Arial" w:eastAsia="华文细黑" w:hAnsi="Arial" w:hint="eastAsia"/>
                <w:sz w:val="21"/>
              </w:rPr>
              <w:t>8</w:t>
            </w:r>
            <w:r w:rsidRPr="00DA02F5">
              <w:rPr>
                <w:rFonts w:ascii="Arial" w:eastAsia="华文细黑" w:hAnsi="Arial" w:hint="eastAsia"/>
                <w:sz w:val="21"/>
              </w:rPr>
              <w:t>亿客户未来是否都能变成银行客户</w:t>
            </w:r>
          </w:p>
          <w:p w:rsidR="00E25B1B" w:rsidRPr="00DA02F5" w:rsidRDefault="00E25B1B" w:rsidP="00E25B1B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全部转换是不可能的。我们要创造好的服务和场景，争取尽可能多的转化。</w:t>
            </w:r>
          </w:p>
          <w:p w:rsidR="00E25B1B" w:rsidRPr="00E25B1B" w:rsidRDefault="00E25B1B" w:rsidP="00AD052D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/>
                <w:smallCaps/>
                <w:sz w:val="21"/>
                <w:szCs w:val="21"/>
                <w:lang w:val="en-US" w:eastAsia="zh-CN"/>
              </w:rPr>
            </w:pPr>
          </w:p>
          <w:p w:rsidR="00E25B1B" w:rsidRPr="00CA0689" w:rsidRDefault="00E25B1B" w:rsidP="00E25B1B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 w:rsidRPr="009E293D">
              <w:rPr>
                <w:rFonts w:ascii="Arial" w:eastAsia="华文细黑" w:hAnsi="Arial" w:hint="eastAsia"/>
                <w:lang w:eastAsia="zh-TW"/>
              </w:rPr>
              <w:t>科技的投入和成果如何</w:t>
            </w:r>
            <w:r>
              <w:rPr>
                <w:rFonts w:ascii="Arial" w:eastAsia="华文细黑" w:hAnsi="Arial" w:hint="eastAsia"/>
                <w:lang w:eastAsia="zh-TW"/>
              </w:rPr>
              <w:t>？</w:t>
            </w:r>
          </w:p>
          <w:p w:rsidR="00C0477A" w:rsidRDefault="00C0477A" w:rsidP="00C0477A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年一季度本行持续加大科技投入，在线上进一步升级迭代，嵌入口袋银行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APP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和口袋银行家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APP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；在线下持续复制推广“轻型化、社区化、智能化、</w:t>
            </w:r>
            <w:bookmarkStart w:id="10" w:name="_GoBack"/>
            <w:bookmarkEnd w:id="10"/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多元化”的零售新门店，截至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月末，全国已开业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177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家新门店。</w:t>
            </w:r>
          </w:p>
          <w:p w:rsidR="00416615" w:rsidRDefault="00C0477A" w:rsidP="00C0477A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本行零售推行全面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化，通过科技手段将零售业务在经营、服务、管理方面所需的能力标准化、系统化、智能化，并赋能给客户、员工以及第三方合作伙伴，打造全方位的</w:t>
            </w:r>
            <w:proofErr w:type="spellStart"/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proofErr w:type="spellEnd"/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 xml:space="preserve"> Bank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。目前已孵化出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客服、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营销和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风控等项目成果，其中，“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AI+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风控”欺诈防堵金额为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1.41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亿元。</w:t>
            </w:r>
          </w:p>
          <w:bookmarkEnd w:id="5"/>
          <w:bookmarkEnd w:id="6"/>
          <w:bookmarkEnd w:id="7"/>
          <w:bookmarkEnd w:id="8"/>
          <w:p w:rsidR="008B3EDE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E25B1B" w:rsidRPr="00CA0689" w:rsidRDefault="00E25B1B" w:rsidP="00E25B1B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E25B1B" w:rsidRDefault="00C0477A" w:rsidP="00C0477A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月末，本行核心一级资本充足率、一级资本充足率及资本充足率分别为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8.77%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9.61%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11.52%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E25B1B" w:rsidRDefault="00E25B1B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E25B1B" w:rsidRPr="00E25B1B" w:rsidRDefault="00E25B1B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07E8A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一季度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07E8A" w:rsidP="009E293D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A8" w:rsidRDefault="00511AA8" w:rsidP="00D96584">
      <w:r>
        <w:separator/>
      </w:r>
    </w:p>
  </w:endnote>
  <w:endnote w:type="continuationSeparator" w:id="0">
    <w:p w:rsidR="00511AA8" w:rsidRDefault="00511AA8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A8" w:rsidRDefault="00511AA8" w:rsidP="00D96584">
      <w:r>
        <w:separator/>
      </w:r>
    </w:p>
  </w:footnote>
  <w:footnote w:type="continuationSeparator" w:id="0">
    <w:p w:rsidR="00511AA8" w:rsidRDefault="00511AA8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07E8A"/>
    <w:rsid w:val="0005090F"/>
    <w:rsid w:val="00083D6A"/>
    <w:rsid w:val="000A2DF8"/>
    <w:rsid w:val="000B3693"/>
    <w:rsid w:val="000B41B6"/>
    <w:rsid w:val="00101C48"/>
    <w:rsid w:val="00130F3C"/>
    <w:rsid w:val="00136591"/>
    <w:rsid w:val="001434EB"/>
    <w:rsid w:val="001504C0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20FC"/>
    <w:rsid w:val="00217D1A"/>
    <w:rsid w:val="002515C0"/>
    <w:rsid w:val="002721F3"/>
    <w:rsid w:val="002B200E"/>
    <w:rsid w:val="002B327B"/>
    <w:rsid w:val="002B4EAA"/>
    <w:rsid w:val="002B5D00"/>
    <w:rsid w:val="002E5EDB"/>
    <w:rsid w:val="003317E5"/>
    <w:rsid w:val="00375010"/>
    <w:rsid w:val="003B107D"/>
    <w:rsid w:val="003B721F"/>
    <w:rsid w:val="003C375D"/>
    <w:rsid w:val="003C42A4"/>
    <w:rsid w:val="003F144D"/>
    <w:rsid w:val="003F79D6"/>
    <w:rsid w:val="00413B4B"/>
    <w:rsid w:val="00416615"/>
    <w:rsid w:val="0043629D"/>
    <w:rsid w:val="0045059E"/>
    <w:rsid w:val="004800AE"/>
    <w:rsid w:val="0049405C"/>
    <w:rsid w:val="00497C7E"/>
    <w:rsid w:val="004B47B1"/>
    <w:rsid w:val="004F6F03"/>
    <w:rsid w:val="00511122"/>
    <w:rsid w:val="0051123B"/>
    <w:rsid w:val="00511AA8"/>
    <w:rsid w:val="00535D6F"/>
    <w:rsid w:val="005464C3"/>
    <w:rsid w:val="00550FD9"/>
    <w:rsid w:val="005B3BAE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2259D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26424"/>
    <w:rsid w:val="00930952"/>
    <w:rsid w:val="00941F1C"/>
    <w:rsid w:val="00951547"/>
    <w:rsid w:val="009C5679"/>
    <w:rsid w:val="009E293D"/>
    <w:rsid w:val="009F13CD"/>
    <w:rsid w:val="00A06B39"/>
    <w:rsid w:val="00A140B8"/>
    <w:rsid w:val="00A87A56"/>
    <w:rsid w:val="00AA5A95"/>
    <w:rsid w:val="00AB47CE"/>
    <w:rsid w:val="00AB67BB"/>
    <w:rsid w:val="00AD052D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0477A"/>
    <w:rsid w:val="00C12E89"/>
    <w:rsid w:val="00C21A8C"/>
    <w:rsid w:val="00C35BCB"/>
    <w:rsid w:val="00C51768"/>
    <w:rsid w:val="00C81677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523F6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25B1B"/>
    <w:rsid w:val="00E37317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371</Words>
  <Characters>2115</Characters>
  <Application>Microsoft Office Word</Application>
  <DocSecurity>0</DocSecurity>
  <Lines>17</Lines>
  <Paragraphs>4</Paragraphs>
  <ScaleCrop>false</ScaleCrop>
  <Company>sdb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9</cp:revision>
  <dcterms:created xsi:type="dcterms:W3CDTF">2019-04-17T06:31:00Z</dcterms:created>
  <dcterms:modified xsi:type="dcterms:W3CDTF">2019-07-26T09:19:00Z</dcterms:modified>
</cp:coreProperties>
</file>