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8A" w:rsidRDefault="00E31C8A" w:rsidP="00E31C8A">
      <w:pPr>
        <w:spacing w:afterLines="50" w:after="156" w:line="360" w:lineRule="auto"/>
        <w:rPr>
          <w:rFonts w:ascii="宋体" w:hAnsi="宋体"/>
          <w:bCs/>
          <w:iCs/>
          <w:color w:val="000000"/>
          <w:sz w:val="24"/>
        </w:rPr>
      </w:pPr>
      <w:r w:rsidRPr="007C045A"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31C8A" w:rsidRDefault="00E31C8A" w:rsidP="00E31C8A">
      <w:pPr>
        <w:spacing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E31C8A" w:rsidRDefault="00E31C8A" w:rsidP="00E31C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编号:NH/IR201</w:t>
      </w:r>
      <w:r w:rsidR="00BF2D86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E54B52">
        <w:rPr>
          <w:rFonts w:ascii="宋体" w:hAnsi="宋体" w:hint="eastAsia"/>
          <w:bCs/>
          <w:iCs/>
          <w:color w:val="000000"/>
          <w:sz w:val="24"/>
        </w:rPr>
        <w:t>3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797"/>
      </w:tblGrid>
      <w:tr w:rsidR="00E31C8A" w:rsidRPr="00076C2E" w:rsidTr="00376C3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076C2E" w:rsidRDefault="00E31C8A" w:rsidP="00376C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31C8A" w:rsidRPr="00076C2E" w:rsidRDefault="00E31C8A" w:rsidP="00376C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076C2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分析师会议</w:t>
            </w:r>
          </w:p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业绩说明会</w:t>
            </w:r>
          </w:p>
          <w:p w:rsidR="00E31C8A" w:rsidRPr="00076C2E" w:rsidRDefault="00E31C8A" w:rsidP="00376C39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路演活动</w:t>
            </w:r>
          </w:p>
          <w:p w:rsidR="00E31C8A" w:rsidRPr="00076C2E" w:rsidRDefault="00E31C8A" w:rsidP="00376C39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现场参观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31C8A" w:rsidRPr="00076C2E" w:rsidRDefault="00E31C8A" w:rsidP="00376C39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076C2E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076C2E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E31C8A" w:rsidRPr="00076C2E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color w:val="000000"/>
              </w:rPr>
            </w:pPr>
            <w:r w:rsidRPr="00E54B52">
              <w:rPr>
                <w:rFonts w:hint="eastAsia"/>
                <w:color w:val="000000"/>
              </w:rPr>
              <w:t>富利达资产  樊继浩</w:t>
            </w:r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Theme="majorEastAsia" w:eastAsiaTheme="majorEastAsia" w:hAnsiTheme="majorEastAsia"/>
              </w:rPr>
              <w:t>汇</w:t>
            </w:r>
            <w:proofErr w:type="gramStart"/>
            <w:r w:rsidRPr="00E54B52">
              <w:rPr>
                <w:rFonts w:asciiTheme="majorEastAsia" w:eastAsiaTheme="majorEastAsia" w:hAnsiTheme="majorEastAsia"/>
              </w:rPr>
              <w:t>丰晋信</w:t>
            </w:r>
            <w:proofErr w:type="gramEnd"/>
            <w:r w:rsidRPr="00E54B52">
              <w:rPr>
                <w:rFonts w:asciiTheme="majorEastAsia" w:eastAsiaTheme="majorEastAsia" w:hAnsiTheme="majorEastAsia"/>
              </w:rPr>
              <w:t xml:space="preserve">基金 </w:t>
            </w:r>
            <w:r w:rsidRPr="00E54B52">
              <w:rPr>
                <w:rFonts w:asciiTheme="majorEastAsia" w:eastAsiaTheme="majorEastAsia" w:hAnsiTheme="majorEastAsia" w:hint="eastAsia"/>
              </w:rPr>
              <w:t xml:space="preserve"> 李泽</w:t>
            </w:r>
            <w:proofErr w:type="gramStart"/>
            <w:r w:rsidRPr="00E54B52">
              <w:rPr>
                <w:rFonts w:asciiTheme="majorEastAsia" w:eastAsiaTheme="majorEastAsia" w:hAnsiTheme="majorEastAsia" w:hint="eastAsia"/>
              </w:rPr>
              <w:t>宙</w:t>
            </w:r>
            <w:proofErr w:type="gramEnd"/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Theme="majorEastAsia" w:eastAsiaTheme="majorEastAsia" w:hAnsiTheme="majorEastAsia"/>
              </w:rPr>
              <w:t xml:space="preserve">民生信托 </w:t>
            </w:r>
            <w:r w:rsidRPr="00E54B5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54B52">
              <w:rPr>
                <w:rFonts w:asciiTheme="majorEastAsia" w:eastAsiaTheme="majorEastAsia" w:hAnsiTheme="majorEastAsia"/>
              </w:rPr>
              <w:t>胡</w:t>
            </w:r>
            <w:proofErr w:type="gramStart"/>
            <w:r w:rsidRPr="00E54B52">
              <w:rPr>
                <w:rFonts w:asciiTheme="majorEastAsia" w:eastAsiaTheme="majorEastAsia" w:hAnsiTheme="majorEastAsia"/>
              </w:rPr>
              <w:t>彧</w:t>
            </w:r>
            <w:proofErr w:type="gramEnd"/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Theme="majorEastAsia" w:eastAsiaTheme="majorEastAsia" w:hAnsiTheme="majorEastAsia" w:hint="eastAsia"/>
                <w:color w:val="000000"/>
              </w:rPr>
              <w:t>国盛证券  佘骞、杨心成；</w:t>
            </w:r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Theme="majorEastAsia" w:eastAsiaTheme="majorEastAsia" w:hAnsiTheme="majorEastAsia" w:hint="eastAsia"/>
                <w:color w:val="000000"/>
              </w:rPr>
              <w:t xml:space="preserve">睿思资本  </w:t>
            </w:r>
            <w:r w:rsidRPr="00E54B52">
              <w:rPr>
                <w:rFonts w:asciiTheme="majorEastAsia" w:eastAsiaTheme="majorEastAsia" w:hAnsiTheme="majorEastAsia" w:hint="eastAsia"/>
              </w:rPr>
              <w:t>张蕴荷</w:t>
            </w:r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hint="eastAsia"/>
              </w:rPr>
              <w:t xml:space="preserve">华泰证券  </w:t>
            </w:r>
            <w:proofErr w:type="gramStart"/>
            <w:r w:rsidRPr="00E54B52">
              <w:rPr>
                <w:rFonts w:asciiTheme="majorEastAsia" w:eastAsiaTheme="majorEastAsia" w:hAnsiTheme="majorEastAsia" w:hint="eastAsia"/>
              </w:rPr>
              <w:t>孔凌飞</w:t>
            </w:r>
            <w:proofErr w:type="gramEnd"/>
            <w:r w:rsidRPr="00E54B52">
              <w:rPr>
                <w:rFonts w:asciiTheme="majorEastAsia" w:eastAsiaTheme="majorEastAsia" w:hAnsiTheme="majorEastAsia" w:hint="eastAsia"/>
              </w:rPr>
              <w:t>、吴祖鹏；、</w:t>
            </w:r>
          </w:p>
          <w:p w:rsidR="00E54B52" w:rsidRPr="00E54B52" w:rsidRDefault="00E54B52" w:rsidP="00E54B52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proofErr w:type="gramStart"/>
            <w:r w:rsidRPr="00E54B52">
              <w:rPr>
                <w:rFonts w:asciiTheme="majorEastAsia" w:eastAsiaTheme="majorEastAsia" w:hAnsiTheme="majorEastAsia" w:hint="eastAsia"/>
              </w:rPr>
              <w:t>广州金控</w:t>
            </w:r>
            <w:proofErr w:type="gramEnd"/>
            <w:r w:rsidRPr="00E54B52">
              <w:rPr>
                <w:rFonts w:asciiTheme="majorEastAsia" w:eastAsiaTheme="majorEastAsia" w:hAnsiTheme="majorEastAsia" w:hint="eastAsia"/>
              </w:rPr>
              <w:t xml:space="preserve">  马莉安</w:t>
            </w:r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E54B52">
              <w:rPr>
                <w:rFonts w:asciiTheme="majorEastAsia" w:eastAsiaTheme="majorEastAsia" w:hAnsiTheme="majorEastAsia" w:hint="eastAsia"/>
              </w:rPr>
              <w:t>中投证券  王义国</w:t>
            </w:r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Theme="majorEastAsia" w:eastAsiaTheme="majorEastAsia" w:hAnsiTheme="majorEastAsia" w:hint="eastAsia"/>
                <w:bCs/>
              </w:rPr>
              <w:t>光大证券  郑华航、梁淑贞、张其昌、辛银</w:t>
            </w:r>
            <w:proofErr w:type="gramStart"/>
            <w:r w:rsidRPr="00E54B52">
              <w:rPr>
                <w:rFonts w:asciiTheme="majorEastAsia" w:eastAsiaTheme="majorEastAsia" w:hAnsiTheme="majorEastAsia" w:hint="eastAsia"/>
                <w:bCs/>
              </w:rPr>
              <w:t>淋</w:t>
            </w:r>
            <w:proofErr w:type="gramEnd"/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Theme="majorEastAsia" w:eastAsiaTheme="majorEastAsia" w:hAnsiTheme="majorEastAsia" w:hint="eastAsia"/>
              </w:rPr>
              <w:t>深圳</w:t>
            </w:r>
            <w:proofErr w:type="gramStart"/>
            <w:r w:rsidRPr="00E54B52">
              <w:rPr>
                <w:rFonts w:asciiTheme="majorEastAsia" w:eastAsiaTheme="majorEastAsia" w:hAnsiTheme="majorEastAsia" w:hint="eastAsia"/>
              </w:rPr>
              <w:t>银德资本</w:t>
            </w:r>
            <w:proofErr w:type="gramEnd"/>
            <w:r w:rsidRPr="00E54B52">
              <w:rPr>
                <w:rFonts w:asciiTheme="majorEastAsia" w:eastAsiaTheme="majorEastAsia" w:hAnsiTheme="majorEastAsia" w:hint="eastAsia"/>
              </w:rPr>
              <w:t xml:space="preserve">  林剑、杨媛媛</w:t>
            </w:r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="Arial" w:hAnsi="Arial" w:cs="Arial" w:hint="eastAsia"/>
                <w:color w:val="000000"/>
              </w:rPr>
              <w:t>圆成基金</w:t>
            </w:r>
            <w:r w:rsidRPr="00E54B52">
              <w:rPr>
                <w:rFonts w:ascii="Arial" w:hAnsi="Arial" w:cs="Arial" w:hint="eastAsia"/>
                <w:color w:val="000000"/>
              </w:rPr>
              <w:t xml:space="preserve">   </w:t>
            </w:r>
            <w:r w:rsidRPr="00E54B52">
              <w:rPr>
                <w:rFonts w:ascii="Arial" w:hAnsi="Arial" w:cs="Arial" w:hint="eastAsia"/>
                <w:color w:val="000000"/>
              </w:rPr>
              <w:t>周航</w:t>
            </w:r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Theme="majorEastAsia" w:eastAsiaTheme="majorEastAsia" w:hAnsiTheme="majorEastAsia" w:hint="eastAsia"/>
                <w:color w:val="000000"/>
              </w:rPr>
              <w:t>安信证</w:t>
            </w:r>
            <w:proofErr w:type="gramStart"/>
            <w:r w:rsidRPr="00E54B52">
              <w:rPr>
                <w:rFonts w:asciiTheme="majorEastAsia" w:eastAsiaTheme="majorEastAsia" w:hAnsiTheme="majorEastAsia" w:hint="eastAsia"/>
                <w:color w:val="000000"/>
              </w:rPr>
              <w:t>劵</w:t>
            </w:r>
            <w:proofErr w:type="gramEnd"/>
            <w:r w:rsidRPr="00E54B52">
              <w:rPr>
                <w:rFonts w:asciiTheme="majorEastAsia" w:eastAsiaTheme="majorEastAsia" w:hAnsiTheme="majorEastAsia" w:hint="eastAsia"/>
                <w:color w:val="000000"/>
              </w:rPr>
              <w:t xml:space="preserve">   李传真、徐志鹏</w:t>
            </w:r>
          </w:p>
          <w:p w:rsidR="00E54B52" w:rsidRPr="00E54B52" w:rsidRDefault="00E54B52" w:rsidP="00E54B52">
            <w:pPr>
              <w:spacing w:beforeLines="30" w:before="93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 w:rsidRPr="00E54B52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景顺长城   张靖</w:t>
            </w:r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Theme="majorEastAsia" w:eastAsiaTheme="majorEastAsia" w:hAnsiTheme="majorEastAsia" w:hint="eastAsia"/>
              </w:rPr>
              <w:t>上海渝辰   彭阳、曹学敏</w:t>
            </w:r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Theme="majorEastAsia" w:eastAsiaTheme="majorEastAsia" w:hAnsiTheme="majorEastAsia" w:hint="eastAsia"/>
              </w:rPr>
              <w:t>安信证券   徐志鹏</w:t>
            </w:r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Theme="majorEastAsia" w:eastAsiaTheme="majorEastAsia" w:hAnsiTheme="majorEastAsia" w:hint="eastAsia"/>
              </w:rPr>
              <w:t>广州金域   魏宏伟</w:t>
            </w:r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Theme="majorEastAsia" w:eastAsiaTheme="majorEastAsia" w:hAnsiTheme="majorEastAsia" w:hint="eastAsia"/>
              </w:rPr>
              <w:t>天运资产   梁海康</w:t>
            </w:r>
          </w:p>
          <w:p w:rsidR="00E54B52" w:rsidRPr="00E54B52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2C3E50"/>
              </w:rPr>
            </w:pPr>
            <w:r w:rsidRPr="00E54B52">
              <w:rPr>
                <w:rFonts w:asciiTheme="majorEastAsia" w:eastAsiaTheme="majorEastAsia" w:hAnsiTheme="majorEastAsia" w:hint="eastAsia"/>
              </w:rPr>
              <w:t>霄</w:t>
            </w:r>
            <w:proofErr w:type="gramStart"/>
            <w:r w:rsidRPr="00E54B52">
              <w:rPr>
                <w:rFonts w:asciiTheme="majorEastAsia" w:eastAsiaTheme="majorEastAsia" w:hAnsiTheme="majorEastAsia" w:hint="eastAsia"/>
              </w:rPr>
              <w:t>沣</w:t>
            </w:r>
            <w:proofErr w:type="gramEnd"/>
            <w:r w:rsidRPr="00E54B52">
              <w:rPr>
                <w:rFonts w:asciiTheme="majorEastAsia" w:eastAsiaTheme="majorEastAsia" w:hAnsiTheme="majorEastAsia" w:hint="eastAsia"/>
              </w:rPr>
              <w:t>投资   尹霄羽</w:t>
            </w:r>
          </w:p>
          <w:p w:rsidR="00E31C8A" w:rsidRPr="008544CE" w:rsidRDefault="00E54B52" w:rsidP="00E54B52">
            <w:pPr>
              <w:pStyle w:val="a3"/>
              <w:widowControl w:val="0"/>
              <w:spacing w:beforeLines="30" w:before="93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E54B52">
              <w:rPr>
                <w:rFonts w:asciiTheme="majorEastAsia" w:eastAsiaTheme="majorEastAsia" w:hAnsiTheme="majorEastAsia" w:hint="eastAsia"/>
              </w:rPr>
              <w:t>李旦</w:t>
            </w:r>
          </w:p>
        </w:tc>
      </w:tr>
      <w:tr w:rsidR="00E31C8A" w:rsidRPr="00076C2E" w:rsidTr="00376C39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6C621E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BF2D86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54B52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E54B52">
              <w:rPr>
                <w:rFonts w:ascii="宋体" w:hAnsi="宋体" w:hint="eastAsia"/>
                <w:bCs/>
                <w:iCs/>
                <w:color w:val="000000"/>
                <w:sz w:val="24"/>
              </w:rPr>
              <w:t>14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日15：00-16：</w:t>
            </w:r>
            <w:r w:rsidR="006C621E">
              <w:rPr>
                <w:rFonts w:ascii="宋体" w:hAnsi="宋体" w:hint="eastAsia"/>
                <w:bCs/>
                <w:iCs/>
                <w:color w:val="000000"/>
                <w:sz w:val="24"/>
              </w:rPr>
              <w:t>45</w:t>
            </w:r>
          </w:p>
        </w:tc>
      </w:tr>
      <w:tr w:rsidR="00E31C8A" w:rsidRPr="00076C2E" w:rsidTr="00376C39">
        <w:trPr>
          <w:trHeight w:val="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E54B5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南华仪器公司</w:t>
            </w:r>
            <w:r w:rsidR="00E54B52">
              <w:rPr>
                <w:rFonts w:ascii="宋体" w:hAnsi="宋体" w:hint="eastAsia"/>
                <w:bCs/>
                <w:iCs/>
                <w:color w:val="000000"/>
                <w:sz w:val="24"/>
              </w:rPr>
              <w:t>二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E31C8A" w:rsidRPr="00076C2E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376C3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076C2E" w:rsidRDefault="00E31C8A" w:rsidP="00E31C8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杨耀光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proofErr w:type="gramStart"/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伍颂颖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</w:p>
        </w:tc>
      </w:tr>
      <w:tr w:rsidR="00E31C8A" w:rsidRPr="003C4963" w:rsidTr="00376C39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A" w:rsidRPr="00D50E3C" w:rsidRDefault="00E31C8A" w:rsidP="00E31C8A">
            <w:pPr>
              <w:spacing w:afterLines="50" w:after="156" w:line="400" w:lineRule="exact"/>
              <w:rPr>
                <w:rFonts w:ascii="宋体" w:hAnsi="宋体"/>
                <w:bCs/>
                <w:iCs/>
                <w:sz w:val="24"/>
              </w:rPr>
            </w:pPr>
            <w:r w:rsidRPr="00D50E3C">
              <w:rPr>
                <w:rFonts w:ascii="宋体" w:hAnsi="宋体" w:hint="eastAsia"/>
                <w:bCs/>
                <w:iCs/>
                <w:sz w:val="24"/>
              </w:rPr>
              <w:lastRenderedPageBreak/>
              <w:t>投资者关系活动主要内容介绍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1、机动车检测行业现行的国家政策以及未来的变化趋势。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现行国家政策有利于机动车检测行业持续发展。未来的变化趋势：检测站社会化；检测收费市场化；六年免检政策，明年已满六年，原来延后的检测需求释放；检测标准提升，促进检测设备升级换代；三检合一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/>
                <w:b/>
                <w:color w:val="2C3E50"/>
                <w:sz w:val="24"/>
              </w:rPr>
              <w:t>2</w:t>
            </w:r>
            <w:r w:rsidRPr="00C252AD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、请说明机动车检测行业市场情况：行业整体规模、公司市场份额、主要竞争对手。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答：行业整体规模、公司市场份额无官方统计数据。仪器类产品竞争对手：浙大鸣泉；系统类产品主要竞争对手：安车、华燕。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3</w:t>
            </w:r>
            <w:r w:rsidRPr="00C252AD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、请说明公司半年度业绩大增的主要驱动因素、未来新增产能情况以及产量发展趋势。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答：详见2019年半年度报告披露的内容。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/>
                <w:b/>
                <w:color w:val="2C3E50"/>
                <w:sz w:val="24"/>
              </w:rPr>
              <w:t>4</w:t>
            </w:r>
            <w:r w:rsidRPr="00C252AD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、请说明公司主要产品的情况：使用周期、毛利率、售后服务。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产品的使用周期：可长期使用，6至8年没有问题；产品更换原因：检测场地搬迁、通常标准每3至5年升级引起的产品更新换代。毛利率：详见2019年半年度报告披露的内容。售后服务：公司的产品质保期为15个月，由公司承担产品的售后服务工作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/>
                <w:b/>
                <w:color w:val="2C3E50"/>
                <w:sz w:val="24"/>
              </w:rPr>
              <w:t>5</w:t>
            </w:r>
            <w:r w:rsidRPr="00C252AD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、公司主要客户的情况，未来需求如何，</w:t>
            </w:r>
            <w:proofErr w:type="gramStart"/>
            <w:r w:rsidRPr="00C252AD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账期如何</w:t>
            </w:r>
            <w:proofErr w:type="gramEnd"/>
            <w:r w:rsidRPr="00C252AD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答：公司主要客户为机动车检测站。</w:t>
            </w:r>
            <w:proofErr w:type="gramStart"/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账期情况</w:t>
            </w:r>
            <w:proofErr w:type="gramEnd"/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：（1）系统类需安装产品，分期付款。发货前预付款，安装完工收款，收取质保金；（2）仪器类产品：先收款，后发货。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/>
                <w:b/>
                <w:color w:val="2C3E50"/>
                <w:sz w:val="24"/>
              </w:rPr>
              <w:t>6</w:t>
            </w:r>
            <w:r w:rsidRPr="00C252AD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、年产</w:t>
            </w:r>
            <w:r w:rsidRPr="00C252AD">
              <w:rPr>
                <w:rFonts w:asciiTheme="majorEastAsia" w:eastAsiaTheme="majorEastAsia" w:hAnsiTheme="majorEastAsia"/>
                <w:b/>
                <w:color w:val="2C3E50"/>
                <w:sz w:val="24"/>
              </w:rPr>
              <w:t>310</w:t>
            </w:r>
            <w:r w:rsidRPr="00C252AD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台（套）红外烟气分析仪器及系统生产项目进展如何？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答：详见2019年半年度报告披露的内容。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/>
                <w:b/>
                <w:color w:val="2C3E50"/>
                <w:sz w:val="24"/>
              </w:rPr>
              <w:t>7</w:t>
            </w:r>
            <w:r w:rsidRPr="00C252AD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、请说明公司未来的发展战略规划。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答：继续做好机动车检测设备与系统产品，这是当前主要业务；大力发展环境监测设备与系统产品，使之成为公司新的业务增长点；不排除通过并</w:t>
            </w: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lastRenderedPageBreak/>
              <w:t>购、重组方式、加快企业发展步伐。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color w:val="2C3E50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color w:val="2C3E50"/>
                <w:sz w:val="24"/>
              </w:rPr>
              <w:t>8、对于公司股票激励计划具体情况，请说明。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color w:val="2C3E50"/>
                <w:sz w:val="24"/>
              </w:rPr>
              <w:t>答：详见2019年半年度报告披露的内容。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9、汽车检测站有多少？新增空间还有多少？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答：无官方统计数据。汽车年销售量每年接近三千万台，可供参考。</w:t>
            </w:r>
          </w:p>
          <w:p w:rsidR="00664CF6" w:rsidRPr="00C252AD" w:rsidRDefault="006C621E" w:rsidP="006C621E">
            <w:pPr>
              <w:pStyle w:val="a3"/>
              <w:widowControl w:val="0"/>
              <w:spacing w:beforeLines="50" w:before="156" w:beforeAutospacing="0" w:after="0" w:afterAutospacing="0" w:line="360" w:lineRule="auto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10、</w:t>
            </w:r>
            <w:r w:rsidR="00664CF6" w:rsidRPr="00C252AD">
              <w:rPr>
                <w:rFonts w:asciiTheme="majorEastAsia" w:eastAsiaTheme="majorEastAsia" w:hAnsiTheme="majorEastAsia" w:hint="eastAsia"/>
                <w:b/>
              </w:rPr>
              <w:t>汽车维修站有多少（</w:t>
            </w:r>
            <w:r w:rsidR="00664CF6" w:rsidRPr="00C252AD">
              <w:rPr>
                <w:rFonts w:asciiTheme="majorEastAsia" w:eastAsiaTheme="majorEastAsia" w:hAnsiTheme="majorEastAsia"/>
                <w:b/>
              </w:rPr>
              <w:t>4S</w:t>
            </w:r>
            <w:r w:rsidR="00664CF6" w:rsidRPr="00C252AD">
              <w:rPr>
                <w:rFonts w:asciiTheme="majorEastAsia" w:eastAsiaTheme="majorEastAsia" w:hAnsiTheme="majorEastAsia" w:hint="eastAsia"/>
                <w:b/>
              </w:rPr>
              <w:t>店）？一类维修企业（必须配备安检）、二类维修企业（必须配备环检）每年大概增加多少？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答：无官方统计数据。您可向交通主管部门查询。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</w:t>
            </w:r>
            <w:r w:rsidRPr="00C252AD">
              <w:rPr>
                <w:rFonts w:asciiTheme="majorEastAsia" w:eastAsiaTheme="majorEastAsia" w:hAnsiTheme="majorEastAsia"/>
                <w:b/>
                <w:bCs/>
                <w:sz w:val="24"/>
              </w:rPr>
              <w:t>1</w:t>
            </w:r>
            <w:r w:rsidRPr="00C252A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、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2018/2019年各产品及系统的销量？销售价格是否有变化？①机动车排放物检测系统仪器；②机动车排放物检测仪器；③前照灯检测仪；④机动车安全检测系统？</w:t>
            </w:r>
            <w:r w:rsidR="006C621E"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2018及2019年安检设备及系统/排放物检测及系统的占比？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</w:t>
            </w:r>
            <w:proofErr w:type="gramStart"/>
            <w:r w:rsidRPr="00C252AD">
              <w:rPr>
                <w:rFonts w:asciiTheme="majorEastAsia" w:eastAsiaTheme="majorEastAsia" w:hAnsiTheme="majorEastAsia" w:hint="eastAsia"/>
                <w:sz w:val="24"/>
              </w:rPr>
              <w:t>今年半</w:t>
            </w:r>
            <w:proofErr w:type="gramEnd"/>
            <w:r w:rsidRPr="00C252AD">
              <w:rPr>
                <w:rFonts w:asciiTheme="majorEastAsia" w:eastAsiaTheme="majorEastAsia" w:hAnsiTheme="majorEastAsia" w:hint="eastAsia"/>
                <w:sz w:val="24"/>
              </w:rPr>
              <w:t>年报开始按产品类别披露，分别是：机动车检测设备及系统，环保监测设备及系统。机动车检测设备及系统销售价格基本稳定，主要客户为检测站业主，主要销售内容为检测站成套设备与系统，已含原有的四个分类产品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12、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汽油车/柴油车的氮氧化物（</w:t>
            </w:r>
            <w:r w:rsidRPr="00C252AD">
              <w:rPr>
                <w:rFonts w:asciiTheme="majorEastAsia" w:eastAsiaTheme="majorEastAsia" w:hAnsiTheme="majorEastAsia"/>
                <w:b/>
                <w:sz w:val="24"/>
              </w:rPr>
              <w:t>NOx）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测试仪的更换需求大概有多少？公司红外烟气检测仪的产能目前多少，销量及价格如何？2019年销售、管理费用较高是否和公司红外烟气销售拓展有关？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答：产品的更换需求来源：全国原有检测站需要更换或新增；新建检测站必须配备。公司红外烟气检测仪为新产品，按市场需求确定产能。两个费用高是因为产品销售量提高所致。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13、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公司安检/</w:t>
            </w:r>
            <w:proofErr w:type="gramStart"/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环检设备</w:t>
            </w:r>
            <w:proofErr w:type="gramEnd"/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下游客户（在用车/新车/维修）占比？ 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答：过去大部分客户是机动车检测站，联网配套厂家小部分。今年联网配套厂家占比有所提升，因为新排放标准相关设备销售所致。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lastRenderedPageBreak/>
              <w:t>14、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2018/2019年公司</w:t>
            </w:r>
            <w:proofErr w:type="gramStart"/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市占率多少</w:t>
            </w:r>
            <w:proofErr w:type="gramEnd"/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？仪器方面：佛山仪器、浙大鸣泉多少市占率？系统集成：安车检测、石家庄华燕、成都成保市占率？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答：无官方统计数据。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15、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应收账款增加主要来自哪块产品，下游哪些客户</w:t>
            </w:r>
            <w:proofErr w:type="gramStart"/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占比较</w:t>
            </w:r>
            <w:proofErr w:type="gramEnd"/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高？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答：应收款主要是机动车检测设备与系统产品，机动车检测</w:t>
            </w:r>
            <w:proofErr w:type="gramStart"/>
            <w:r w:rsidRPr="00C252AD">
              <w:rPr>
                <w:rFonts w:asciiTheme="majorEastAsia" w:eastAsiaTheme="majorEastAsia" w:hAnsiTheme="majorEastAsia" w:hint="eastAsia"/>
                <w:sz w:val="24"/>
              </w:rPr>
              <w:t>站客户占比较</w:t>
            </w:r>
            <w:proofErr w:type="gramEnd"/>
            <w:r w:rsidRPr="00C252AD">
              <w:rPr>
                <w:rFonts w:asciiTheme="majorEastAsia" w:eastAsiaTheme="majorEastAsia" w:hAnsiTheme="majorEastAsia" w:hint="eastAsia"/>
                <w:sz w:val="24"/>
              </w:rPr>
              <w:t>高。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16、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公司之后会否直接投资监测站？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答：目前不考虑。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17、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2019年环境监测设备贡献收入，烟气排放连续监测系统，有机挥发物气体在线监测系统的下游客户主要是哪些?之后会否销量会否有较大提升空间?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答：2019年环境设备上半年收入见半年报。环境监测的产品的下游客户包括汽车维修厂（烤漆房）、家具厂、印刷厂等。今年开始产生销售，今后应该有较大的提升空间。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18、国五向国六检测设备的升级是否会带来市场集中的进一步提升？是不是所有公司都能做用红外法测量氮氧化物（NOx）的NHA-509汽车排放气体测试仪，怎么看检测设备未来行业的竞争格局？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答：在用车排放标准检测设备的升级会带来市场集中进一步提升。</w:t>
            </w:r>
            <w:bookmarkStart w:id="0" w:name="_GoBack"/>
            <w:bookmarkEnd w:id="0"/>
            <w:r w:rsidRPr="00C252AD">
              <w:rPr>
                <w:rFonts w:asciiTheme="majorEastAsia" w:eastAsiaTheme="majorEastAsia" w:hAnsiTheme="majorEastAsia" w:hint="eastAsia"/>
                <w:sz w:val="24"/>
              </w:rPr>
              <w:t>因为设备技术要求提升了，门槛更高了。公司产品在未来的竞争格局中处于更有利地位，因为基础技术好。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19、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目前公司检测设备的排产情况，产能利用率？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答：公司现有产能已充分利用，仍在努力提升生产效率。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20、目前公司的订单情况，预期订单高增长持续期有多长？目前是否处在供不应求的状态，我们外售的比例是多少？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答：公司目前订单良好，并将持续保持高水平。外</w:t>
            </w:r>
            <w:proofErr w:type="gramStart"/>
            <w:r w:rsidRPr="00C252AD">
              <w:rPr>
                <w:rFonts w:asciiTheme="majorEastAsia" w:eastAsiaTheme="majorEastAsia" w:hAnsiTheme="majorEastAsia" w:hint="eastAsia"/>
                <w:sz w:val="24"/>
              </w:rPr>
              <w:t>售比例</w:t>
            </w:r>
            <w:proofErr w:type="gramEnd"/>
            <w:r w:rsidRPr="00C252AD">
              <w:rPr>
                <w:rFonts w:asciiTheme="majorEastAsia" w:eastAsiaTheme="majorEastAsia" w:hAnsiTheme="majorEastAsia" w:hint="eastAsia"/>
                <w:sz w:val="24"/>
              </w:rPr>
              <w:t>没有统计。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21、“</w:t>
            </w:r>
            <w:proofErr w:type="gramStart"/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不</w:t>
            </w:r>
            <w:proofErr w:type="gramEnd"/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透光度计检测平台”和“气体分析光学平台”是不是100%自主生产？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答：这两个平台在结构设计、电路设计自主、软件设计、生产装配、测试工艺方面实现自主生产。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22、 是否有提价，是否存在延期交货的情况？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答：价格稳定，订货期较长。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22、2019Q2 毛利率为什么提高这么多，毛利率逐季提升的原因？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答：自主掌握产品核心技术、产品制造成本较低，导致毛利率高。第二季度高毛利率产品销售占比提高，毛利率按季提升。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23、销售费用率和管理费用率持续下滑的原因？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答：由于产品销售量提升所致。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24、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今年现金流质量有明显提高是什么原因？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答：销售量提升，客户付款量高。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25、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存货天数虽然有好转，但还是比同行偏高，是什么原因？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答：本公司各项产品基本自主生产，同行部分产品外购，现买现卖，存货周转率会好看一些。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26、股权激励解锁条件制定的依据是什么？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答：见有关公告文件。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27、今年下游需求集中释放，公司作为唯一一家上市公司，是否有往凭借资金、产能方面优势提升市场份额？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答：我们将努力工作，充分发挥产品技术，资金、产能等方面优势，争取更好业绩。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28、设备集成厂商的下单、交付周期通常是多久，今年是否有下游要求集中、大量交货的情况？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lastRenderedPageBreak/>
              <w:t>答：交付周期比较长、因为订单多。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29、由于汽柴油车要在今年</w:t>
            </w:r>
            <w:r w:rsidRPr="00C252AD">
              <w:rPr>
                <w:rFonts w:asciiTheme="majorEastAsia" w:eastAsiaTheme="majorEastAsia" w:hAnsiTheme="majorEastAsia"/>
                <w:b/>
                <w:sz w:val="24"/>
              </w:rPr>
              <w:t>11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月及明年</w:t>
            </w:r>
            <w:r w:rsidRPr="00C252AD">
              <w:rPr>
                <w:rFonts w:asciiTheme="majorEastAsia" w:eastAsiaTheme="majorEastAsia" w:hAnsiTheme="majorEastAsia"/>
                <w:b/>
                <w:sz w:val="24"/>
              </w:rPr>
              <w:t>5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月之前实现新的环保检测标准，行业内的仪器、设备厂商的产能是否足以应付需求？政策是否可以如期落地？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答：我们将全力以赴，促进新标准的按期实施。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30、氮氧化物检测中使用的红外法、紫外法及化学发光法各自的优劣势是什么？公司开发的红外法测试仪在国内同行业中处于什么技术水平，是否有其他两种技术路径的产品储备？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答：红外</w:t>
            </w:r>
            <w:proofErr w:type="gramStart"/>
            <w:r w:rsidRPr="00C252AD">
              <w:rPr>
                <w:rFonts w:asciiTheme="majorEastAsia" w:eastAsiaTheme="majorEastAsia" w:hAnsiTheme="majorEastAsia" w:hint="eastAsia"/>
                <w:sz w:val="24"/>
              </w:rPr>
              <w:t>法优势</w:t>
            </w:r>
            <w:proofErr w:type="gramEnd"/>
            <w:r w:rsidRPr="00C252AD">
              <w:rPr>
                <w:rFonts w:asciiTheme="majorEastAsia" w:eastAsiaTheme="majorEastAsia" w:hAnsiTheme="majorEastAsia" w:hint="eastAsia"/>
                <w:sz w:val="24"/>
              </w:rPr>
              <w:t>使用简单、寿命长；紫外法的光源有寿命限制。公司开发的产品技术在国内同行业中处于领先水平。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31、公司今年上半年红外</w:t>
            </w:r>
            <w:proofErr w:type="gramStart"/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法汽车</w:t>
            </w:r>
            <w:proofErr w:type="gramEnd"/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及柴油车排放分析仪的收入贡献大约是多少？相关产品目前的毛利率水平？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答：收入的比例目前没有统计。产品的毛利率见半年报说明。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32、公司今年上半年研发投入大幅增加的原因是？其中直接人工大约为去年同期三倍，是因为大幅扩招了研发人员的关系？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答：研发人员增加，研发设备投入增加；计提了新产品开发提成奖金。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33、公司对环境监测设备新产品的未来发展展望，公司对该项业务的定位如何？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答：环境监测设备产品具有更大的市场空间。本公司有一定的技术优势，未来应是本公司业务新的增长点。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34、公司此次考虑半年度分红的原因是什么？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答：回报投资者。</w:t>
            </w:r>
          </w:p>
          <w:p w:rsidR="00664CF6" w:rsidRPr="00C252AD" w:rsidRDefault="00664CF6" w:rsidP="00664CF6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35、在用车排放标准升级，对于公司业务带来什么变化?</w:t>
            </w:r>
          </w:p>
          <w:p w:rsidR="00664CF6" w:rsidRPr="00C252AD" w:rsidRDefault="00664CF6" w:rsidP="00664CF6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答：带动公司业绩增长，详见半年报说明。</w:t>
            </w:r>
          </w:p>
          <w:p w:rsidR="00664CF6" w:rsidRPr="00C252AD" w:rsidRDefault="00664CF6" w:rsidP="00664CF6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36、</w:t>
            </w:r>
            <w:r w:rsidRPr="00C252AD">
              <w:rPr>
                <w:rFonts w:asciiTheme="majorEastAsia" w:eastAsiaTheme="majorEastAsia" w:hAnsiTheme="majorEastAsia"/>
                <w:b/>
                <w:sz w:val="24"/>
              </w:rPr>
              <w:t>新建检测站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发展</w:t>
            </w:r>
            <w:r w:rsidRPr="00C252AD">
              <w:rPr>
                <w:rFonts w:asciiTheme="majorEastAsia" w:eastAsiaTheme="majorEastAsia" w:hAnsiTheme="majorEastAsia"/>
                <w:b/>
                <w:sz w:val="24"/>
              </w:rPr>
              <w:t>情况如何</w:t>
            </w: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？与国外相比，国内检测站密度提升情况？</w:t>
            </w:r>
          </w:p>
          <w:p w:rsidR="00664CF6" w:rsidRPr="00C252AD" w:rsidRDefault="00664CF6" w:rsidP="00664CF6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答：无官方数据。</w:t>
            </w:r>
          </w:p>
          <w:p w:rsidR="00664CF6" w:rsidRPr="00C252AD" w:rsidRDefault="00664CF6" w:rsidP="00664CF6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37、公司下游零部件配套情况？</w:t>
            </w:r>
          </w:p>
          <w:p w:rsidR="00664CF6" w:rsidRPr="00C252AD" w:rsidRDefault="00664CF6" w:rsidP="00664CF6">
            <w:pPr>
              <w:spacing w:beforeLines="50" w:before="156" w:afterLines="50" w:after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答：正常。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38、公司储备项目中哪些产品具有成为大批量产品的潜力？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答：环境监测类的产品市场比较大，运用的领域比较广。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39、公司设计的产能是多少？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答：产能是有弹性的，公司可以按照市场需求进行调整。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40、这次爆发这么大，可以持续多久？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答：公司出现这么大的增长不是偶然的，我们对光学平台的研究已有十多年了，公司在技术储备方面已酝酿已久。国家标准在制定时会发征求意见稿，我们对标准提供了建设性的意见。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b/>
                <w:sz w:val="24"/>
              </w:rPr>
              <w:t>41、公司对检测设备行业的情况怎样看？</w:t>
            </w:r>
          </w:p>
          <w:p w:rsidR="00664CF6" w:rsidRPr="00C252AD" w:rsidRDefault="00664CF6" w:rsidP="00664CF6">
            <w:pPr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252AD">
              <w:rPr>
                <w:rFonts w:asciiTheme="majorEastAsia" w:eastAsiaTheme="majorEastAsia" w:hAnsiTheme="majorEastAsia" w:hint="eastAsia"/>
                <w:sz w:val="24"/>
              </w:rPr>
              <w:t>答：检测设备行业发展趋势向好，集中性需求过后在原有的基础上进入一个新台阶。我们对未来有信心，但对未来公司不作预测。公司目前新标准的两项产品对公司原有产品提升了竞争优势。</w:t>
            </w: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  <w:p w:rsidR="00E31C8A" w:rsidRPr="00A7039B" w:rsidRDefault="00E31C8A" w:rsidP="00E31C8A">
            <w:pPr>
              <w:spacing w:beforeLines="30" w:before="93" w:line="440" w:lineRule="exact"/>
              <w:rPr>
                <w:sz w:val="24"/>
              </w:rPr>
            </w:pPr>
          </w:p>
        </w:tc>
      </w:tr>
    </w:tbl>
    <w:p w:rsidR="007D48BC" w:rsidRPr="00E31C8A" w:rsidRDefault="007D48BC"/>
    <w:sectPr w:rsidR="007D48BC" w:rsidRPr="00E31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F5" w:rsidRDefault="009722F5" w:rsidP="008264E0">
      <w:r>
        <w:separator/>
      </w:r>
    </w:p>
  </w:endnote>
  <w:endnote w:type="continuationSeparator" w:id="0">
    <w:p w:rsidR="009722F5" w:rsidRDefault="009722F5" w:rsidP="0082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F5" w:rsidRDefault="009722F5" w:rsidP="008264E0">
      <w:r>
        <w:separator/>
      </w:r>
    </w:p>
  </w:footnote>
  <w:footnote w:type="continuationSeparator" w:id="0">
    <w:p w:rsidR="009722F5" w:rsidRDefault="009722F5" w:rsidP="0082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82E"/>
    <w:multiLevelType w:val="hybridMultilevel"/>
    <w:tmpl w:val="E3A4AA22"/>
    <w:lvl w:ilvl="0" w:tplc="B4EC2F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40CF8"/>
    <w:multiLevelType w:val="hybridMultilevel"/>
    <w:tmpl w:val="2F7AE568"/>
    <w:lvl w:ilvl="0" w:tplc="1D8CD0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1E6EB3"/>
    <w:multiLevelType w:val="hybridMultilevel"/>
    <w:tmpl w:val="8F46D64A"/>
    <w:lvl w:ilvl="0" w:tplc="734CC9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2B2FB5"/>
    <w:multiLevelType w:val="hybridMultilevel"/>
    <w:tmpl w:val="49F47E26"/>
    <w:lvl w:ilvl="0" w:tplc="67EAE60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5918C7"/>
    <w:multiLevelType w:val="hybridMultilevel"/>
    <w:tmpl w:val="DFECE324"/>
    <w:lvl w:ilvl="0" w:tplc="FBAEC472">
      <w:start w:val="10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8A"/>
    <w:rsid w:val="000D5438"/>
    <w:rsid w:val="000F3C1F"/>
    <w:rsid w:val="001B5DE0"/>
    <w:rsid w:val="001B5EBE"/>
    <w:rsid w:val="001D7062"/>
    <w:rsid w:val="00370A9A"/>
    <w:rsid w:val="003D08F9"/>
    <w:rsid w:val="00436CFD"/>
    <w:rsid w:val="0049731B"/>
    <w:rsid w:val="00554E81"/>
    <w:rsid w:val="00631E39"/>
    <w:rsid w:val="0065241C"/>
    <w:rsid w:val="00664CF6"/>
    <w:rsid w:val="006811D8"/>
    <w:rsid w:val="0069064A"/>
    <w:rsid w:val="006C621E"/>
    <w:rsid w:val="0072418D"/>
    <w:rsid w:val="007868BD"/>
    <w:rsid w:val="007D48BC"/>
    <w:rsid w:val="008264E0"/>
    <w:rsid w:val="0087149D"/>
    <w:rsid w:val="008A382B"/>
    <w:rsid w:val="008A3CFF"/>
    <w:rsid w:val="008A52A6"/>
    <w:rsid w:val="00906A4A"/>
    <w:rsid w:val="00925176"/>
    <w:rsid w:val="009255B7"/>
    <w:rsid w:val="009722F5"/>
    <w:rsid w:val="009B2F7B"/>
    <w:rsid w:val="009C15B4"/>
    <w:rsid w:val="00A07708"/>
    <w:rsid w:val="00A57C23"/>
    <w:rsid w:val="00BF2D86"/>
    <w:rsid w:val="00CF3CC3"/>
    <w:rsid w:val="00D31470"/>
    <w:rsid w:val="00D60E08"/>
    <w:rsid w:val="00D769C4"/>
    <w:rsid w:val="00D84835"/>
    <w:rsid w:val="00DD430D"/>
    <w:rsid w:val="00DE21C3"/>
    <w:rsid w:val="00E138F3"/>
    <w:rsid w:val="00E16572"/>
    <w:rsid w:val="00E31C8A"/>
    <w:rsid w:val="00E54B52"/>
    <w:rsid w:val="00E76959"/>
    <w:rsid w:val="00EE081C"/>
    <w:rsid w:val="00EE114A"/>
    <w:rsid w:val="00EF34FC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Char"/>
    <w:semiHidden/>
    <w:rsid w:val="00E31C8A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4"/>
    <w:semiHidden/>
    <w:rsid w:val="00E31C8A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82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EE114A"/>
    <w:pPr>
      <w:ind w:left="20"/>
      <w:jc w:val="left"/>
    </w:pPr>
    <w:rPr>
      <w:rFonts w:ascii="宋体" w:hAnsi="宋体" w:cstheme="minorBidi"/>
      <w:kern w:val="0"/>
      <w:sz w:val="24"/>
      <w:lang w:eastAsia="en-US"/>
    </w:rPr>
  </w:style>
  <w:style w:type="character" w:customStyle="1" w:styleId="Char2">
    <w:name w:val="正文文本 Char"/>
    <w:basedOn w:val="a0"/>
    <w:link w:val="a7"/>
    <w:uiPriority w:val="1"/>
    <w:rsid w:val="00EE114A"/>
    <w:rPr>
      <w:rFonts w:ascii="宋体" w:eastAsia="宋体" w:hAnsi="宋体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Char"/>
    <w:semiHidden/>
    <w:rsid w:val="00E31C8A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4"/>
    <w:semiHidden/>
    <w:rsid w:val="00E31C8A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82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264E0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1"/>
    <w:qFormat/>
    <w:rsid w:val="00EE114A"/>
    <w:pPr>
      <w:ind w:left="20"/>
      <w:jc w:val="left"/>
    </w:pPr>
    <w:rPr>
      <w:rFonts w:ascii="宋体" w:hAnsi="宋体" w:cstheme="minorBidi"/>
      <w:kern w:val="0"/>
      <w:sz w:val="24"/>
      <w:lang w:eastAsia="en-US"/>
    </w:rPr>
  </w:style>
  <w:style w:type="character" w:customStyle="1" w:styleId="Char2">
    <w:name w:val="正文文本 Char"/>
    <w:basedOn w:val="a0"/>
    <w:link w:val="a7"/>
    <w:uiPriority w:val="1"/>
    <w:rsid w:val="00EE114A"/>
    <w:rPr>
      <w:rFonts w:ascii="宋体" w:eastAsia="宋体" w:hAnsi="宋体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伍颂颖</cp:lastModifiedBy>
  <cp:revision>4</cp:revision>
  <cp:lastPrinted>2019-08-15T07:46:00Z</cp:lastPrinted>
  <dcterms:created xsi:type="dcterms:W3CDTF">2019-08-15T07:14:00Z</dcterms:created>
  <dcterms:modified xsi:type="dcterms:W3CDTF">2019-08-15T07:46:00Z</dcterms:modified>
</cp:coreProperties>
</file>