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Default="00C85658" w:rsidP="003F4610">
      <w:pPr>
        <w:spacing w:beforeLines="50" w:afterLines="50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Default="00C85658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编号：2019-00</w:t>
      </w:r>
      <w:r w:rsidR="00DC262E">
        <w:rPr>
          <w:rFonts w:ascii="宋体" w:hAnsi="宋体" w:hint="eastAsia"/>
          <w:bCs/>
          <w:iCs/>
          <w:sz w:val="24"/>
          <w:szCs w:val="24"/>
        </w:rPr>
        <w:t>9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Default="005C603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C6038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5C6038" w:rsidRDefault="00C85658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1B5CA8" w:rsidRPr="001B5CA8" w:rsidRDefault="008B5534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来自招商证券、安信证券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财通证券、华泰证券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兴业证券、国泰君安、民生证券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国都证券、广发证券、申万宏源、东兴证券</w:t>
            </w:r>
            <w:r w:rsidR="00BE43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大成基金、博道基金、博远基金、海富通基金、华夏基金、摩根士丹利华鑫基金、前海联合基金、兴业基金、东海基金、东方阿尔法基金、睿远基金等机构的200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位投资者。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 w:rsidP="00DC262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1538D0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1538D0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>
        <w:tc>
          <w:tcPr>
            <w:tcW w:w="1908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Default="00DC262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副总经理兼董事会秘书周红女士</w:t>
            </w:r>
            <w:r w:rsidR="006A2C89">
              <w:rPr>
                <w:rFonts w:ascii="宋体" w:hAnsi="宋体" w:hint="eastAsia"/>
                <w:bCs/>
                <w:iCs/>
                <w:sz w:val="24"/>
                <w:szCs w:val="24"/>
              </w:rPr>
              <w:t>、证券事务代表马丽梅女士</w:t>
            </w:r>
          </w:p>
        </w:tc>
      </w:tr>
      <w:tr w:rsidR="005C6038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Default="005C603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6F12" w:rsidRDefault="00DC262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周红</w:t>
            </w:r>
            <w:r w:rsidR="00DC6F12">
              <w:rPr>
                <w:rFonts w:ascii="宋体" w:hAnsi="宋体" w:hint="eastAsia"/>
                <w:bCs/>
                <w:iCs/>
                <w:sz w:val="24"/>
                <w:szCs w:val="24"/>
              </w:rPr>
              <w:t>女士</w:t>
            </w:r>
            <w:r w:rsidR="006A2C89">
              <w:rPr>
                <w:rFonts w:ascii="宋体" w:hAnsi="宋体" w:hint="eastAsia"/>
                <w:bCs/>
                <w:iCs/>
                <w:sz w:val="24"/>
                <w:szCs w:val="24"/>
              </w:rPr>
              <w:t>及马丽梅女士</w:t>
            </w:r>
            <w:r w:rsidR="00DC6F12">
              <w:rPr>
                <w:rFonts w:ascii="宋体" w:hAnsi="宋体" w:hint="eastAsia"/>
                <w:bCs/>
                <w:iCs/>
                <w:sz w:val="24"/>
                <w:szCs w:val="24"/>
              </w:rPr>
              <w:t>对公司基本情况进行了介绍，然后进行了以下投资者问答。</w:t>
            </w:r>
          </w:p>
          <w:p w:rsidR="00EE526A" w:rsidRDefault="008B5534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、请问公司上半年毛利率提升原因</w:t>
            </w:r>
            <w:r w:rsidR="00EE526A" w:rsidRPr="00740E4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E526A" w:rsidRDefault="00EE526A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答：公司上半年毛利率提升主要是因为</w:t>
            </w:r>
            <w:r w:rsidRP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成本管控、制程改善、良率提升，幷积极推动自动化致净利润稳定成长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所致</w:t>
            </w:r>
            <w:r w:rsidRP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E526A" w:rsidRDefault="008B5534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营收下降的原因？</w:t>
            </w:r>
          </w:p>
          <w:p w:rsidR="00EE526A" w:rsidRPr="00EE526A" w:rsidRDefault="00EE526A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答：通常来讲公司的营收高峰在三季度及10月、11月，公司</w:t>
            </w:r>
            <w:r w:rsidR="00492CAF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营收同比下降原因主要为：2017年主要客户于11月发布新机，导致公司当年12月及2018年1月营收基数整体较大。</w:t>
            </w:r>
          </w:p>
          <w:p w:rsidR="00202EC3" w:rsidRPr="00EF3D5A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淮安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厂区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上半年亏损原因</w:t>
            </w:r>
            <w:r w:rsidR="00202EC3"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P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F3D5A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因上半年为公司传统淡季，同时受本年下游通讯电子产品市场需求减少影响，导致子公司庆鼎精密产能利用率较低，因此该公司上半年亏损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0.91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亿元（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2018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年同期亏损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>0.47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亿元），</w:t>
            </w:r>
            <w:r w:rsidR="00E3598E" w:rsidRPr="00E359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随着下半年公司生产旺季的到来，其产能利用率将</w:t>
            </w:r>
            <w:r w:rsidR="00416CA1">
              <w:rPr>
                <w:rFonts w:ascii="宋体" w:hAnsi="宋体" w:hint="eastAsia"/>
                <w:bCs/>
                <w:iCs/>
                <w:sz w:val="24"/>
                <w:szCs w:val="24"/>
              </w:rPr>
              <w:t>有效</w:t>
            </w:r>
            <w:r w:rsidR="00E3598E" w:rsidRP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提升。</w:t>
            </w:r>
          </w:p>
          <w:p w:rsidR="00202EC3" w:rsidRPr="00CC5752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202EC3" w:rsidRP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、2018年公司SLP收入占营收的比例？</w:t>
            </w:r>
          </w:p>
          <w:p w:rsidR="00202EC3" w:rsidRPr="00685EE7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答：2018年公司SLP收入约占公司营收的4%-5%。</w:t>
            </w:r>
          </w:p>
          <w:p w:rsidR="00202EC3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请问公司销售费用增长原因？</w:t>
            </w:r>
          </w:p>
          <w:p w:rsidR="00202EC3" w:rsidRPr="005A67CE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公司销售费用增长原因为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公司正在积极</w:t>
            </w:r>
            <w:r w:rsidR="00E3598E">
              <w:rPr>
                <w:rFonts w:ascii="宋体" w:hAnsi="宋体" w:hint="eastAsia"/>
                <w:bCs/>
                <w:iCs/>
                <w:sz w:val="24"/>
                <w:szCs w:val="24"/>
              </w:rPr>
              <w:t>开拓新客户，如华为、汽车电子等。</w:t>
            </w:r>
          </w:p>
          <w:p w:rsidR="00202EC3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、公司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汽车电子方面的规划，是否考虑外延标的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97CDD" w:rsidRP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现阶段公司是通过模组厂进入汽车电子领域，公司十分重视未来汽车电子发展，除通过认证合格供应商，也会积极寻求</w:t>
            </w:r>
            <w:r w:rsidR="00B97CDD" w:rsidRPr="00B97CDD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外延式发展的机会。</w:t>
            </w:r>
          </w:p>
          <w:p w:rsidR="00202EC3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bookmarkStart w:id="0" w:name="_Toc5196068"/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请问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FPC汽车用量情况</w:t>
            </w:r>
            <w:r w:rsidR="00202EC3" w:rsidRPr="00740E4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bookmarkEnd w:id="0"/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目前汽车电子FPC用量不大，但从趋势上来说未来增长前景比较广阔。</w:t>
            </w:r>
          </w:p>
          <w:p w:rsidR="00202EC3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投资江苏艾森半导体的原因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Default="00202EC3" w:rsidP="00B97CD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97CDD">
              <w:rPr>
                <w:rFonts w:ascii="宋体" w:hAnsi="宋体" w:hint="eastAsia"/>
                <w:bCs/>
                <w:iCs/>
                <w:sz w:val="24"/>
                <w:szCs w:val="24"/>
              </w:rPr>
              <w:t>公司投资艾森半导体为财务投资，艾森半导体是上游材料厂商，我们也希望通过投资，双方合作共赢</w:t>
            </w:r>
            <w:r w:rsidR="00C11C2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C4D65" w:rsidRDefault="008B5534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</w:t>
            </w:r>
            <w:r w:rsidR="00747C82">
              <w:rPr>
                <w:rFonts w:ascii="宋体" w:hAnsi="宋体" w:hint="eastAsia"/>
                <w:bCs/>
                <w:iCs/>
                <w:sz w:val="24"/>
                <w:szCs w:val="24"/>
              </w:rPr>
              <w:t>上半年大中华区营收增加的原因</w:t>
            </w:r>
            <w:r w:rsidR="00202EC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47C82">
              <w:rPr>
                <w:rFonts w:ascii="宋体" w:hAnsi="宋体" w:hint="eastAsia"/>
                <w:bCs/>
                <w:iCs/>
                <w:sz w:val="24"/>
                <w:szCs w:val="24"/>
              </w:rPr>
              <w:t>公司根据签单客户注册地划分销售区域，2019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年上半年大中华区营收贡献主要</w:t>
            </w:r>
            <w:r w:rsidR="0030380F">
              <w:rPr>
                <w:rFonts w:ascii="宋体" w:hAnsi="宋体" w:hint="eastAsia"/>
                <w:bCs/>
                <w:iCs/>
                <w:sz w:val="24"/>
                <w:szCs w:val="24"/>
              </w:rPr>
              <w:t>来自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客户华为、立讯及欧菲</w:t>
            </w:r>
            <w:r w:rsidR="00747C82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E0ED5" w:rsidRDefault="00DE0ED5" w:rsidP="00DE0ED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B5534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、公司年报显示主要预算指标为：同比增长0%-10%，请问现在有无变化？</w:t>
            </w:r>
          </w:p>
          <w:p w:rsidR="00DE0ED5" w:rsidRDefault="00DE0ED5" w:rsidP="00DE0ED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答：公司主要预算指标无变化，与年报披露一致。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B5534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、请问二季度</w:t>
            </w:r>
            <w:r w:rsidR="00BE2622">
              <w:rPr>
                <w:rFonts w:ascii="宋体" w:hAnsi="宋体" w:hint="eastAsia"/>
                <w:bCs/>
                <w:iCs/>
                <w:sz w:val="24"/>
                <w:szCs w:val="24"/>
              </w:rPr>
              <w:t>营收</w:t>
            </w:r>
            <w:r w:rsidR="00975D00">
              <w:rPr>
                <w:rFonts w:ascii="宋体" w:hAnsi="宋体" w:hint="eastAsia"/>
                <w:bCs/>
                <w:iCs/>
                <w:sz w:val="24"/>
                <w:szCs w:val="24"/>
              </w:rPr>
              <w:t>增加的原因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，是哪一个客户贡献的结果？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</w:t>
            </w:r>
            <w:r w:rsidR="00BE2622">
              <w:rPr>
                <w:rFonts w:ascii="宋体" w:hAnsi="宋体" w:hint="eastAsia"/>
                <w:bCs/>
                <w:iCs/>
                <w:sz w:val="24"/>
                <w:szCs w:val="24"/>
              </w:rPr>
              <w:t>二季度营收增加</w:t>
            </w:r>
            <w:r w:rsidR="00A624CB">
              <w:rPr>
                <w:rFonts w:ascii="宋体" w:hAnsi="宋体" w:hint="eastAsia"/>
                <w:bCs/>
                <w:iCs/>
                <w:sz w:val="24"/>
                <w:szCs w:val="24"/>
              </w:rPr>
              <w:t>主要是因为国内新客户的市场开拓以及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="00A624CB">
              <w:rPr>
                <w:rFonts w:ascii="宋体" w:hAnsi="宋体" w:hint="eastAsia"/>
                <w:bCs/>
                <w:iCs/>
                <w:sz w:val="24"/>
                <w:szCs w:val="24"/>
              </w:rPr>
              <w:t>客户订单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同比</w:t>
            </w:r>
            <w:r w:rsidR="00A624CB">
              <w:rPr>
                <w:rFonts w:ascii="宋体" w:hAnsi="宋体" w:hint="eastAsia"/>
                <w:bCs/>
                <w:iCs/>
                <w:sz w:val="24"/>
                <w:szCs w:val="24"/>
              </w:rPr>
              <w:t>增加所致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02EC3" w:rsidRPr="002C4D65" w:rsidRDefault="007C78EF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B5534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202EC3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、请问公司募投项目的投产节奏怎样？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答：公司募投项目</w:t>
            </w:r>
            <w:r w:rsidR="002C4D65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目前按计划推进，</w:t>
            </w: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“庆鼎精密电子（淮安）有限公司柔性多层印制电路板扩产项目”及“宏启胜精密电子（秦皇岛）有限公司高阶HDI印制电路板扩产项目”的建设进度按</w:t>
            </w: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计划推进，其中淮安园区二期工程的厂房建设已完成，秦皇岛A8、A9厂房顺利封顶，预计以上两项募投项目均将于今年开始部分投产。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B5534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公司在LCP天线端有什么准备吗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202EC3" w:rsidRDefault="00202EC3" w:rsidP="00202EC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在LCP天线端公司有技术储备和生产能力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5C6038" w:rsidRPr="002C4D65" w:rsidRDefault="00EE10E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8B5534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85658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、请问</w:t>
            </w:r>
            <w:r w:rsidR="004C579D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E58F4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毛利率波动及全年展望</w:t>
            </w:r>
            <w:r w:rsidR="004C579D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A5D51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由于公司</w:t>
            </w:r>
            <w:r w:rsidR="00FE0C55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行业淡旺季</w:t>
            </w:r>
            <w:r w:rsidR="006A5D51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因素,</w:t>
            </w:r>
            <w:r w:rsidR="000E58F4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公司上半年为行业淡季，下半年为旺季，因此一般上半年毛利率较下半年会低一些</w:t>
            </w:r>
            <w:r w:rsidR="006A5D51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,截至目前公司毛利率同比保持稳定</w:t>
            </w:r>
            <w:r w:rsidR="000E58F4" w:rsidRPr="002C4D6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2284A" w:rsidRPr="00DC6327" w:rsidRDefault="00D2284A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、请问影响公司毛利率的主要因素为？</w:t>
            </w:r>
          </w:p>
          <w:p w:rsidR="00D2284A" w:rsidRDefault="00D2284A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答：影响公司毛利率的主要因素产能利用率情况</w:t>
            </w:r>
            <w:r w:rsidR="00CD3547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自动化水平</w:t>
            </w:r>
            <w:r w:rsidR="00BE43DF">
              <w:rPr>
                <w:rFonts w:ascii="宋体" w:hAnsi="宋体" w:hint="eastAsia"/>
                <w:bCs/>
                <w:iCs/>
                <w:sz w:val="24"/>
                <w:szCs w:val="24"/>
              </w:rPr>
              <w:t>、产品结构</w:t>
            </w:r>
            <w:r w:rsidR="00CD3547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以及良率水平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C6327" w:rsidRPr="00DC6327" w:rsidRDefault="00DC6327" w:rsidP="00DC632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、请问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5G手机与4G手机单机ASP相比较怎样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DC6327" w:rsidRPr="007C78EF" w:rsidRDefault="00DC6327" w:rsidP="00DC632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目前还在设计阶段，但5G手机因为其对于手机性能要求更高，所以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对于线路板领域来说ASP总体是向上的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11C2D" w:rsidRDefault="00C11C2D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、请问未来一两年公司扩充产能主要在哪方面？</w:t>
            </w:r>
          </w:p>
          <w:p w:rsidR="00C11C2D" w:rsidRDefault="00C11C2D" w:rsidP="00C11C2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答：公司未来一两年产能扩充主要是两个募投项目。</w:t>
            </w:r>
          </w:p>
          <w:p w:rsidR="001C2F70" w:rsidRPr="00DC6327" w:rsidRDefault="008B5534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1C2F70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、请问</w:t>
            </w:r>
            <w:r w:rsidR="001C2F70">
              <w:rPr>
                <w:rFonts w:ascii="宋体" w:hAnsi="宋体" w:hint="eastAsia"/>
                <w:bCs/>
                <w:iCs/>
                <w:sz w:val="24"/>
                <w:szCs w:val="24"/>
              </w:rPr>
              <w:t>SLP良率提升的核心要求是</w:t>
            </w:r>
            <w:r w:rsidR="001C2F70"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1C2F70" w:rsidRPr="007C78EF" w:rsidRDefault="001C2F70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SLP良率提升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有诸多因素，如</w:t>
            </w:r>
            <w:r w:rsidR="00883423">
              <w:rPr>
                <w:rFonts w:ascii="宋体" w:hAnsi="宋体" w:hint="eastAsia"/>
                <w:bCs/>
                <w:iCs/>
                <w:sz w:val="24"/>
                <w:szCs w:val="24"/>
              </w:rPr>
              <w:t>产线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的布建，团队的技术能力、管理水平等</w:t>
            </w:r>
            <w:r w:rsidRPr="00DC63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C2F70" w:rsidRPr="007C78EF" w:rsidRDefault="001A21B8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19</w:t>
            </w:r>
            <w:r w:rsidR="001C2F70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、请问</w:t>
            </w:r>
            <w:r w:rsidR="001C2F70">
              <w:rPr>
                <w:rFonts w:ascii="宋体" w:hAnsi="宋体" w:hint="eastAsia"/>
                <w:bCs/>
                <w:iCs/>
                <w:sz w:val="24"/>
                <w:szCs w:val="24"/>
              </w:rPr>
              <w:t>贸易战对公司的影响</w:t>
            </w:r>
            <w:r w:rsidR="001C2F70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1C2F70" w:rsidRPr="007C78EF" w:rsidRDefault="001C2F70" w:rsidP="001C2F70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公司评估贸易战税收增加对公司</w:t>
            </w:r>
            <w:r w:rsidR="001A21B8">
              <w:rPr>
                <w:rFonts w:ascii="SimSun" w:hAnsi="SimSun" w:hint="eastAsia"/>
                <w:bCs/>
                <w:iCs/>
                <w:sz w:val="24"/>
                <w:szCs w:val="24"/>
              </w:rPr>
              <w:t>会有一定的影响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，但是公司更</w:t>
            </w:r>
            <w:r w:rsidR="007406FB">
              <w:rPr>
                <w:rFonts w:ascii="SimSun" w:hAnsi="SimSun" w:hint="eastAsia"/>
                <w:bCs/>
                <w:iCs/>
                <w:sz w:val="24"/>
                <w:szCs w:val="24"/>
              </w:rPr>
              <w:t>关注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的是如果贸易战愈演愈烈</w:t>
            </w:r>
            <w:r w:rsidR="001A21B8">
              <w:rPr>
                <w:rFonts w:ascii="SimSun" w:hAnsi="SimSun" w:hint="eastAsia"/>
                <w:bCs/>
                <w:iCs/>
                <w:sz w:val="24"/>
                <w:szCs w:val="24"/>
              </w:rPr>
              <w:t>势必会使全球的经济受到影响，从而影响到市场需求</w:t>
            </w:r>
            <w:r w:rsidR="001A21B8" w:rsidRPr="00885A89">
              <w:rPr>
                <w:rFonts w:ascii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DC6327" w:rsidRDefault="00492CAF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、请问公司是否有做5G基站？</w:t>
            </w:r>
          </w:p>
          <w:p w:rsidR="00CC5752" w:rsidRPr="00CC5752" w:rsidRDefault="00CC5752" w:rsidP="00D2284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目前产品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没有涉及5G基站。</w:t>
            </w:r>
          </w:p>
          <w:p w:rsidR="0064339C" w:rsidRPr="007C78EF" w:rsidRDefault="00492CAF" w:rsidP="0064339C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4339C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2341A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请问支持公司未来发展的驱动力是什么</w:t>
            </w:r>
            <w:r w:rsidR="0064339C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64339C" w:rsidRPr="007C78EF" w:rsidRDefault="0064339C" w:rsidP="0064339C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2341A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公司未来发展的驱动力</w:t>
            </w:r>
            <w:r w:rsidR="007B6159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来自于采用内生式及外延式发展模式</w:t>
            </w:r>
            <w:r w:rsidR="00D2341A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发展新客户及开发新产品，同时</w:t>
            </w:r>
            <w:r w:rsidR="007B6159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紧跟市场的趋势，不断强化创新能力及在高端领域与客户的合作能力</w:t>
            </w:r>
            <w:r w:rsidR="00E6334D" w:rsidRPr="007C78EF">
              <w:rPr>
                <w:rFonts w:ascii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740E47" w:rsidRPr="007C78EF" w:rsidRDefault="00492CAF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740E47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</w:t>
            </w:r>
            <w:r w:rsid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消费电子主要是哪类产品</w:t>
            </w:r>
            <w:r w:rsidR="00740E47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740E47" w:rsidRPr="007C78EF" w:rsidRDefault="00740E4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C6F12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消费电子主要是应用在</w:t>
            </w:r>
            <w:r w:rsidR="00CC5752" w:rsidRPr="00CC5752">
              <w:rPr>
                <w:rFonts w:ascii="宋体" w:hAnsi="宋体" w:hint="eastAsia"/>
                <w:bCs/>
                <w:iCs/>
                <w:sz w:val="24"/>
                <w:szCs w:val="24"/>
              </w:rPr>
              <w:t>平板电脑、可穿戴设备、游戏机和智能家居设备等与现代消费者生活、娱乐息息相关的下游产品</w:t>
            </w:r>
            <w:r w:rsidR="00E81F77" w:rsidRP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235F" w:rsidRDefault="00492CAF" w:rsidP="00DC6F1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EE526A"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、请问公司上半年管理费用提高的原因？</w:t>
            </w:r>
          </w:p>
          <w:p w:rsidR="00EE526A" w:rsidRDefault="00EE526A" w:rsidP="00C23E5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答：公司上半年管理费用提高</w:t>
            </w:r>
            <w:r w:rsidR="00AE2ADE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C23E5D" w:rsidRPr="00C23E5D">
              <w:rPr>
                <w:rFonts w:ascii="宋体" w:hAnsi="宋体" w:hint="eastAsia"/>
                <w:bCs/>
                <w:iCs/>
                <w:sz w:val="24"/>
                <w:szCs w:val="24"/>
              </w:rPr>
              <w:t>员工薪酬及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公司总部大楼的土地</w:t>
            </w:r>
            <w:r w:rsidR="00BE43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深圳二厂区的土地的折旧摊销</w:t>
            </w:r>
            <w:r w:rsidR="00C23E5D">
              <w:rPr>
                <w:rFonts w:ascii="宋体" w:hAnsi="宋体" w:hint="eastAsia"/>
                <w:bCs/>
                <w:iCs/>
                <w:sz w:val="24"/>
                <w:szCs w:val="24"/>
              </w:rPr>
              <w:t>增加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所致。</w:t>
            </w:r>
          </w:p>
          <w:p w:rsidR="00EE526A" w:rsidRDefault="00EE526A" w:rsidP="00EE526A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A21B8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、请问公司上半年财务费为负的原因？</w:t>
            </w:r>
          </w:p>
          <w:p w:rsidR="00EE526A" w:rsidRPr="00492CAF" w:rsidRDefault="00EE526A" w:rsidP="00492CAF">
            <w:pPr>
              <w:spacing w:line="360" w:lineRule="auto"/>
              <w:rPr>
                <w:rFonts w:ascii="宋体" w:hAnsiTheme="minorHAnsi"/>
                <w:sz w:val="18"/>
                <w:szCs w:val="18"/>
              </w:rPr>
            </w:pPr>
            <w:r w:rsidRPr="00492CA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92CAF">
              <w:rPr>
                <w:rFonts w:ascii="宋体" w:hAnsi="宋体" w:hint="eastAsia"/>
                <w:bCs/>
                <w:iCs/>
                <w:sz w:val="24"/>
                <w:szCs w:val="24"/>
              </w:rPr>
              <w:t>公司上半年财务费为负主要因为</w:t>
            </w:r>
            <w:r w:rsidR="00492CAF" w:rsidRPr="00492CAF">
              <w:rPr>
                <w:rFonts w:ascii="宋体" w:hAnsi="宋体" w:hint="eastAsia"/>
                <w:bCs/>
                <w:iCs/>
                <w:sz w:val="24"/>
                <w:szCs w:val="24"/>
              </w:rPr>
              <w:t>上半年汇兑收益及利息收入增加所致。</w:t>
            </w:r>
            <w:r w:rsidR="00492CAF" w:rsidRPr="00492C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C6038"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>
        <w:tc>
          <w:tcPr>
            <w:tcW w:w="1908" w:type="dxa"/>
            <w:shd w:val="clear" w:color="auto" w:fill="auto"/>
            <w:vAlign w:val="center"/>
          </w:tcPr>
          <w:p w:rsidR="005C6038" w:rsidRDefault="00C85658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Default="00C85658" w:rsidP="00DC262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78E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C262E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Default="005C6038" w:rsidP="000159B7">
      <w:pPr>
        <w:spacing w:line="360" w:lineRule="auto"/>
        <w:rPr>
          <w:rFonts w:ascii="宋体" w:hAnsi="宋体"/>
        </w:rPr>
      </w:pPr>
    </w:p>
    <w:sectPr w:rsidR="005C6038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B7" w:rsidRDefault="00C450B7" w:rsidP="00420600">
      <w:r>
        <w:separator/>
      </w:r>
    </w:p>
  </w:endnote>
  <w:endnote w:type="continuationSeparator" w:id="0">
    <w:p w:rsidR="00C450B7" w:rsidRDefault="00C450B7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EII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B7" w:rsidRDefault="00C450B7" w:rsidP="00420600">
      <w:r>
        <w:separator/>
      </w:r>
    </w:p>
  </w:footnote>
  <w:footnote w:type="continuationSeparator" w:id="0">
    <w:p w:rsidR="00C450B7" w:rsidRDefault="00C450B7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5920"/>
    <w:rsid w:val="00052C7D"/>
    <w:rsid w:val="00056995"/>
    <w:rsid w:val="00056C2D"/>
    <w:rsid w:val="00061E84"/>
    <w:rsid w:val="00071CAB"/>
    <w:rsid w:val="000736DD"/>
    <w:rsid w:val="00077A30"/>
    <w:rsid w:val="000947B9"/>
    <w:rsid w:val="000A011D"/>
    <w:rsid w:val="000A1169"/>
    <w:rsid w:val="000A3F91"/>
    <w:rsid w:val="000A6EEF"/>
    <w:rsid w:val="000B531B"/>
    <w:rsid w:val="000C2FB3"/>
    <w:rsid w:val="000D459A"/>
    <w:rsid w:val="000D6DA0"/>
    <w:rsid w:val="000E58F4"/>
    <w:rsid w:val="000E612F"/>
    <w:rsid w:val="000F0C63"/>
    <w:rsid w:val="000F228C"/>
    <w:rsid w:val="000F2EAF"/>
    <w:rsid w:val="000F4558"/>
    <w:rsid w:val="00100F58"/>
    <w:rsid w:val="00101B50"/>
    <w:rsid w:val="00106B5D"/>
    <w:rsid w:val="001071EE"/>
    <w:rsid w:val="00111A29"/>
    <w:rsid w:val="00115021"/>
    <w:rsid w:val="001238A4"/>
    <w:rsid w:val="00135EA4"/>
    <w:rsid w:val="00142122"/>
    <w:rsid w:val="001538D0"/>
    <w:rsid w:val="00172DE1"/>
    <w:rsid w:val="00175D3D"/>
    <w:rsid w:val="00177DFB"/>
    <w:rsid w:val="001910FB"/>
    <w:rsid w:val="001A21B8"/>
    <w:rsid w:val="001A7667"/>
    <w:rsid w:val="001B1C01"/>
    <w:rsid w:val="001B4107"/>
    <w:rsid w:val="001B5CA8"/>
    <w:rsid w:val="001C2F70"/>
    <w:rsid w:val="001C6077"/>
    <w:rsid w:val="001D0B82"/>
    <w:rsid w:val="001D2205"/>
    <w:rsid w:val="001D7584"/>
    <w:rsid w:val="001E49CC"/>
    <w:rsid w:val="001F7E2C"/>
    <w:rsid w:val="00202EC3"/>
    <w:rsid w:val="002075EE"/>
    <w:rsid w:val="0021010F"/>
    <w:rsid w:val="002101F7"/>
    <w:rsid w:val="00212A9E"/>
    <w:rsid w:val="0022184A"/>
    <w:rsid w:val="00221DBD"/>
    <w:rsid w:val="0023245C"/>
    <w:rsid w:val="00243EA5"/>
    <w:rsid w:val="002517A8"/>
    <w:rsid w:val="00252B28"/>
    <w:rsid w:val="0025367A"/>
    <w:rsid w:val="002557A5"/>
    <w:rsid w:val="00282A80"/>
    <w:rsid w:val="00292138"/>
    <w:rsid w:val="0029437E"/>
    <w:rsid w:val="00294BBE"/>
    <w:rsid w:val="00295CDD"/>
    <w:rsid w:val="002A0A4A"/>
    <w:rsid w:val="002A11D7"/>
    <w:rsid w:val="002B64AA"/>
    <w:rsid w:val="002C4D65"/>
    <w:rsid w:val="002C6741"/>
    <w:rsid w:val="002C7375"/>
    <w:rsid w:val="002D20C7"/>
    <w:rsid w:val="002E2A95"/>
    <w:rsid w:val="002E5933"/>
    <w:rsid w:val="002F1637"/>
    <w:rsid w:val="002F3338"/>
    <w:rsid w:val="002F3FB7"/>
    <w:rsid w:val="002F66CE"/>
    <w:rsid w:val="00301B2D"/>
    <w:rsid w:val="0030380F"/>
    <w:rsid w:val="00304FF2"/>
    <w:rsid w:val="00305A27"/>
    <w:rsid w:val="00312D7E"/>
    <w:rsid w:val="00312EE3"/>
    <w:rsid w:val="0031364C"/>
    <w:rsid w:val="00313A5C"/>
    <w:rsid w:val="00313CFA"/>
    <w:rsid w:val="00314C19"/>
    <w:rsid w:val="00322956"/>
    <w:rsid w:val="00322971"/>
    <w:rsid w:val="00330372"/>
    <w:rsid w:val="00331E6D"/>
    <w:rsid w:val="0034226A"/>
    <w:rsid w:val="003432FF"/>
    <w:rsid w:val="003442EB"/>
    <w:rsid w:val="00346EDD"/>
    <w:rsid w:val="00346EF8"/>
    <w:rsid w:val="00350C71"/>
    <w:rsid w:val="00361002"/>
    <w:rsid w:val="00363BF6"/>
    <w:rsid w:val="00364F71"/>
    <w:rsid w:val="0036521B"/>
    <w:rsid w:val="003705EF"/>
    <w:rsid w:val="003708EE"/>
    <w:rsid w:val="00371AD6"/>
    <w:rsid w:val="003813F4"/>
    <w:rsid w:val="00394ADF"/>
    <w:rsid w:val="00396A1A"/>
    <w:rsid w:val="003A2BE9"/>
    <w:rsid w:val="003B0DE2"/>
    <w:rsid w:val="003C2417"/>
    <w:rsid w:val="003D2365"/>
    <w:rsid w:val="003D2B8D"/>
    <w:rsid w:val="003D53AA"/>
    <w:rsid w:val="003E6661"/>
    <w:rsid w:val="003F09E0"/>
    <w:rsid w:val="003F4610"/>
    <w:rsid w:val="003F6698"/>
    <w:rsid w:val="004044FD"/>
    <w:rsid w:val="004068AA"/>
    <w:rsid w:val="00407C55"/>
    <w:rsid w:val="00410E01"/>
    <w:rsid w:val="00416CA1"/>
    <w:rsid w:val="0041772B"/>
    <w:rsid w:val="00420600"/>
    <w:rsid w:val="00423565"/>
    <w:rsid w:val="00423BB4"/>
    <w:rsid w:val="004300E0"/>
    <w:rsid w:val="004320E1"/>
    <w:rsid w:val="004326B7"/>
    <w:rsid w:val="0043716B"/>
    <w:rsid w:val="00437681"/>
    <w:rsid w:val="0044184F"/>
    <w:rsid w:val="004451EB"/>
    <w:rsid w:val="00447110"/>
    <w:rsid w:val="00451EA1"/>
    <w:rsid w:val="00452ABB"/>
    <w:rsid w:val="00460EC7"/>
    <w:rsid w:val="0046317E"/>
    <w:rsid w:val="00473916"/>
    <w:rsid w:val="00492CAF"/>
    <w:rsid w:val="004938A9"/>
    <w:rsid w:val="00496336"/>
    <w:rsid w:val="004A5B2E"/>
    <w:rsid w:val="004C579D"/>
    <w:rsid w:val="004D3C52"/>
    <w:rsid w:val="004D5381"/>
    <w:rsid w:val="004E1562"/>
    <w:rsid w:val="005078DF"/>
    <w:rsid w:val="005169AE"/>
    <w:rsid w:val="0052609B"/>
    <w:rsid w:val="0052625F"/>
    <w:rsid w:val="00543C35"/>
    <w:rsid w:val="0056187C"/>
    <w:rsid w:val="00567B7D"/>
    <w:rsid w:val="00576915"/>
    <w:rsid w:val="0058290B"/>
    <w:rsid w:val="005845B1"/>
    <w:rsid w:val="00594E08"/>
    <w:rsid w:val="005A2E18"/>
    <w:rsid w:val="005A67CE"/>
    <w:rsid w:val="005A6F96"/>
    <w:rsid w:val="005B026E"/>
    <w:rsid w:val="005B569E"/>
    <w:rsid w:val="005B644E"/>
    <w:rsid w:val="005C0445"/>
    <w:rsid w:val="005C6038"/>
    <w:rsid w:val="005D6EA0"/>
    <w:rsid w:val="005D74E9"/>
    <w:rsid w:val="006004FF"/>
    <w:rsid w:val="006019F4"/>
    <w:rsid w:val="0060368E"/>
    <w:rsid w:val="00604742"/>
    <w:rsid w:val="00604A57"/>
    <w:rsid w:val="00607CCC"/>
    <w:rsid w:val="006107A1"/>
    <w:rsid w:val="00611EE1"/>
    <w:rsid w:val="0061469A"/>
    <w:rsid w:val="00621C96"/>
    <w:rsid w:val="00625C42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A23F3"/>
    <w:rsid w:val="006A2453"/>
    <w:rsid w:val="006A2C89"/>
    <w:rsid w:val="006A3C12"/>
    <w:rsid w:val="006A5D51"/>
    <w:rsid w:val="006B2985"/>
    <w:rsid w:val="006B313E"/>
    <w:rsid w:val="006D384F"/>
    <w:rsid w:val="006D497B"/>
    <w:rsid w:val="006E1452"/>
    <w:rsid w:val="006E19C7"/>
    <w:rsid w:val="006E1E88"/>
    <w:rsid w:val="006F427D"/>
    <w:rsid w:val="006F5849"/>
    <w:rsid w:val="00700076"/>
    <w:rsid w:val="00700A60"/>
    <w:rsid w:val="0070244C"/>
    <w:rsid w:val="007043CD"/>
    <w:rsid w:val="0071062B"/>
    <w:rsid w:val="00712CA7"/>
    <w:rsid w:val="00721C54"/>
    <w:rsid w:val="00723F68"/>
    <w:rsid w:val="00725DB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426E"/>
    <w:rsid w:val="00755D6B"/>
    <w:rsid w:val="00765167"/>
    <w:rsid w:val="0078061B"/>
    <w:rsid w:val="00783134"/>
    <w:rsid w:val="007862F0"/>
    <w:rsid w:val="00791DC8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E4CD2"/>
    <w:rsid w:val="007F2AD2"/>
    <w:rsid w:val="007F343B"/>
    <w:rsid w:val="0080080D"/>
    <w:rsid w:val="00802A93"/>
    <w:rsid w:val="0081032E"/>
    <w:rsid w:val="0081311C"/>
    <w:rsid w:val="00817833"/>
    <w:rsid w:val="00845844"/>
    <w:rsid w:val="00850C4B"/>
    <w:rsid w:val="00852CE1"/>
    <w:rsid w:val="00852EBD"/>
    <w:rsid w:val="008541C1"/>
    <w:rsid w:val="008560FC"/>
    <w:rsid w:val="0085733C"/>
    <w:rsid w:val="00857FF4"/>
    <w:rsid w:val="00860362"/>
    <w:rsid w:val="00874F78"/>
    <w:rsid w:val="0087611E"/>
    <w:rsid w:val="00880DBD"/>
    <w:rsid w:val="00881C2E"/>
    <w:rsid w:val="00883423"/>
    <w:rsid w:val="00883C08"/>
    <w:rsid w:val="008A00FA"/>
    <w:rsid w:val="008A79A8"/>
    <w:rsid w:val="008B0A03"/>
    <w:rsid w:val="008B45AA"/>
    <w:rsid w:val="008B5534"/>
    <w:rsid w:val="008B7EFF"/>
    <w:rsid w:val="008C7E48"/>
    <w:rsid w:val="008D0F51"/>
    <w:rsid w:val="008D13D2"/>
    <w:rsid w:val="008D16FF"/>
    <w:rsid w:val="008D41D1"/>
    <w:rsid w:val="008D5AC6"/>
    <w:rsid w:val="008D61AE"/>
    <w:rsid w:val="008D675E"/>
    <w:rsid w:val="008E1A04"/>
    <w:rsid w:val="008E64E0"/>
    <w:rsid w:val="008E7ABC"/>
    <w:rsid w:val="008F7BBC"/>
    <w:rsid w:val="008F7EA7"/>
    <w:rsid w:val="0090701C"/>
    <w:rsid w:val="009171FC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36ED"/>
    <w:rsid w:val="00964FD7"/>
    <w:rsid w:val="00972A88"/>
    <w:rsid w:val="00975D00"/>
    <w:rsid w:val="00980C58"/>
    <w:rsid w:val="00986F01"/>
    <w:rsid w:val="009874D5"/>
    <w:rsid w:val="00987FB8"/>
    <w:rsid w:val="00991219"/>
    <w:rsid w:val="009A0285"/>
    <w:rsid w:val="009A0EEB"/>
    <w:rsid w:val="009A437E"/>
    <w:rsid w:val="009A6C69"/>
    <w:rsid w:val="009A7C29"/>
    <w:rsid w:val="009B04D2"/>
    <w:rsid w:val="009B0E2E"/>
    <w:rsid w:val="009B2D15"/>
    <w:rsid w:val="009B3938"/>
    <w:rsid w:val="009B65C9"/>
    <w:rsid w:val="009C7D72"/>
    <w:rsid w:val="009D4B55"/>
    <w:rsid w:val="009E02FE"/>
    <w:rsid w:val="009F6D2D"/>
    <w:rsid w:val="00A023AB"/>
    <w:rsid w:val="00A11D23"/>
    <w:rsid w:val="00A21B56"/>
    <w:rsid w:val="00A2298F"/>
    <w:rsid w:val="00A25748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35ED"/>
    <w:rsid w:val="00A83F1B"/>
    <w:rsid w:val="00AA2952"/>
    <w:rsid w:val="00AA398C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39BE"/>
    <w:rsid w:val="00B052A7"/>
    <w:rsid w:val="00B227DF"/>
    <w:rsid w:val="00B345B7"/>
    <w:rsid w:val="00B4141A"/>
    <w:rsid w:val="00B41D92"/>
    <w:rsid w:val="00B46501"/>
    <w:rsid w:val="00B51530"/>
    <w:rsid w:val="00B60946"/>
    <w:rsid w:val="00B62F17"/>
    <w:rsid w:val="00B74A8D"/>
    <w:rsid w:val="00B827E9"/>
    <w:rsid w:val="00B85DFC"/>
    <w:rsid w:val="00B93230"/>
    <w:rsid w:val="00B97CDD"/>
    <w:rsid w:val="00BA001E"/>
    <w:rsid w:val="00BC24E8"/>
    <w:rsid w:val="00BC5376"/>
    <w:rsid w:val="00BD035B"/>
    <w:rsid w:val="00BE2622"/>
    <w:rsid w:val="00BE43DF"/>
    <w:rsid w:val="00BF4592"/>
    <w:rsid w:val="00C06312"/>
    <w:rsid w:val="00C0676C"/>
    <w:rsid w:val="00C115AC"/>
    <w:rsid w:val="00C11615"/>
    <w:rsid w:val="00C11C2D"/>
    <w:rsid w:val="00C13119"/>
    <w:rsid w:val="00C23E5D"/>
    <w:rsid w:val="00C33873"/>
    <w:rsid w:val="00C429E8"/>
    <w:rsid w:val="00C42A75"/>
    <w:rsid w:val="00C450B7"/>
    <w:rsid w:val="00C46CD5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5752"/>
    <w:rsid w:val="00CC76DF"/>
    <w:rsid w:val="00CD0031"/>
    <w:rsid w:val="00CD179E"/>
    <w:rsid w:val="00CD28D7"/>
    <w:rsid w:val="00CD3547"/>
    <w:rsid w:val="00CD7490"/>
    <w:rsid w:val="00CE19C6"/>
    <w:rsid w:val="00CE7E56"/>
    <w:rsid w:val="00CF02CF"/>
    <w:rsid w:val="00CF27DA"/>
    <w:rsid w:val="00D119FE"/>
    <w:rsid w:val="00D12703"/>
    <w:rsid w:val="00D12BE3"/>
    <w:rsid w:val="00D2284A"/>
    <w:rsid w:val="00D2341A"/>
    <w:rsid w:val="00D23DBD"/>
    <w:rsid w:val="00D24693"/>
    <w:rsid w:val="00D278C5"/>
    <w:rsid w:val="00D4426D"/>
    <w:rsid w:val="00D44A7A"/>
    <w:rsid w:val="00D455E8"/>
    <w:rsid w:val="00D469A3"/>
    <w:rsid w:val="00D54158"/>
    <w:rsid w:val="00D62318"/>
    <w:rsid w:val="00D66426"/>
    <w:rsid w:val="00D66F80"/>
    <w:rsid w:val="00D6774C"/>
    <w:rsid w:val="00D73914"/>
    <w:rsid w:val="00D87F3C"/>
    <w:rsid w:val="00D93ECB"/>
    <w:rsid w:val="00D978C6"/>
    <w:rsid w:val="00DA58E0"/>
    <w:rsid w:val="00DA773F"/>
    <w:rsid w:val="00DA7A92"/>
    <w:rsid w:val="00DB428E"/>
    <w:rsid w:val="00DB7D45"/>
    <w:rsid w:val="00DC262E"/>
    <w:rsid w:val="00DC3157"/>
    <w:rsid w:val="00DC6327"/>
    <w:rsid w:val="00DC6F12"/>
    <w:rsid w:val="00DE0ED5"/>
    <w:rsid w:val="00DE2C23"/>
    <w:rsid w:val="00DE2E7E"/>
    <w:rsid w:val="00DE515F"/>
    <w:rsid w:val="00DF0B12"/>
    <w:rsid w:val="00DF2D36"/>
    <w:rsid w:val="00E0235F"/>
    <w:rsid w:val="00E038F3"/>
    <w:rsid w:val="00E079E9"/>
    <w:rsid w:val="00E13234"/>
    <w:rsid w:val="00E270D0"/>
    <w:rsid w:val="00E3598E"/>
    <w:rsid w:val="00E370CD"/>
    <w:rsid w:val="00E4311E"/>
    <w:rsid w:val="00E44603"/>
    <w:rsid w:val="00E53323"/>
    <w:rsid w:val="00E6097E"/>
    <w:rsid w:val="00E6099D"/>
    <w:rsid w:val="00E6334D"/>
    <w:rsid w:val="00E819B2"/>
    <w:rsid w:val="00E81F77"/>
    <w:rsid w:val="00E93E0F"/>
    <w:rsid w:val="00E95F21"/>
    <w:rsid w:val="00EA0328"/>
    <w:rsid w:val="00EA2957"/>
    <w:rsid w:val="00EA6C6B"/>
    <w:rsid w:val="00EB25B8"/>
    <w:rsid w:val="00EC38F3"/>
    <w:rsid w:val="00ED550B"/>
    <w:rsid w:val="00EE10E8"/>
    <w:rsid w:val="00EE4B9C"/>
    <w:rsid w:val="00EE526A"/>
    <w:rsid w:val="00EF12C5"/>
    <w:rsid w:val="00EF183D"/>
    <w:rsid w:val="00EF29A5"/>
    <w:rsid w:val="00EF3D5A"/>
    <w:rsid w:val="00EF5545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32391"/>
    <w:rsid w:val="00F32ECB"/>
    <w:rsid w:val="00F502AE"/>
    <w:rsid w:val="00F51393"/>
    <w:rsid w:val="00F547EB"/>
    <w:rsid w:val="00F57558"/>
    <w:rsid w:val="00F6581E"/>
    <w:rsid w:val="00F671E5"/>
    <w:rsid w:val="00F71FA2"/>
    <w:rsid w:val="00F83F06"/>
    <w:rsid w:val="00F94EBD"/>
    <w:rsid w:val="00F95E25"/>
    <w:rsid w:val="00FA5660"/>
    <w:rsid w:val="00FB5956"/>
    <w:rsid w:val="00FC0DEC"/>
    <w:rsid w:val="00FD5302"/>
    <w:rsid w:val="00FD6639"/>
    <w:rsid w:val="00FE0C55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792D2-1819-4D77-9E63-A7609E99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6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308</cp:revision>
  <cp:lastPrinted>2019-05-17T02:05:00Z</cp:lastPrinted>
  <dcterms:created xsi:type="dcterms:W3CDTF">2018-09-27T07:58:00Z</dcterms:created>
  <dcterms:modified xsi:type="dcterms:W3CDTF">2019-08-16T07:10:00Z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