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8"/>
          <w:szCs w:val="28"/>
        </w:rPr>
      </w:pPr>
      <w:r>
        <w:rPr>
          <w:rFonts w:hint="eastAsia" w:ascii="宋体" w:hAnsi="宋体"/>
          <w:b/>
          <w:sz w:val="28"/>
          <w:szCs w:val="28"/>
        </w:rPr>
        <w:t>附件二、投资者关系活动记录表</w:t>
      </w:r>
    </w:p>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证券代码：000016，200016      证券简称：深康佳A、深康佳B</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康佳集团股份有限公司投资者关系活动记录表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编号：2019-007</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ascii="宋体" w:hAnsi="宋体"/>
                <w:bCs/>
                <w:iCs/>
                <w:color w:val="000000"/>
                <w:sz w:val="24"/>
              </w:rPr>
            </w:pPr>
            <w:r>
              <w:rPr>
                <w:rFonts w:hint="eastAsia" w:ascii="宋体" w:hAnsi="宋体"/>
                <w:bCs/>
                <w:iCs/>
                <w:color w:val="000000"/>
                <w:sz w:val="24"/>
              </w:rPr>
              <w:t>投资者关系活动类别</w:t>
            </w:r>
          </w:p>
        </w:tc>
        <w:tc>
          <w:tcPr>
            <w:tcW w:w="6614" w:type="dxa"/>
          </w:tcPr>
          <w:p>
            <w:pPr>
              <w:spacing w:line="40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特定对象调研        </w:t>
            </w:r>
            <w:r>
              <w:rPr>
                <w:rFonts w:hint="eastAsia" w:ascii="宋体" w:hAnsi="宋体"/>
                <w:bCs/>
                <w:iCs/>
                <w:color w:val="000000"/>
                <w:sz w:val="24"/>
              </w:rPr>
              <w:t>□</w:t>
            </w:r>
            <w:r>
              <w:rPr>
                <w:rFonts w:hint="eastAsia" w:ascii="宋体" w:hAnsi="宋体"/>
                <w:sz w:val="24"/>
              </w:rPr>
              <w:t>分析师会议</w:t>
            </w:r>
          </w:p>
          <w:p>
            <w:pPr>
              <w:spacing w:line="40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媒体采访            </w:t>
            </w:r>
            <w:r>
              <w:rPr>
                <w:rFonts w:hint="eastAsia" w:ascii="宋体" w:hAnsi="宋体"/>
                <w:bCs/>
                <w:iCs/>
                <w:color w:val="000000"/>
                <w:sz w:val="24"/>
              </w:rPr>
              <w:t>□</w:t>
            </w:r>
            <w:r>
              <w:rPr>
                <w:rFonts w:hint="eastAsia" w:ascii="宋体" w:hAnsi="宋体"/>
                <w:sz w:val="24"/>
              </w:rPr>
              <w:t>业绩说明会</w:t>
            </w:r>
          </w:p>
          <w:p>
            <w:pPr>
              <w:spacing w:line="40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新闻发布会          </w:t>
            </w:r>
            <w:r>
              <w:rPr>
                <w:rFonts w:hint="eastAsia" w:ascii="宋体" w:hAnsi="宋体"/>
                <w:bCs/>
                <w:iCs/>
                <w:color w:val="000000"/>
                <w:sz w:val="24"/>
              </w:rPr>
              <w:t>□</w:t>
            </w:r>
            <w:r>
              <w:rPr>
                <w:rFonts w:hint="eastAsia" w:ascii="宋体" w:hAnsi="宋体"/>
                <w:sz w:val="24"/>
              </w:rPr>
              <w:t>路演活动</w:t>
            </w:r>
          </w:p>
          <w:p>
            <w:pPr>
              <w:tabs>
                <w:tab w:val="left" w:pos="3045"/>
                <w:tab w:val="center" w:pos="3199"/>
              </w:tabs>
              <w:spacing w:line="40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现场参观            </w:t>
            </w:r>
            <w:r>
              <w:rPr>
                <w:rFonts w:hint="eastAsia" w:ascii="宋体" w:hAnsi="宋体"/>
                <w:bCs/>
                <w:iCs/>
                <w:color w:val="000000"/>
                <w:sz w:val="24"/>
              </w:rPr>
              <w:t>□</w:t>
            </w:r>
            <w:r>
              <w:rPr>
                <w:rFonts w:ascii="宋体" w:hAnsi="宋体"/>
                <w:bCs/>
                <w:iCs/>
                <w:color w:val="000000"/>
                <w:sz w:val="24"/>
              </w:rPr>
              <w:tab/>
            </w:r>
            <w:r>
              <w:rPr>
                <w:rFonts w:hint="eastAsia" w:ascii="宋体" w:hAnsi="宋体"/>
                <w:sz w:val="24"/>
              </w:rPr>
              <w:t>一对一沟通</w:t>
            </w:r>
          </w:p>
          <w:p>
            <w:pPr>
              <w:tabs>
                <w:tab w:val="center" w:pos="3199"/>
              </w:tabs>
              <w:spacing w:line="40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其他 （</w:t>
            </w:r>
            <w:r>
              <w:rPr>
                <w:rFonts w:hint="eastAsia" w:ascii="宋体" w:hAnsi="宋体"/>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ascii="宋体" w:hAnsi="宋体"/>
                <w:bCs/>
                <w:iCs/>
                <w:color w:val="000000"/>
                <w:sz w:val="24"/>
              </w:rPr>
            </w:pPr>
            <w:r>
              <w:rPr>
                <w:rFonts w:hint="eastAsia" w:ascii="宋体" w:hAnsi="宋体"/>
                <w:bCs/>
                <w:iCs/>
                <w:color w:val="000000"/>
                <w:sz w:val="24"/>
              </w:rPr>
              <w:t>参与单位名称及人员姓名</w:t>
            </w:r>
          </w:p>
        </w:tc>
        <w:tc>
          <w:tcPr>
            <w:tcW w:w="6614" w:type="dxa"/>
            <w:vAlign w:val="center"/>
          </w:tcPr>
          <w:p>
            <w:pPr>
              <w:spacing w:line="400" w:lineRule="exact"/>
              <w:rPr>
                <w:rFonts w:ascii="宋体" w:hAnsi="宋体"/>
                <w:bCs/>
                <w:iCs/>
                <w:sz w:val="24"/>
              </w:rPr>
            </w:pPr>
            <w:r>
              <w:rPr>
                <w:rFonts w:hint="eastAsia" w:ascii="宋体" w:hAnsi="宋体"/>
                <w:bCs/>
                <w:iCs/>
                <w:sz w:val="24"/>
              </w:rPr>
              <w:t>张 坤       财通证券</w:t>
            </w:r>
          </w:p>
          <w:p>
            <w:pPr>
              <w:spacing w:line="400" w:lineRule="exact"/>
              <w:rPr>
                <w:rFonts w:ascii="宋体" w:hAnsi="宋体"/>
                <w:bCs/>
                <w:iCs/>
                <w:sz w:val="24"/>
              </w:rPr>
            </w:pPr>
            <w:r>
              <w:rPr>
                <w:rFonts w:hint="eastAsia" w:ascii="宋体" w:hAnsi="宋体"/>
                <w:bCs/>
                <w:iCs/>
                <w:sz w:val="24"/>
              </w:rPr>
              <w:t>洪 一       东兴证券</w:t>
            </w:r>
          </w:p>
          <w:p>
            <w:pPr>
              <w:spacing w:line="400" w:lineRule="exact"/>
              <w:rPr>
                <w:rFonts w:ascii="宋体" w:hAnsi="宋体"/>
                <w:bCs/>
                <w:iCs/>
                <w:sz w:val="24"/>
              </w:rPr>
            </w:pPr>
            <w:r>
              <w:rPr>
                <w:rFonts w:hint="eastAsia" w:ascii="宋体" w:hAnsi="宋体"/>
                <w:bCs/>
                <w:iCs/>
                <w:sz w:val="24"/>
              </w:rPr>
              <w:t xml:space="preserve">赵 越       国海证券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ascii="宋体" w:hAnsi="宋体"/>
                <w:bCs/>
                <w:iCs/>
                <w:color w:val="000000"/>
                <w:sz w:val="24"/>
              </w:rPr>
            </w:pPr>
            <w:r>
              <w:rPr>
                <w:rFonts w:hint="eastAsia" w:ascii="宋体" w:hAnsi="宋体"/>
                <w:bCs/>
                <w:iCs/>
                <w:color w:val="000000"/>
                <w:sz w:val="24"/>
              </w:rPr>
              <w:t>时间</w:t>
            </w:r>
          </w:p>
        </w:tc>
        <w:tc>
          <w:tcPr>
            <w:tcW w:w="6614" w:type="dxa"/>
            <w:vAlign w:val="center"/>
          </w:tcPr>
          <w:p>
            <w:pPr>
              <w:spacing w:line="400" w:lineRule="exact"/>
              <w:rPr>
                <w:rFonts w:ascii="宋体" w:hAnsi="宋体"/>
                <w:bCs/>
                <w:iCs/>
                <w:color w:val="000000"/>
                <w:sz w:val="24"/>
              </w:rPr>
            </w:pPr>
            <w:r>
              <w:rPr>
                <w:rFonts w:hint="eastAsia" w:ascii="宋体" w:hAnsi="宋体"/>
                <w:bCs/>
                <w:iCs/>
                <w:color w:val="000000"/>
                <w:sz w:val="24"/>
              </w:rPr>
              <w:t>2019年8月20日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ascii="宋体" w:hAnsi="宋体"/>
                <w:bCs/>
                <w:iCs/>
                <w:color w:val="000000"/>
                <w:sz w:val="24"/>
              </w:rPr>
            </w:pPr>
            <w:r>
              <w:rPr>
                <w:rFonts w:hint="eastAsia" w:ascii="宋体" w:hAnsi="宋体"/>
                <w:bCs/>
                <w:iCs/>
                <w:color w:val="000000"/>
                <w:sz w:val="24"/>
              </w:rPr>
              <w:t>地点</w:t>
            </w:r>
          </w:p>
        </w:tc>
        <w:tc>
          <w:tcPr>
            <w:tcW w:w="6614" w:type="dxa"/>
            <w:vAlign w:val="center"/>
          </w:tcPr>
          <w:p>
            <w:pPr>
              <w:spacing w:line="400" w:lineRule="exact"/>
              <w:rPr>
                <w:rFonts w:ascii="宋体" w:hAnsi="宋体"/>
                <w:bCs/>
                <w:iCs/>
                <w:color w:val="000000"/>
                <w:sz w:val="24"/>
              </w:rPr>
            </w:pPr>
            <w:r>
              <w:rPr>
                <w:rFonts w:hint="eastAsia" w:ascii="宋体" w:hAnsi="宋体"/>
                <w:bCs/>
                <w:iCs/>
                <w:color w:val="000000"/>
                <w:sz w:val="24"/>
              </w:rPr>
              <w:t>康佳研发大厦办公楼会议室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ascii="宋体" w:hAnsi="宋体"/>
                <w:bCs/>
                <w:iCs/>
                <w:color w:val="000000"/>
                <w:sz w:val="24"/>
              </w:rPr>
            </w:pPr>
            <w:r>
              <w:rPr>
                <w:rFonts w:hint="eastAsia" w:ascii="宋体" w:hAnsi="宋体"/>
                <w:bCs/>
                <w:iCs/>
                <w:color w:val="000000"/>
                <w:sz w:val="24"/>
              </w:rPr>
              <w:t>上市公司接待人员</w:t>
            </w:r>
          </w:p>
        </w:tc>
        <w:tc>
          <w:tcPr>
            <w:tcW w:w="6614" w:type="dxa"/>
            <w:vAlign w:val="center"/>
          </w:tcPr>
          <w:p>
            <w:pPr>
              <w:spacing w:line="400" w:lineRule="exact"/>
              <w:rPr>
                <w:rFonts w:ascii="宋体" w:hAnsi="宋体"/>
                <w:bCs/>
                <w:iCs/>
                <w:color w:val="000000"/>
                <w:sz w:val="24"/>
              </w:rPr>
            </w:pPr>
            <w:r>
              <w:rPr>
                <w:rFonts w:hint="eastAsia" w:ascii="宋体" w:hAnsi="宋体"/>
                <w:bCs/>
                <w:iCs/>
                <w:color w:val="000000"/>
                <w:sz w:val="24"/>
              </w:rPr>
              <w:t>秦帅   董事局秘书处总监助理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ascii="宋体" w:hAnsi="宋体"/>
                <w:bCs/>
                <w:iCs/>
                <w:color w:val="000000"/>
                <w:sz w:val="24"/>
              </w:rPr>
            </w:pPr>
            <w:r>
              <w:rPr>
                <w:rFonts w:hint="eastAsia" w:ascii="宋体" w:hAnsi="宋体"/>
                <w:bCs/>
                <w:iCs/>
                <w:color w:val="000000"/>
                <w:sz w:val="24"/>
              </w:rPr>
              <w:t>投资者关系活动主要内容介绍</w:t>
            </w:r>
          </w:p>
        </w:tc>
        <w:tc>
          <w:tcPr>
            <w:tcW w:w="6614" w:type="dxa"/>
            <w:vAlign w:val="center"/>
          </w:tcPr>
          <w:p>
            <w:pPr>
              <w:autoSpaceDE w:val="0"/>
              <w:autoSpaceDN w:val="0"/>
              <w:adjustRightInd w:val="0"/>
              <w:spacing w:line="380" w:lineRule="exact"/>
              <w:ind w:firstLine="480" w:firstLineChars="200"/>
              <w:rPr>
                <w:rFonts w:ascii="宋体" w:hAnsi="宋体" w:cs="宋体"/>
                <w:color w:val="000000"/>
                <w:sz w:val="24"/>
              </w:rPr>
            </w:pPr>
            <w:r>
              <w:rPr>
                <w:rFonts w:hint="eastAsia" w:ascii="宋体" w:hAnsi="宋体" w:cs="宋体"/>
                <w:color w:val="000000"/>
                <w:sz w:val="24"/>
              </w:rPr>
              <w:t>一、问：康佳环嘉的业务主要集中在在哪些区域？</w:t>
            </w:r>
          </w:p>
          <w:p>
            <w:pPr>
              <w:autoSpaceDE w:val="0"/>
              <w:autoSpaceDN w:val="0"/>
              <w:adjustRightInd w:val="0"/>
              <w:spacing w:line="380" w:lineRule="exact"/>
              <w:ind w:firstLine="480" w:firstLineChars="200"/>
              <w:rPr>
                <w:rFonts w:ascii="宋体" w:hAnsi="宋体" w:cs="宋体"/>
                <w:color w:val="000000"/>
                <w:sz w:val="24"/>
              </w:rPr>
            </w:pPr>
            <w:r>
              <w:rPr>
                <w:rFonts w:hint="eastAsia" w:ascii="宋体" w:hAnsi="宋体" w:cs="宋体"/>
                <w:color w:val="000000"/>
                <w:sz w:val="24"/>
              </w:rPr>
              <w:t>答：康佳环嘉的业务目前主要集中在北方，以东北地区、山东省、河北省等为主，四川省也是重点省份。目前正在根据业务需要开拓其他地区</w:t>
            </w:r>
            <w:r>
              <w:rPr>
                <w:rFonts w:hint="eastAsia" w:ascii="宋体" w:hAnsi="宋体" w:cs="宋体"/>
                <w:color w:val="000000"/>
                <w:sz w:val="24"/>
                <w:lang w:eastAsia="zh-CN"/>
              </w:rPr>
              <w:t>的业务</w:t>
            </w:r>
            <w:r>
              <w:rPr>
                <w:rFonts w:hint="eastAsia" w:ascii="宋体" w:hAnsi="宋体" w:cs="宋体"/>
                <w:color w:val="000000"/>
                <w:sz w:val="24"/>
              </w:rPr>
              <w:t>。</w:t>
            </w:r>
          </w:p>
          <w:p>
            <w:pPr>
              <w:spacing w:line="380" w:lineRule="exact"/>
              <w:rPr>
                <w:rFonts w:ascii="宋体" w:hAnsi="宋体" w:cs="宋体"/>
                <w:color w:val="000000"/>
                <w:sz w:val="24"/>
              </w:rPr>
            </w:pPr>
          </w:p>
          <w:p>
            <w:pPr>
              <w:autoSpaceDE w:val="0"/>
              <w:autoSpaceDN w:val="0"/>
              <w:adjustRightInd w:val="0"/>
              <w:spacing w:line="380" w:lineRule="exact"/>
              <w:ind w:firstLine="480" w:firstLineChars="200"/>
              <w:rPr>
                <w:rFonts w:ascii="宋体" w:hAnsi="宋体" w:cs="宋体"/>
                <w:sz w:val="24"/>
              </w:rPr>
            </w:pPr>
            <w:r>
              <w:rPr>
                <w:rFonts w:hint="eastAsia" w:ascii="宋体" w:hAnsi="宋体" w:cs="宋体"/>
                <w:color w:val="000000"/>
                <w:sz w:val="24"/>
              </w:rPr>
              <w:t>二、</w:t>
            </w:r>
            <w:r>
              <w:rPr>
                <w:rFonts w:hint="eastAsia" w:ascii="宋体" w:hAnsi="宋体" w:cs="宋体"/>
                <w:sz w:val="24"/>
              </w:rPr>
              <w:t>问：康佳为什么要进入环保产业？</w:t>
            </w:r>
          </w:p>
          <w:p>
            <w:pPr>
              <w:autoSpaceDE w:val="0"/>
              <w:autoSpaceDN w:val="0"/>
              <w:adjustRightInd w:val="0"/>
              <w:spacing w:line="380" w:lineRule="exact"/>
              <w:ind w:firstLine="480" w:firstLineChars="200"/>
              <w:rPr>
                <w:rFonts w:ascii="宋体" w:hAnsi="宋体" w:cs="宋体"/>
                <w:sz w:val="24"/>
              </w:rPr>
            </w:pPr>
            <w:r>
              <w:rPr>
                <w:rFonts w:hint="eastAsia" w:ascii="宋体" w:hAnsi="宋体" w:cs="宋体"/>
                <w:sz w:val="24"/>
              </w:rPr>
              <w:t>答：目前，康佳正在积极布局环保产业，一是因为发展环保产业有利于防治环境污染、改善生态环境、保护</w:t>
            </w:r>
            <w:r>
              <w:fldChar w:fldCharType="begin"/>
            </w:r>
            <w:r>
              <w:instrText xml:space="preserve"> HYPERLINK "https://baike.baidu.com/item/%E8%87%AA%E7%84%B6%E8%B5%84%E6%BA%90/240383" \t "https://baike.baidu.com/item/%E7%8E%AF%E4%BF%9D%E4%BA%A7%E4%B8%9A/_blank" </w:instrText>
            </w:r>
            <w:r>
              <w:fldChar w:fldCharType="separate"/>
            </w:r>
            <w:r>
              <w:rPr>
                <w:rFonts w:hint="eastAsia" w:ascii="宋体" w:hAnsi="宋体" w:cs="宋体"/>
                <w:sz w:val="24"/>
              </w:rPr>
              <w:t>自然资源</w:t>
            </w:r>
            <w:r>
              <w:rPr>
                <w:rFonts w:hint="eastAsia" w:ascii="宋体" w:hAnsi="宋体" w:cs="宋体"/>
                <w:sz w:val="24"/>
              </w:rPr>
              <w:fldChar w:fldCharType="end"/>
            </w:r>
            <w:r>
              <w:rPr>
                <w:rFonts w:hint="eastAsia" w:ascii="宋体" w:hAnsi="宋体" w:cs="宋体"/>
                <w:sz w:val="24"/>
              </w:rPr>
              <w:t xml:space="preserve">；二是因为该行业前景广阔，具有较大的发展空间，有利于提高企业的盈利能力。康佳作为央企控股的企业，有责任、有使命，也有信心做好环保产业。经过充分调研和评估，康佳目前重点布局水务治理和再生资源回收再利用等环保领域。  </w:t>
            </w:r>
          </w:p>
          <w:p>
            <w:pPr>
              <w:autoSpaceDE w:val="0"/>
              <w:autoSpaceDN w:val="0"/>
              <w:adjustRightInd w:val="0"/>
              <w:spacing w:line="380" w:lineRule="exact"/>
              <w:rPr>
                <w:rFonts w:ascii="宋体" w:hAnsi="宋体" w:cs="宋体"/>
                <w:color w:val="000000"/>
                <w:sz w:val="24"/>
              </w:rPr>
            </w:pPr>
          </w:p>
          <w:p>
            <w:pPr>
              <w:autoSpaceDE w:val="0"/>
              <w:autoSpaceDN w:val="0"/>
              <w:adjustRightInd w:val="0"/>
              <w:spacing w:line="380" w:lineRule="exact"/>
              <w:ind w:firstLine="480" w:firstLineChars="200"/>
              <w:rPr>
                <w:rFonts w:ascii="宋体" w:hAnsi="宋体" w:cs="宋体"/>
                <w:color w:val="000000"/>
                <w:sz w:val="24"/>
                <w:lang w:val="zh-CN"/>
              </w:rPr>
            </w:pPr>
            <w:r>
              <w:rPr>
                <w:rFonts w:hint="eastAsia" w:ascii="宋体" w:hAnsi="宋体" w:cs="宋体"/>
                <w:color w:val="000000"/>
                <w:sz w:val="24"/>
              </w:rPr>
              <w:t>三、</w:t>
            </w:r>
            <w:r>
              <w:rPr>
                <w:rFonts w:hint="eastAsia" w:ascii="宋体" w:hAnsi="宋体" w:cs="宋体"/>
                <w:color w:val="000000"/>
                <w:sz w:val="24"/>
                <w:lang w:val="zh-CN"/>
              </w:rPr>
              <w:t>问：目前布局了环保产业的哪些领域？</w:t>
            </w:r>
          </w:p>
          <w:p>
            <w:pPr>
              <w:autoSpaceDE w:val="0"/>
              <w:autoSpaceDN w:val="0"/>
              <w:adjustRightInd w:val="0"/>
              <w:spacing w:line="380" w:lineRule="exact"/>
              <w:ind w:firstLine="480" w:firstLineChars="200"/>
              <w:rPr>
                <w:rFonts w:ascii="宋体" w:hAnsi="宋体" w:cs="宋体"/>
                <w:color w:val="000000"/>
                <w:sz w:val="24"/>
                <w:lang w:val="zh-CN"/>
              </w:rPr>
            </w:pPr>
            <w:r>
              <w:rPr>
                <w:rFonts w:hint="eastAsia" w:ascii="宋体" w:hAnsi="宋体" w:cs="宋体"/>
                <w:color w:val="000000"/>
                <w:sz w:val="24"/>
                <w:lang w:val="zh-CN"/>
              </w:rPr>
              <w:t>答：目前，公司环保业务主要集中在水务治理、再生资源回收再利用等领域。其中水务治理业务主要承接水务工程PPP（政府和社会资本合作）项目；再生资源回收</w:t>
            </w:r>
            <w:r>
              <w:rPr>
                <w:rFonts w:hint="eastAsia" w:ascii="宋体" w:hAnsi="宋体" w:cs="宋体"/>
                <w:color w:val="000000"/>
                <w:sz w:val="24"/>
              </w:rPr>
              <w:t>再</w:t>
            </w:r>
            <w:r>
              <w:rPr>
                <w:rFonts w:hint="eastAsia" w:ascii="宋体" w:hAnsi="宋体" w:cs="宋体"/>
                <w:color w:val="000000"/>
                <w:sz w:val="24"/>
                <w:lang w:val="zh-CN"/>
              </w:rPr>
              <w:t>利用业务主要是对再生资源进行回收、分拣、加工、物流及销售。</w:t>
            </w:r>
          </w:p>
          <w:p>
            <w:pPr>
              <w:autoSpaceDE w:val="0"/>
              <w:autoSpaceDN w:val="0"/>
              <w:adjustRightInd w:val="0"/>
              <w:spacing w:line="380" w:lineRule="exact"/>
              <w:rPr>
                <w:rFonts w:ascii="宋体" w:hAnsi="宋体" w:cs="宋体"/>
                <w:color w:val="000000"/>
                <w:sz w:val="24"/>
              </w:rPr>
            </w:pPr>
          </w:p>
          <w:p>
            <w:pPr>
              <w:tabs>
                <w:tab w:val="left" w:pos="7230"/>
              </w:tabs>
              <w:spacing w:line="380" w:lineRule="exact"/>
              <w:ind w:firstLine="480" w:firstLineChars="200"/>
              <w:rPr>
                <w:rFonts w:ascii="宋体" w:hAnsi="宋体" w:cs="宋体"/>
                <w:color w:val="000000"/>
                <w:sz w:val="24"/>
              </w:rPr>
            </w:pPr>
            <w:r>
              <w:rPr>
                <w:rFonts w:hint="eastAsia" w:ascii="宋体" w:hAnsi="宋体" w:cs="宋体"/>
                <w:color w:val="000000"/>
                <w:sz w:val="24"/>
              </w:rPr>
              <w:t>四、康佳为什么收购新飞电器的股权？</w:t>
            </w:r>
          </w:p>
          <w:p>
            <w:pPr>
              <w:tabs>
                <w:tab w:val="left" w:pos="7230"/>
              </w:tabs>
              <w:spacing w:line="380" w:lineRule="exact"/>
              <w:ind w:firstLine="480" w:firstLineChars="200"/>
              <w:rPr>
                <w:rFonts w:ascii="宋体" w:hAnsi="宋体" w:cs="宋体"/>
                <w:color w:val="000000"/>
                <w:sz w:val="24"/>
              </w:rPr>
            </w:pPr>
            <w:r>
              <w:rPr>
                <w:rFonts w:hint="eastAsia" w:ascii="宋体" w:hAnsi="宋体" w:cs="宋体"/>
                <w:color w:val="000000"/>
                <w:sz w:val="24"/>
              </w:rPr>
              <w:t>答：康佳收购新飞电器的股权主要是因为新飞拥有良好的品牌、口碑和一批忠实的用户，并且新飞电器在冰箱等制冷产品方面具有较强的研发实力和大量专利技术。因此，康佳收购新飞有利于</w:t>
            </w:r>
            <w:r>
              <w:rPr>
                <w:rFonts w:hint="eastAsia" w:ascii="宋体" w:hAnsi="宋体" w:cs="宋体"/>
                <w:color w:val="000000"/>
                <w:sz w:val="24"/>
                <w:lang w:eastAsia="zh-CN"/>
              </w:rPr>
              <w:t>康佳</w:t>
            </w:r>
            <w:r>
              <w:rPr>
                <w:rFonts w:hint="eastAsia" w:ascii="宋体" w:hAnsi="宋体" w:cs="宋体"/>
                <w:color w:val="000000"/>
                <w:sz w:val="24"/>
              </w:rPr>
              <w:t>快速扩大在白电领域的产业规模，在品牌上实现“康佳+新飞”双品牌协同发展的格局，</w:t>
            </w:r>
            <w:r>
              <w:rPr>
                <w:rFonts w:hint="eastAsia" w:ascii="宋体" w:hAnsi="宋体" w:cs="宋体"/>
                <w:color w:val="000000"/>
                <w:sz w:val="24"/>
                <w:lang w:eastAsia="zh-CN"/>
              </w:rPr>
              <w:t>快速</w:t>
            </w:r>
            <w:bookmarkStart w:id="0" w:name="_GoBack"/>
            <w:bookmarkEnd w:id="0"/>
            <w:r>
              <w:rPr>
                <w:rFonts w:hint="eastAsia" w:ascii="宋体" w:hAnsi="宋体" w:cs="宋体"/>
                <w:color w:val="000000"/>
                <w:sz w:val="24"/>
              </w:rPr>
              <w:t>做大做强公司的白电业务。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ascii="宋体" w:hAnsi="宋体"/>
                <w:bCs/>
                <w:iCs/>
                <w:color w:val="000000"/>
                <w:sz w:val="24"/>
              </w:rPr>
            </w:pPr>
            <w:r>
              <w:rPr>
                <w:rFonts w:hint="eastAsia" w:ascii="宋体" w:hAnsi="宋体"/>
                <w:bCs/>
                <w:iCs/>
                <w:color w:val="000000"/>
                <w:sz w:val="24"/>
              </w:rPr>
              <w:t>附件清单</w:t>
            </w:r>
          </w:p>
        </w:tc>
        <w:tc>
          <w:tcPr>
            <w:tcW w:w="6614" w:type="dxa"/>
            <w:vAlign w:val="center"/>
          </w:tcPr>
          <w:p>
            <w:pPr>
              <w:spacing w:line="400" w:lineRule="exac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ascii="宋体" w:hAnsi="宋体"/>
                <w:bCs/>
                <w:iCs/>
                <w:color w:val="000000"/>
                <w:sz w:val="24"/>
              </w:rPr>
            </w:pPr>
            <w:r>
              <w:rPr>
                <w:rFonts w:hint="eastAsia" w:ascii="宋体" w:hAnsi="宋体"/>
                <w:bCs/>
                <w:iCs/>
                <w:color w:val="000000"/>
                <w:sz w:val="24"/>
              </w:rPr>
              <w:t>日期</w:t>
            </w:r>
          </w:p>
        </w:tc>
        <w:tc>
          <w:tcPr>
            <w:tcW w:w="6614" w:type="dxa"/>
            <w:vAlign w:val="center"/>
          </w:tcPr>
          <w:p>
            <w:pPr>
              <w:spacing w:line="400" w:lineRule="exact"/>
              <w:rPr>
                <w:rFonts w:ascii="宋体" w:hAnsi="宋体"/>
                <w:bCs/>
                <w:iCs/>
                <w:color w:val="000000"/>
                <w:sz w:val="24"/>
              </w:rPr>
            </w:pPr>
            <w:r>
              <w:rPr>
                <w:rFonts w:hint="eastAsia" w:ascii="宋体" w:hAnsi="宋体"/>
                <w:bCs/>
                <w:iCs/>
                <w:color w:val="000000"/>
                <w:sz w:val="24"/>
              </w:rPr>
              <w:t>2019年8月20日</w:t>
            </w:r>
          </w:p>
        </w:tc>
      </w:tr>
    </w:tbl>
    <w:p>
      <w:pPr>
        <w:spacing w:line="400" w:lineRule="exact"/>
        <w:jc w:val="center"/>
        <w:rPr>
          <w:rFonts w:ascii="宋体" w:hAnsi="宋体"/>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620C7"/>
    <w:rsid w:val="003652A8"/>
    <w:rsid w:val="00E26D1E"/>
    <w:rsid w:val="0A5615A5"/>
    <w:rsid w:val="17F42F68"/>
    <w:rsid w:val="261620C7"/>
    <w:rsid w:val="4C8C5782"/>
    <w:rsid w:val="67D5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TotalTime>0</TotalTime>
  <ScaleCrop>false</ScaleCrop>
  <LinksUpToDate>false</LinksUpToDate>
  <CharactersWithSpaces>1144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2019-08-20T09:02:00Z</dcterms:created>
  <dc:creator>meng</dc:creator>
  <cp:lastModifiedBy>吴 勇军</cp:lastModifiedBy>
  <dcterms:modified xsi:type="dcterms:W3CDTF">2019-08-21T09:34:14Z</dcterms:modified>
  <dc:title>附件二、投资者关系活动记录表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