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305" w:rsidRDefault="00EE0B15">
      <w:pPr>
        <w:spacing w:line="360" w:lineRule="auto"/>
        <w:jc w:val="center"/>
        <w:rPr>
          <w:rFonts w:ascii="宋体" w:hAnsi="宋体"/>
          <w:b/>
          <w:bCs/>
          <w:iCs/>
          <w:color w:val="000000"/>
          <w:sz w:val="24"/>
        </w:rPr>
      </w:pPr>
      <w:r>
        <w:rPr>
          <w:rFonts w:ascii="宋体" w:hAnsi="宋体" w:hint="eastAsia"/>
          <w:b/>
          <w:bCs/>
          <w:iCs/>
          <w:color w:val="000000"/>
          <w:sz w:val="24"/>
        </w:rPr>
        <w:t>证券代码：300605                                   证券简称：恒锋信息</w:t>
      </w:r>
    </w:p>
    <w:p w:rsidR="00085305" w:rsidRDefault="00EE0B15">
      <w:pPr>
        <w:spacing w:line="360" w:lineRule="auto"/>
        <w:jc w:val="center"/>
        <w:rPr>
          <w:rFonts w:ascii="宋体" w:hAnsi="宋体"/>
          <w:b/>
          <w:bCs/>
          <w:iCs/>
          <w:color w:val="000000"/>
          <w:sz w:val="30"/>
          <w:szCs w:val="30"/>
        </w:rPr>
      </w:pPr>
      <w:r>
        <w:rPr>
          <w:rFonts w:ascii="宋体" w:hAnsi="宋体" w:hint="eastAsia"/>
          <w:b/>
          <w:bCs/>
          <w:iCs/>
          <w:color w:val="000000"/>
          <w:sz w:val="30"/>
          <w:szCs w:val="30"/>
        </w:rPr>
        <w:t>恒锋信息科技股份有限公司</w:t>
      </w:r>
    </w:p>
    <w:p w:rsidR="00085305" w:rsidRDefault="00EE0B15">
      <w:pPr>
        <w:spacing w:line="360" w:lineRule="auto"/>
        <w:jc w:val="center"/>
        <w:rPr>
          <w:rFonts w:ascii="宋体" w:hAnsi="宋体"/>
          <w:b/>
          <w:bCs/>
          <w:iCs/>
          <w:color w:val="000000"/>
          <w:sz w:val="30"/>
          <w:szCs w:val="30"/>
        </w:rPr>
      </w:pPr>
      <w:r>
        <w:rPr>
          <w:rFonts w:ascii="宋体" w:hAnsi="宋体" w:hint="eastAsia"/>
          <w:b/>
          <w:bCs/>
          <w:iCs/>
          <w:color w:val="000000"/>
          <w:sz w:val="30"/>
          <w:szCs w:val="30"/>
        </w:rPr>
        <w:t>投资者关系活动记录表</w:t>
      </w:r>
    </w:p>
    <w:p w:rsidR="00085305" w:rsidRDefault="00EE0B15">
      <w:pPr>
        <w:rPr>
          <w:sz w:val="24"/>
        </w:rPr>
      </w:pPr>
      <w:r>
        <w:rPr>
          <w:rFonts w:hint="eastAsia"/>
          <w:sz w:val="24"/>
        </w:rPr>
        <w:t>编号：</w:t>
      </w:r>
      <w:r>
        <w:rPr>
          <w:rFonts w:hint="eastAsia"/>
          <w:sz w:val="24"/>
        </w:rPr>
        <w:t>2019</w:t>
      </w:r>
      <w:r>
        <w:rPr>
          <w:sz w:val="24"/>
        </w:rPr>
        <w:t>—</w:t>
      </w:r>
      <w:r>
        <w:rPr>
          <w:rFonts w:hint="eastAsia"/>
          <w:sz w:val="24"/>
        </w:rPr>
        <w:t>002</w:t>
      </w:r>
    </w:p>
    <w:tbl>
      <w:tblPr>
        <w:tblW w:w="9620" w:type="dxa"/>
        <w:jc w:val="center"/>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3"/>
        <w:gridCol w:w="7927"/>
      </w:tblGrid>
      <w:tr w:rsidR="00085305">
        <w:trPr>
          <w:jc w:val="center"/>
        </w:trPr>
        <w:tc>
          <w:tcPr>
            <w:tcW w:w="1693" w:type="dxa"/>
            <w:tcBorders>
              <w:top w:val="single" w:sz="4" w:space="0" w:color="auto"/>
              <w:left w:val="single" w:sz="4" w:space="0" w:color="auto"/>
              <w:bottom w:val="single" w:sz="4" w:space="0" w:color="auto"/>
              <w:right w:val="single" w:sz="4" w:space="0" w:color="auto"/>
            </w:tcBorders>
            <w:vAlign w:val="center"/>
          </w:tcPr>
          <w:p w:rsidR="00085305" w:rsidRDefault="00EE0B15">
            <w:pPr>
              <w:spacing w:line="360" w:lineRule="auto"/>
              <w:jc w:val="center"/>
              <w:rPr>
                <w:rFonts w:ascii="宋体" w:hAnsi="宋体"/>
                <w:bCs/>
                <w:iCs/>
                <w:color w:val="000000"/>
                <w:sz w:val="24"/>
              </w:rPr>
            </w:pPr>
            <w:r>
              <w:rPr>
                <w:rFonts w:ascii="宋体" w:hAnsi="宋体" w:hint="eastAsia"/>
                <w:bCs/>
                <w:iCs/>
                <w:color w:val="000000"/>
                <w:sz w:val="24"/>
              </w:rPr>
              <w:t>投资者关系活动类别</w:t>
            </w:r>
          </w:p>
        </w:tc>
        <w:tc>
          <w:tcPr>
            <w:tcW w:w="7927" w:type="dxa"/>
            <w:tcBorders>
              <w:top w:val="single" w:sz="4" w:space="0" w:color="auto"/>
              <w:left w:val="single" w:sz="4" w:space="0" w:color="auto"/>
              <w:bottom w:val="single" w:sz="4" w:space="0" w:color="auto"/>
              <w:right w:val="single" w:sz="4" w:space="0" w:color="auto"/>
            </w:tcBorders>
          </w:tcPr>
          <w:p w:rsidR="00085305" w:rsidRDefault="00EE0B15">
            <w:pPr>
              <w:spacing w:line="360" w:lineRule="auto"/>
              <w:rPr>
                <w:rFonts w:ascii="宋体" w:hAnsi="宋体"/>
                <w:bCs/>
                <w:iCs/>
                <w:color w:val="000000"/>
                <w:sz w:val="24"/>
              </w:rPr>
            </w:pPr>
            <w:r>
              <w:rPr>
                <w:rFonts w:ascii="宋体" w:hAnsi="宋体" w:hint="eastAsia"/>
                <w:bCs/>
                <w:iCs/>
                <w:color w:val="000000"/>
                <w:sz w:val="24"/>
              </w:rPr>
              <w:t>□</w:t>
            </w:r>
            <w:r>
              <w:rPr>
                <w:rFonts w:ascii="宋体" w:hAnsi="宋体" w:hint="eastAsia"/>
                <w:sz w:val="24"/>
              </w:rPr>
              <w:t xml:space="preserve">特定对象调研  </w:t>
            </w:r>
            <w:r>
              <w:rPr>
                <w:rFonts w:ascii="宋体" w:hAnsi="宋体" w:hint="eastAsia"/>
                <w:bCs/>
                <w:iCs/>
                <w:color w:val="000000"/>
                <w:sz w:val="24"/>
              </w:rPr>
              <w:t>□</w:t>
            </w:r>
            <w:r>
              <w:rPr>
                <w:rFonts w:ascii="宋体" w:hAnsi="宋体" w:hint="eastAsia"/>
                <w:sz w:val="24"/>
              </w:rPr>
              <w:t xml:space="preserve">分析师会议媒体采访    </w:t>
            </w:r>
            <w:r>
              <w:rPr>
                <w:rFonts w:ascii="宋体" w:hAnsi="宋体" w:hint="eastAsia"/>
                <w:bCs/>
                <w:iCs/>
                <w:color w:val="000000"/>
                <w:sz w:val="24"/>
              </w:rPr>
              <w:t>□</w:t>
            </w:r>
            <w:r>
              <w:rPr>
                <w:rFonts w:ascii="宋体" w:hAnsi="宋体" w:hint="eastAsia"/>
                <w:sz w:val="24"/>
              </w:rPr>
              <w:t>业绩说明会</w:t>
            </w:r>
          </w:p>
          <w:p w:rsidR="00085305" w:rsidRDefault="00EE0B15">
            <w:pPr>
              <w:spacing w:line="360" w:lineRule="auto"/>
              <w:rPr>
                <w:rFonts w:ascii="宋体" w:hAnsi="宋体"/>
                <w:bCs/>
                <w:iCs/>
                <w:color w:val="000000"/>
                <w:sz w:val="24"/>
              </w:rPr>
            </w:pPr>
            <w:r>
              <w:rPr>
                <w:rFonts w:ascii="宋体" w:hAnsi="宋体" w:hint="eastAsia"/>
                <w:bCs/>
                <w:iCs/>
                <w:color w:val="000000"/>
                <w:sz w:val="24"/>
              </w:rPr>
              <w:t>□</w:t>
            </w:r>
            <w:r>
              <w:rPr>
                <w:rFonts w:ascii="宋体" w:hAnsi="宋体" w:hint="eastAsia"/>
                <w:sz w:val="24"/>
              </w:rPr>
              <w:t xml:space="preserve">新闻发布会    </w:t>
            </w:r>
            <w:r>
              <w:rPr>
                <w:rFonts w:ascii="宋体" w:hAnsi="宋体" w:hint="eastAsia"/>
                <w:bCs/>
                <w:iCs/>
                <w:color w:val="000000"/>
                <w:sz w:val="24"/>
              </w:rPr>
              <w:t>□</w:t>
            </w:r>
            <w:r>
              <w:rPr>
                <w:rFonts w:ascii="宋体" w:hAnsi="宋体" w:hint="eastAsia"/>
                <w:sz w:val="24"/>
              </w:rPr>
              <w:t xml:space="preserve">路演活动  </w:t>
            </w:r>
            <w:r>
              <w:rPr>
                <w:rFonts w:ascii="宋体" w:hAnsi="宋体" w:hint="eastAsia"/>
                <w:bCs/>
                <w:iCs/>
                <w:color w:val="000000"/>
                <w:sz w:val="24"/>
              </w:rPr>
              <w:t>□</w:t>
            </w:r>
            <w:r>
              <w:rPr>
                <w:rFonts w:ascii="宋体" w:hAnsi="宋体" w:hint="eastAsia"/>
                <w:sz w:val="24"/>
              </w:rPr>
              <w:t>现场参观</w:t>
            </w:r>
            <w:r>
              <w:rPr>
                <w:rFonts w:ascii="宋体" w:hAnsi="宋体" w:hint="eastAsia"/>
                <w:bCs/>
                <w:iCs/>
                <w:color w:val="000000"/>
                <w:sz w:val="24"/>
              </w:rPr>
              <w:t xml:space="preserve">  ■</w:t>
            </w:r>
            <w:r>
              <w:rPr>
                <w:rFonts w:ascii="宋体" w:hAnsi="宋体" w:hint="eastAsia"/>
                <w:sz w:val="24"/>
              </w:rPr>
              <w:t>电话会议</w:t>
            </w:r>
          </w:p>
        </w:tc>
      </w:tr>
      <w:tr w:rsidR="00085305">
        <w:trPr>
          <w:trHeight w:val="685"/>
          <w:jc w:val="center"/>
        </w:trPr>
        <w:tc>
          <w:tcPr>
            <w:tcW w:w="1693" w:type="dxa"/>
            <w:tcBorders>
              <w:top w:val="single" w:sz="4" w:space="0" w:color="auto"/>
              <w:left w:val="single" w:sz="4" w:space="0" w:color="auto"/>
              <w:bottom w:val="single" w:sz="4" w:space="0" w:color="auto"/>
              <w:right w:val="single" w:sz="4" w:space="0" w:color="auto"/>
            </w:tcBorders>
            <w:vAlign w:val="center"/>
          </w:tcPr>
          <w:p w:rsidR="00085305" w:rsidRDefault="00EE0B15">
            <w:pPr>
              <w:spacing w:line="360" w:lineRule="auto"/>
              <w:jc w:val="center"/>
              <w:rPr>
                <w:rFonts w:ascii="宋体" w:hAnsi="宋体"/>
                <w:bCs/>
                <w:iCs/>
                <w:color w:val="000000"/>
                <w:sz w:val="24"/>
              </w:rPr>
            </w:pPr>
            <w:r>
              <w:rPr>
                <w:rFonts w:ascii="宋体" w:hAnsi="宋体" w:hint="eastAsia"/>
                <w:bCs/>
                <w:iCs/>
                <w:color w:val="000000"/>
                <w:sz w:val="24"/>
              </w:rPr>
              <w:t>参与单位名称</w:t>
            </w:r>
          </w:p>
        </w:tc>
        <w:tc>
          <w:tcPr>
            <w:tcW w:w="7927" w:type="dxa"/>
            <w:tcBorders>
              <w:top w:val="single" w:sz="4" w:space="0" w:color="auto"/>
              <w:left w:val="single" w:sz="4" w:space="0" w:color="auto"/>
              <w:bottom w:val="single" w:sz="4" w:space="0" w:color="auto"/>
              <w:right w:val="single" w:sz="4" w:space="0" w:color="auto"/>
            </w:tcBorders>
            <w:vAlign w:val="center"/>
          </w:tcPr>
          <w:p w:rsidR="00085305" w:rsidRDefault="00EE0B15">
            <w:pPr>
              <w:spacing w:line="360" w:lineRule="auto"/>
              <w:rPr>
                <w:rFonts w:ascii="宋体" w:hAnsi="宋体"/>
                <w:bCs/>
                <w:iCs/>
                <w:sz w:val="24"/>
              </w:rPr>
            </w:pPr>
            <w:r>
              <w:rPr>
                <w:rFonts w:ascii="宋体" w:hAnsi="宋体" w:hint="eastAsia"/>
                <w:bCs/>
                <w:iCs/>
                <w:sz w:val="24"/>
              </w:rPr>
              <w:t>兴业证券、汇添富基金、大摩华鑫基金、混沌基金、新华基金、人保资产、华宝投资、弘毅资本、恒健远志投资、信达澳银基金、概格投资、百信德鸿投资、相聚资本、诺安基金、金桐投资、风和资本、国海证券、泓嘉基金等</w:t>
            </w:r>
          </w:p>
        </w:tc>
      </w:tr>
      <w:tr w:rsidR="00085305">
        <w:trPr>
          <w:trHeight w:val="553"/>
          <w:jc w:val="center"/>
        </w:trPr>
        <w:tc>
          <w:tcPr>
            <w:tcW w:w="1693" w:type="dxa"/>
            <w:tcBorders>
              <w:top w:val="single" w:sz="4" w:space="0" w:color="auto"/>
              <w:left w:val="single" w:sz="4" w:space="0" w:color="auto"/>
              <w:bottom w:val="single" w:sz="4" w:space="0" w:color="auto"/>
              <w:right w:val="single" w:sz="4" w:space="0" w:color="auto"/>
            </w:tcBorders>
            <w:vAlign w:val="center"/>
          </w:tcPr>
          <w:p w:rsidR="00085305" w:rsidRDefault="00EE0B15">
            <w:pPr>
              <w:spacing w:line="360" w:lineRule="auto"/>
              <w:jc w:val="center"/>
              <w:rPr>
                <w:rFonts w:ascii="宋体" w:hAnsi="宋体"/>
                <w:bCs/>
                <w:iCs/>
                <w:color w:val="000000"/>
                <w:sz w:val="24"/>
              </w:rPr>
            </w:pPr>
            <w:r>
              <w:rPr>
                <w:rFonts w:ascii="宋体" w:hAnsi="宋体" w:hint="eastAsia"/>
                <w:bCs/>
                <w:iCs/>
                <w:color w:val="000000"/>
                <w:sz w:val="24"/>
              </w:rPr>
              <w:t>时间</w:t>
            </w:r>
          </w:p>
        </w:tc>
        <w:tc>
          <w:tcPr>
            <w:tcW w:w="7927" w:type="dxa"/>
            <w:tcBorders>
              <w:top w:val="single" w:sz="4" w:space="0" w:color="auto"/>
              <w:left w:val="single" w:sz="4" w:space="0" w:color="auto"/>
              <w:bottom w:val="single" w:sz="4" w:space="0" w:color="auto"/>
              <w:right w:val="single" w:sz="4" w:space="0" w:color="auto"/>
            </w:tcBorders>
            <w:vAlign w:val="center"/>
          </w:tcPr>
          <w:p w:rsidR="00085305" w:rsidRDefault="00EE0B15">
            <w:pPr>
              <w:spacing w:line="360" w:lineRule="auto"/>
              <w:rPr>
                <w:rFonts w:ascii="宋体" w:hAnsi="宋体"/>
                <w:bCs/>
                <w:iCs/>
                <w:sz w:val="24"/>
              </w:rPr>
            </w:pPr>
            <w:r>
              <w:rPr>
                <w:rFonts w:ascii="宋体" w:hAnsi="宋体" w:hint="eastAsia"/>
                <w:bCs/>
                <w:iCs/>
                <w:sz w:val="24"/>
              </w:rPr>
              <w:t>2019年08月20日</w:t>
            </w:r>
          </w:p>
        </w:tc>
      </w:tr>
      <w:tr w:rsidR="00085305">
        <w:trPr>
          <w:trHeight w:val="561"/>
          <w:jc w:val="center"/>
        </w:trPr>
        <w:tc>
          <w:tcPr>
            <w:tcW w:w="1693" w:type="dxa"/>
            <w:tcBorders>
              <w:top w:val="single" w:sz="4" w:space="0" w:color="auto"/>
              <w:left w:val="single" w:sz="4" w:space="0" w:color="auto"/>
              <w:bottom w:val="single" w:sz="4" w:space="0" w:color="auto"/>
              <w:right w:val="single" w:sz="4" w:space="0" w:color="auto"/>
            </w:tcBorders>
            <w:vAlign w:val="center"/>
          </w:tcPr>
          <w:p w:rsidR="00085305" w:rsidRDefault="00EE0B15">
            <w:pPr>
              <w:spacing w:line="360" w:lineRule="auto"/>
              <w:jc w:val="center"/>
              <w:rPr>
                <w:rFonts w:ascii="宋体" w:hAnsi="宋体"/>
                <w:bCs/>
                <w:iCs/>
                <w:color w:val="000000"/>
                <w:sz w:val="24"/>
              </w:rPr>
            </w:pPr>
            <w:r>
              <w:rPr>
                <w:rFonts w:ascii="宋体" w:hAnsi="宋体" w:hint="eastAsia"/>
                <w:bCs/>
                <w:iCs/>
                <w:color w:val="000000"/>
                <w:sz w:val="24"/>
              </w:rPr>
              <w:t>地点</w:t>
            </w:r>
          </w:p>
        </w:tc>
        <w:tc>
          <w:tcPr>
            <w:tcW w:w="7927" w:type="dxa"/>
            <w:tcBorders>
              <w:top w:val="single" w:sz="4" w:space="0" w:color="auto"/>
              <w:left w:val="single" w:sz="4" w:space="0" w:color="auto"/>
              <w:bottom w:val="single" w:sz="4" w:space="0" w:color="auto"/>
              <w:right w:val="single" w:sz="4" w:space="0" w:color="auto"/>
            </w:tcBorders>
            <w:vAlign w:val="center"/>
          </w:tcPr>
          <w:p w:rsidR="00085305" w:rsidRDefault="00EE0B15">
            <w:pPr>
              <w:spacing w:line="360" w:lineRule="auto"/>
              <w:rPr>
                <w:rFonts w:ascii="宋体" w:hAnsi="宋体"/>
                <w:bCs/>
                <w:iCs/>
                <w:sz w:val="24"/>
              </w:rPr>
            </w:pPr>
            <w:r>
              <w:rPr>
                <w:rFonts w:ascii="宋体" w:hAnsi="宋体" w:hint="eastAsia"/>
                <w:bCs/>
                <w:iCs/>
                <w:sz w:val="24"/>
              </w:rPr>
              <w:t>福州乌龙江中大道科技东路创新园5号楼公司会议室（电话会议形式）</w:t>
            </w:r>
          </w:p>
        </w:tc>
      </w:tr>
      <w:tr w:rsidR="00085305" w:rsidTr="00616A6D">
        <w:trPr>
          <w:trHeight w:val="1080"/>
          <w:jc w:val="center"/>
        </w:trPr>
        <w:tc>
          <w:tcPr>
            <w:tcW w:w="1693" w:type="dxa"/>
            <w:tcBorders>
              <w:top w:val="single" w:sz="4" w:space="0" w:color="auto"/>
              <w:left w:val="single" w:sz="4" w:space="0" w:color="auto"/>
              <w:bottom w:val="single" w:sz="4" w:space="0" w:color="auto"/>
              <w:right w:val="single" w:sz="4" w:space="0" w:color="auto"/>
            </w:tcBorders>
            <w:vAlign w:val="center"/>
          </w:tcPr>
          <w:p w:rsidR="00085305" w:rsidRDefault="00EE0B15">
            <w:pPr>
              <w:spacing w:line="360" w:lineRule="auto"/>
              <w:jc w:val="center"/>
              <w:rPr>
                <w:rFonts w:ascii="宋体" w:hAnsi="宋体"/>
                <w:bCs/>
                <w:iCs/>
                <w:color w:val="000000"/>
                <w:sz w:val="24"/>
              </w:rPr>
            </w:pPr>
            <w:r>
              <w:rPr>
                <w:rFonts w:ascii="宋体" w:hAnsi="宋体" w:hint="eastAsia"/>
                <w:bCs/>
                <w:iCs/>
                <w:color w:val="000000"/>
                <w:sz w:val="24"/>
              </w:rPr>
              <w:t>上市公司参与人员姓名</w:t>
            </w:r>
          </w:p>
        </w:tc>
        <w:tc>
          <w:tcPr>
            <w:tcW w:w="7927" w:type="dxa"/>
            <w:tcBorders>
              <w:top w:val="single" w:sz="4" w:space="0" w:color="auto"/>
              <w:left w:val="single" w:sz="4" w:space="0" w:color="auto"/>
              <w:bottom w:val="single" w:sz="4" w:space="0" w:color="auto"/>
              <w:right w:val="single" w:sz="4" w:space="0" w:color="auto"/>
            </w:tcBorders>
            <w:vAlign w:val="center"/>
          </w:tcPr>
          <w:p w:rsidR="00616A6D" w:rsidRDefault="00EE0B15" w:rsidP="00616A6D">
            <w:pPr>
              <w:spacing w:line="360" w:lineRule="auto"/>
              <w:rPr>
                <w:rFonts w:ascii="宋体" w:hAnsi="宋体"/>
                <w:bCs/>
                <w:iCs/>
                <w:sz w:val="24"/>
              </w:rPr>
            </w:pPr>
            <w:r>
              <w:rPr>
                <w:rFonts w:ascii="宋体" w:hAnsi="宋体" w:hint="eastAsia"/>
                <w:bCs/>
                <w:iCs/>
                <w:sz w:val="24"/>
              </w:rPr>
              <w:t>董事长魏晓曦</w:t>
            </w:r>
            <w:r w:rsidR="00616A6D">
              <w:rPr>
                <w:rFonts w:ascii="宋体" w:hAnsi="宋体" w:hint="eastAsia"/>
                <w:bCs/>
                <w:iCs/>
                <w:sz w:val="24"/>
              </w:rPr>
              <w:t>女士 、董事会秘书</w:t>
            </w:r>
            <w:r>
              <w:rPr>
                <w:rFonts w:ascii="宋体" w:hAnsi="宋体" w:hint="eastAsia"/>
                <w:bCs/>
                <w:iCs/>
                <w:sz w:val="24"/>
              </w:rPr>
              <w:t>程文枝</w:t>
            </w:r>
            <w:r w:rsidR="00616A6D">
              <w:rPr>
                <w:rFonts w:ascii="宋体" w:hAnsi="宋体" w:hint="eastAsia"/>
                <w:bCs/>
                <w:iCs/>
                <w:sz w:val="24"/>
              </w:rPr>
              <w:t>女士、财务总监</w:t>
            </w:r>
            <w:r>
              <w:rPr>
                <w:rFonts w:ascii="宋体" w:hAnsi="宋体" w:hint="eastAsia"/>
                <w:bCs/>
                <w:iCs/>
                <w:sz w:val="24"/>
              </w:rPr>
              <w:t>赵银宝</w:t>
            </w:r>
            <w:r w:rsidR="00616A6D">
              <w:rPr>
                <w:rFonts w:ascii="宋体" w:hAnsi="宋体" w:hint="eastAsia"/>
                <w:bCs/>
                <w:iCs/>
                <w:sz w:val="24"/>
              </w:rPr>
              <w:t>先生</w:t>
            </w:r>
          </w:p>
        </w:tc>
      </w:tr>
      <w:tr w:rsidR="00085305">
        <w:trPr>
          <w:jc w:val="center"/>
        </w:trPr>
        <w:tc>
          <w:tcPr>
            <w:tcW w:w="1693" w:type="dxa"/>
            <w:tcBorders>
              <w:top w:val="single" w:sz="4" w:space="0" w:color="auto"/>
              <w:left w:val="single" w:sz="4" w:space="0" w:color="auto"/>
              <w:bottom w:val="single" w:sz="4" w:space="0" w:color="auto"/>
              <w:right w:val="single" w:sz="4" w:space="0" w:color="auto"/>
            </w:tcBorders>
            <w:vAlign w:val="center"/>
          </w:tcPr>
          <w:p w:rsidR="00085305" w:rsidRDefault="00EE0B15">
            <w:pPr>
              <w:spacing w:line="360" w:lineRule="auto"/>
              <w:jc w:val="center"/>
              <w:rPr>
                <w:rFonts w:ascii="宋体" w:hAnsi="宋体"/>
                <w:bCs/>
                <w:iCs/>
                <w:sz w:val="24"/>
              </w:rPr>
            </w:pPr>
            <w:r>
              <w:rPr>
                <w:rFonts w:ascii="宋体" w:hAnsi="宋体" w:hint="eastAsia"/>
                <w:bCs/>
                <w:iCs/>
                <w:sz w:val="24"/>
              </w:rPr>
              <w:t>投资者关系</w:t>
            </w:r>
          </w:p>
          <w:p w:rsidR="00085305" w:rsidRDefault="00EE0B15">
            <w:pPr>
              <w:spacing w:line="360" w:lineRule="auto"/>
              <w:jc w:val="center"/>
              <w:rPr>
                <w:rFonts w:ascii="宋体" w:hAnsi="宋体"/>
                <w:bCs/>
                <w:iCs/>
                <w:sz w:val="24"/>
              </w:rPr>
            </w:pPr>
            <w:r>
              <w:rPr>
                <w:rFonts w:ascii="宋体" w:hAnsi="宋体" w:hint="eastAsia"/>
                <w:bCs/>
                <w:iCs/>
                <w:sz w:val="24"/>
              </w:rPr>
              <w:t>活动主要</w:t>
            </w:r>
          </w:p>
          <w:p w:rsidR="00085305" w:rsidRDefault="00EE0B15">
            <w:pPr>
              <w:spacing w:line="360" w:lineRule="auto"/>
              <w:jc w:val="center"/>
              <w:rPr>
                <w:rFonts w:ascii="宋体" w:hAnsi="宋体"/>
                <w:bCs/>
                <w:iCs/>
                <w:sz w:val="24"/>
              </w:rPr>
            </w:pPr>
            <w:r>
              <w:rPr>
                <w:rFonts w:ascii="宋体" w:hAnsi="宋体" w:hint="eastAsia"/>
                <w:bCs/>
                <w:iCs/>
                <w:sz w:val="24"/>
              </w:rPr>
              <w:t>内容介绍</w:t>
            </w:r>
          </w:p>
          <w:p w:rsidR="00085305" w:rsidRDefault="00085305">
            <w:pPr>
              <w:spacing w:line="360" w:lineRule="auto"/>
              <w:jc w:val="center"/>
              <w:rPr>
                <w:rFonts w:ascii="宋体" w:hAnsi="宋体"/>
                <w:bCs/>
                <w:iCs/>
                <w:sz w:val="24"/>
              </w:rPr>
            </w:pPr>
          </w:p>
        </w:tc>
        <w:tc>
          <w:tcPr>
            <w:tcW w:w="7927" w:type="dxa"/>
            <w:tcBorders>
              <w:top w:val="single" w:sz="4" w:space="0" w:color="auto"/>
              <w:left w:val="single" w:sz="4" w:space="0" w:color="auto"/>
              <w:bottom w:val="single" w:sz="4" w:space="0" w:color="auto"/>
              <w:right w:val="single" w:sz="4" w:space="0" w:color="auto"/>
            </w:tcBorders>
          </w:tcPr>
          <w:p w:rsidR="00085305" w:rsidRDefault="00616A6D">
            <w:pPr>
              <w:spacing w:line="360" w:lineRule="auto"/>
              <w:jc w:val="left"/>
              <w:rPr>
                <w:rFonts w:ascii="宋体" w:hAnsi="宋体"/>
                <w:b/>
                <w:bCs/>
                <w:sz w:val="24"/>
              </w:rPr>
            </w:pPr>
            <w:r>
              <w:rPr>
                <w:rFonts w:ascii="宋体" w:hAnsi="宋体" w:hint="eastAsia"/>
                <w:b/>
                <w:bCs/>
                <w:sz w:val="24"/>
              </w:rPr>
              <w:t xml:space="preserve">   </w:t>
            </w:r>
            <w:r w:rsidR="00EE0B15">
              <w:rPr>
                <w:rFonts w:ascii="宋体" w:hAnsi="宋体" w:hint="eastAsia"/>
                <w:b/>
                <w:bCs/>
                <w:sz w:val="24"/>
              </w:rPr>
              <w:t>一、</w:t>
            </w:r>
            <w:r w:rsidR="00EE0B15">
              <w:rPr>
                <w:rFonts w:ascii="宋体" w:hAnsi="宋体"/>
                <w:b/>
                <w:bCs/>
                <w:sz w:val="24"/>
              </w:rPr>
              <w:t>公司</w:t>
            </w:r>
            <w:r w:rsidR="00EE0B15">
              <w:rPr>
                <w:rFonts w:ascii="宋体" w:hAnsi="宋体" w:hint="eastAsia"/>
                <w:b/>
                <w:bCs/>
                <w:sz w:val="24"/>
              </w:rPr>
              <w:t>2019年半年度经营情况：</w:t>
            </w:r>
          </w:p>
          <w:p w:rsidR="00085305" w:rsidRDefault="00EE0B15">
            <w:pPr>
              <w:spacing w:line="360" w:lineRule="auto"/>
              <w:jc w:val="left"/>
              <w:rPr>
                <w:rFonts w:ascii="宋体" w:hAnsi="宋体" w:cs="宋体"/>
                <w:sz w:val="24"/>
              </w:rPr>
            </w:pPr>
            <w:r>
              <w:rPr>
                <w:rFonts w:ascii="宋体" w:hAnsi="宋体" w:hint="eastAsia"/>
                <w:bCs/>
                <w:sz w:val="24"/>
              </w:rPr>
              <w:t xml:space="preserve">    </w:t>
            </w:r>
            <w:r w:rsidR="002A5FD7">
              <w:rPr>
                <w:rFonts w:ascii="宋体" w:hAnsi="宋体" w:cs="宋体" w:hint="eastAsia"/>
                <w:sz w:val="24"/>
              </w:rPr>
              <w:t>在保持连续七年</w:t>
            </w:r>
            <w:r>
              <w:rPr>
                <w:rFonts w:ascii="宋体" w:hAnsi="宋体" w:cs="宋体" w:hint="eastAsia"/>
                <w:sz w:val="24"/>
              </w:rPr>
              <w:t>业绩持续增长的情况下，</w:t>
            </w:r>
            <w:r w:rsidR="002A5FD7">
              <w:rPr>
                <w:rFonts w:ascii="宋体" w:hAnsi="宋体" w:cs="宋体" w:hint="eastAsia"/>
                <w:sz w:val="24"/>
              </w:rPr>
              <w:t>公司</w:t>
            </w:r>
            <w:r>
              <w:rPr>
                <w:rFonts w:ascii="宋体" w:hAnsi="宋体" w:cs="宋体" w:hint="eastAsia"/>
                <w:sz w:val="24"/>
              </w:rPr>
              <w:t>2019年上半年度业绩依旧持续增长，实现营业收入17920.71万元，比上年同期增长14.81%，实现归属于上市公司股东的净利润1728.15万元，比上年同期增长18.09%。</w:t>
            </w:r>
          </w:p>
          <w:p w:rsidR="00085305" w:rsidRDefault="002A5FD7">
            <w:pPr>
              <w:spacing w:line="360" w:lineRule="auto"/>
              <w:jc w:val="left"/>
              <w:rPr>
                <w:rFonts w:ascii="宋体" w:hAnsi="宋体" w:cs="宋体"/>
                <w:sz w:val="24"/>
              </w:rPr>
            </w:pPr>
            <w:r>
              <w:rPr>
                <w:rFonts w:ascii="宋体" w:hAnsi="宋体" w:cs="宋体" w:hint="eastAsia"/>
                <w:sz w:val="24"/>
              </w:rPr>
              <w:t xml:space="preserve">    2019年半年度公司主要</w:t>
            </w:r>
            <w:r w:rsidR="00EE0B15">
              <w:rPr>
                <w:rFonts w:ascii="宋体" w:hAnsi="宋体" w:cs="宋体" w:hint="eastAsia"/>
                <w:sz w:val="24"/>
              </w:rPr>
              <w:t>取得以下方面的成绩：</w:t>
            </w:r>
          </w:p>
          <w:p w:rsidR="00085305" w:rsidRDefault="00EE0B15">
            <w:pPr>
              <w:spacing w:line="360" w:lineRule="auto"/>
              <w:jc w:val="left"/>
              <w:rPr>
                <w:rFonts w:ascii="宋体" w:hAnsi="宋体" w:cs="宋体"/>
                <w:b/>
                <w:sz w:val="24"/>
              </w:rPr>
            </w:pPr>
            <w:r>
              <w:rPr>
                <w:rFonts w:ascii="宋体" w:hAnsi="宋体" w:cs="宋体" w:hint="eastAsia"/>
                <w:b/>
                <w:sz w:val="24"/>
              </w:rPr>
              <w:t xml:space="preserve">    1、主营业务全面提升为智慧城市综合解决方案提供商</w:t>
            </w:r>
          </w:p>
          <w:p w:rsidR="00085305" w:rsidRDefault="00EE0B15">
            <w:pPr>
              <w:spacing w:line="360" w:lineRule="auto"/>
              <w:jc w:val="left"/>
              <w:rPr>
                <w:rFonts w:ascii="宋体" w:hAnsi="宋体" w:cs="宋体"/>
                <w:sz w:val="24"/>
              </w:rPr>
            </w:pPr>
            <w:r>
              <w:rPr>
                <w:rFonts w:ascii="宋体" w:hAnsi="宋体" w:cs="宋体" w:hint="eastAsia"/>
                <w:sz w:val="24"/>
              </w:rPr>
              <w:t xml:space="preserve">    公司上市后已逐步实现从智慧城市行业解决方案提供商到智慧城市综合解决方案提供商的转变。公司基于20多年的行业理解和技术积淀，通过物联网、云计算、大数据、人工智能等多种技术的融合与创新，理清行业之间的内在关系，打破各行业之间的壁垒，创新研发了拥有自主知识产权，可运营、可迭代、可持续、可复制的智慧平台和软件产品，构建了更完善的智慧城市综合解决方案，实现主营业务的全面提升。</w:t>
            </w:r>
          </w:p>
          <w:p w:rsidR="00085305" w:rsidRDefault="00EE0B15">
            <w:pPr>
              <w:spacing w:line="360" w:lineRule="auto"/>
              <w:jc w:val="left"/>
              <w:rPr>
                <w:rFonts w:ascii="宋体" w:hAnsi="宋体" w:cs="宋体"/>
                <w:b/>
                <w:sz w:val="24"/>
              </w:rPr>
            </w:pPr>
            <w:r>
              <w:rPr>
                <w:rFonts w:ascii="宋体" w:hAnsi="宋体" w:cs="宋体" w:hint="eastAsia"/>
                <w:b/>
                <w:sz w:val="24"/>
              </w:rPr>
              <w:t xml:space="preserve">    2、实现业务模式可复制</w:t>
            </w:r>
          </w:p>
          <w:p w:rsidR="00085305" w:rsidRDefault="00EE0B15">
            <w:pPr>
              <w:spacing w:line="360" w:lineRule="auto"/>
              <w:jc w:val="left"/>
              <w:rPr>
                <w:rFonts w:ascii="宋体" w:hAnsi="宋体" w:cs="宋体"/>
                <w:sz w:val="24"/>
              </w:rPr>
            </w:pPr>
            <w:r>
              <w:rPr>
                <w:rFonts w:ascii="宋体" w:hAnsi="宋体" w:cs="宋体" w:hint="eastAsia"/>
                <w:sz w:val="24"/>
              </w:rPr>
              <w:t xml:space="preserve">    随着主营业务的全面提升，公司逐步实现了业务模式可复制：率先提出了智慧县城（区）的“1+3+N”模式，即为县城（区）建设1个平台、三个中心和N个应用，其中N个应用包含智慧城管、智慧旅游、智慧农业、</w:t>
            </w:r>
            <w:r>
              <w:rPr>
                <w:rFonts w:ascii="宋体" w:hAnsi="宋体" w:cs="宋体" w:hint="eastAsia"/>
                <w:sz w:val="24"/>
              </w:rPr>
              <w:lastRenderedPageBreak/>
              <w:t>智慧教育、智慧医疗、智慧养老、智慧公共安全等几十种行业应用，这些应用在智慧县城（区）的建设过程中将不断拓展，而公司作为平台的开发建设方在具体应用落地过程中具有先天优势，为公司业绩持续增长提供坚实基础。目前已在漳浦、华安、南靖等地成功落地，下一步公司将积极对接相关县区和部门，促进智慧县城等相关应用业务在各地的推广。</w:t>
            </w:r>
          </w:p>
          <w:p w:rsidR="00085305" w:rsidRDefault="00EE0B15">
            <w:pPr>
              <w:spacing w:line="360" w:lineRule="auto"/>
              <w:jc w:val="left"/>
              <w:rPr>
                <w:rFonts w:ascii="宋体" w:hAnsi="宋体" w:cs="宋体"/>
                <w:sz w:val="24"/>
              </w:rPr>
            </w:pPr>
            <w:r>
              <w:rPr>
                <w:rFonts w:ascii="宋体" w:hAnsi="宋体" w:cs="宋体" w:hint="eastAsia"/>
                <w:sz w:val="24"/>
              </w:rPr>
              <w:t xml:space="preserve">    特别值得一提的是，公司旗下控股子公司福建微尚信息科技有限公司深耕智慧养老行业多年，构建了成熟的、可复制的“智慧+养老”业务模式，已成功在6个地市、11个县区落地，今年上半年微尚科技业务发展势头强劲，营业收入和净利润同比翻倍增长。随着老龄化人口的自然增加和公司服务区域的扩张，该项业务将成为公司业绩新的增长点。</w:t>
            </w:r>
          </w:p>
          <w:p w:rsidR="00085305" w:rsidRDefault="00EE0B15">
            <w:pPr>
              <w:spacing w:line="360" w:lineRule="auto"/>
              <w:jc w:val="left"/>
              <w:rPr>
                <w:rFonts w:ascii="宋体" w:hAnsi="宋体" w:cs="宋体"/>
                <w:b/>
                <w:sz w:val="24"/>
              </w:rPr>
            </w:pPr>
            <w:r>
              <w:rPr>
                <w:rFonts w:ascii="宋体" w:hAnsi="宋体" w:cs="宋体" w:hint="eastAsia"/>
                <w:b/>
                <w:sz w:val="24"/>
              </w:rPr>
              <w:t xml:space="preserve">  </w:t>
            </w:r>
            <w:r w:rsidR="002A5FD7">
              <w:rPr>
                <w:rFonts w:ascii="宋体" w:hAnsi="宋体" w:cs="宋体" w:hint="eastAsia"/>
                <w:b/>
                <w:sz w:val="24"/>
              </w:rPr>
              <w:t xml:space="preserve">  </w:t>
            </w:r>
            <w:r>
              <w:rPr>
                <w:rFonts w:ascii="宋体" w:hAnsi="宋体" w:cs="宋体" w:hint="eastAsia"/>
                <w:b/>
                <w:sz w:val="24"/>
              </w:rPr>
              <w:t>3、产品及服务更丰富</w:t>
            </w:r>
            <w:r w:rsidR="00C87C71">
              <w:rPr>
                <w:rFonts w:ascii="宋体" w:hAnsi="宋体" w:cs="宋体" w:hint="eastAsia"/>
                <w:b/>
                <w:sz w:val="24"/>
              </w:rPr>
              <w:t>，</w:t>
            </w:r>
            <w:r>
              <w:rPr>
                <w:rFonts w:ascii="宋体" w:hAnsi="宋体" w:cs="宋体" w:hint="eastAsia"/>
                <w:b/>
                <w:sz w:val="24"/>
              </w:rPr>
              <w:t>更能满足市场个性化需求</w:t>
            </w:r>
          </w:p>
          <w:p w:rsidR="00085305" w:rsidRDefault="002A5FD7">
            <w:pPr>
              <w:spacing w:line="360" w:lineRule="auto"/>
              <w:jc w:val="left"/>
              <w:rPr>
                <w:rFonts w:ascii="宋体" w:hAnsi="宋体" w:cs="宋体"/>
                <w:sz w:val="24"/>
              </w:rPr>
            </w:pPr>
            <w:r>
              <w:rPr>
                <w:rFonts w:ascii="宋体" w:hAnsi="宋体" w:cs="宋体" w:hint="eastAsia"/>
                <w:sz w:val="24"/>
              </w:rPr>
              <w:t xml:space="preserve">    </w:t>
            </w:r>
            <w:r w:rsidR="00EE0B15">
              <w:rPr>
                <w:rFonts w:ascii="宋体" w:hAnsi="宋体" w:cs="宋体" w:hint="eastAsia"/>
                <w:sz w:val="24"/>
              </w:rPr>
              <w:t>公司可为客户提供规划设计咨询、软件&amp;创新研发、系统集成和管理运维等全过程、全生命周期的信息技术服务，又能根据客户的不同需求点，提供某个单阶段的服务，比如在项目规划时提供设计咨询，或者是为项目单独提供软件研发服务，或者在项目完成时提供管理运营，这使得公司的产品和服务更丰富，更有层次，也更能满足市场个性化的需求。</w:t>
            </w:r>
          </w:p>
          <w:p w:rsidR="00085305" w:rsidRDefault="00616A6D">
            <w:pPr>
              <w:spacing w:line="360" w:lineRule="auto"/>
              <w:jc w:val="left"/>
              <w:rPr>
                <w:rFonts w:ascii="宋体" w:hAnsi="宋体"/>
                <w:b/>
                <w:bCs/>
                <w:sz w:val="24"/>
              </w:rPr>
            </w:pPr>
            <w:r>
              <w:rPr>
                <w:rFonts w:ascii="宋体" w:hAnsi="宋体" w:hint="eastAsia"/>
                <w:b/>
                <w:bCs/>
                <w:sz w:val="24"/>
              </w:rPr>
              <w:t xml:space="preserve">   </w:t>
            </w:r>
            <w:r w:rsidR="002A5FD7">
              <w:rPr>
                <w:rFonts w:ascii="宋体" w:hAnsi="宋体" w:hint="eastAsia"/>
                <w:b/>
                <w:bCs/>
                <w:sz w:val="24"/>
              </w:rPr>
              <w:t xml:space="preserve"> </w:t>
            </w:r>
            <w:r w:rsidR="00EE0B15">
              <w:rPr>
                <w:rFonts w:ascii="宋体" w:hAnsi="宋体" w:hint="eastAsia"/>
                <w:b/>
                <w:bCs/>
                <w:sz w:val="24"/>
              </w:rPr>
              <w:t>4、积极开拓全国业务，实现区域业务峰谷互补</w:t>
            </w:r>
          </w:p>
          <w:p w:rsidR="00085305" w:rsidRDefault="00EE0B15">
            <w:pPr>
              <w:spacing w:line="360" w:lineRule="auto"/>
              <w:jc w:val="left"/>
              <w:rPr>
                <w:rFonts w:ascii="宋体" w:hAnsi="宋体"/>
                <w:bCs/>
                <w:sz w:val="24"/>
              </w:rPr>
            </w:pPr>
            <w:r>
              <w:rPr>
                <w:rFonts w:ascii="宋体" w:hAnsi="宋体" w:hint="eastAsia"/>
                <w:bCs/>
                <w:sz w:val="24"/>
              </w:rPr>
              <w:t xml:space="preserve">   </w:t>
            </w:r>
            <w:r w:rsidR="002A5FD7">
              <w:rPr>
                <w:rFonts w:ascii="宋体" w:hAnsi="宋体" w:hint="eastAsia"/>
                <w:bCs/>
                <w:sz w:val="24"/>
              </w:rPr>
              <w:t xml:space="preserve"> </w:t>
            </w:r>
            <w:r>
              <w:rPr>
                <w:rFonts w:ascii="宋体" w:hAnsi="宋体" w:hint="eastAsia"/>
                <w:bCs/>
                <w:sz w:val="24"/>
              </w:rPr>
              <w:t>我国地域辽阔，区域发展不平衡，不同区域的政策和财政支出的倾斜也不同，公司针对不同区域特色和需求，为其提供不同阶段的产品和服务，积极拓展区域业务，实现区域之间的</w:t>
            </w:r>
            <w:r w:rsidR="00C87C71">
              <w:rPr>
                <w:rFonts w:ascii="宋体" w:hAnsi="宋体" w:hint="eastAsia"/>
                <w:bCs/>
                <w:sz w:val="24"/>
              </w:rPr>
              <w:t>业务互补，进一步减少公司营业收入的区域集中度较高所造成的风险。2019年上半年度</w:t>
            </w:r>
            <w:r>
              <w:rPr>
                <w:rFonts w:ascii="宋体" w:hAnsi="宋体" w:hint="eastAsia"/>
                <w:bCs/>
                <w:sz w:val="24"/>
              </w:rPr>
              <w:t>公司业务</w:t>
            </w:r>
            <w:r w:rsidR="00C87C71">
              <w:rPr>
                <w:rFonts w:ascii="宋体" w:hAnsi="宋体" w:hint="eastAsia"/>
                <w:bCs/>
                <w:sz w:val="24"/>
              </w:rPr>
              <w:t>中</w:t>
            </w:r>
            <w:r>
              <w:rPr>
                <w:rFonts w:ascii="宋体" w:hAnsi="宋体" w:hint="eastAsia"/>
                <w:bCs/>
                <w:sz w:val="24"/>
              </w:rPr>
              <w:t>福建省占</w:t>
            </w:r>
            <w:r w:rsidR="00C87C71">
              <w:rPr>
                <w:rFonts w:ascii="宋体" w:hAnsi="宋体" w:hint="eastAsia"/>
                <w:bCs/>
                <w:sz w:val="24"/>
              </w:rPr>
              <w:t>比</w:t>
            </w:r>
            <w:r>
              <w:rPr>
                <w:rFonts w:ascii="宋体" w:hAnsi="宋体" w:hint="eastAsia"/>
                <w:bCs/>
                <w:sz w:val="24"/>
              </w:rPr>
              <w:t>34%，东北</w:t>
            </w:r>
            <w:r w:rsidR="00C87C71">
              <w:rPr>
                <w:rFonts w:ascii="宋体" w:hAnsi="宋体" w:hint="eastAsia"/>
                <w:bCs/>
                <w:sz w:val="24"/>
              </w:rPr>
              <w:t>地区</w:t>
            </w:r>
            <w:r>
              <w:rPr>
                <w:rFonts w:ascii="宋体" w:hAnsi="宋体" w:hint="eastAsia"/>
                <w:bCs/>
                <w:sz w:val="24"/>
              </w:rPr>
              <w:t>占比23%。</w:t>
            </w:r>
          </w:p>
          <w:p w:rsidR="00085305" w:rsidRDefault="00EE0B15">
            <w:pPr>
              <w:spacing w:line="360" w:lineRule="auto"/>
              <w:jc w:val="left"/>
              <w:rPr>
                <w:rFonts w:ascii="宋体" w:hAnsi="宋体"/>
                <w:b/>
                <w:bCs/>
                <w:sz w:val="24"/>
              </w:rPr>
            </w:pPr>
            <w:r>
              <w:rPr>
                <w:rFonts w:ascii="宋体" w:hAnsi="宋体" w:hint="eastAsia"/>
                <w:b/>
                <w:bCs/>
                <w:sz w:val="24"/>
              </w:rPr>
              <w:t xml:space="preserve">    5、持续加强技术创新研发，实现</w:t>
            </w:r>
            <w:r w:rsidR="00C87C71">
              <w:rPr>
                <w:rFonts w:ascii="宋体" w:hAnsi="宋体" w:hint="eastAsia"/>
                <w:b/>
                <w:bCs/>
                <w:sz w:val="24"/>
              </w:rPr>
              <w:t>可持续发展</w:t>
            </w:r>
          </w:p>
          <w:p w:rsidR="00085305" w:rsidRDefault="00EE0B15">
            <w:pPr>
              <w:spacing w:line="360" w:lineRule="auto"/>
              <w:jc w:val="left"/>
              <w:rPr>
                <w:rFonts w:ascii="宋体" w:hAnsi="宋体"/>
                <w:bCs/>
                <w:sz w:val="24"/>
              </w:rPr>
            </w:pPr>
            <w:r>
              <w:rPr>
                <w:rFonts w:ascii="宋体" w:hAnsi="宋体" w:hint="eastAsia"/>
                <w:bCs/>
                <w:sz w:val="24"/>
              </w:rPr>
              <w:t xml:space="preserve">    公司作为高新技术企业，为了满足客户不断提升的应用需求，聚焦前沿科技和行业热点，持续增加创新研发投入，打造拥有自主知识产权，可运营、可迭代、可持续、可复制的智慧平台和软件产品，可快速有效实现智慧城市行业软件的定制开发与应用，为公司的业绩增长提供了持续不断的动力，实现可持续性发展。报告期内，公司新增软件著作权9项、外观专利3项，新获得省级科技进步奖2项，新申请8项发明专利；截止目前公司软著拥有122项软件著作权、19项新型及外观专利，8项软件平台产品获科技进步奖。</w:t>
            </w:r>
          </w:p>
          <w:p w:rsidR="00085305" w:rsidRDefault="00EE0B15">
            <w:pPr>
              <w:spacing w:line="360" w:lineRule="auto"/>
              <w:jc w:val="left"/>
              <w:rPr>
                <w:rFonts w:ascii="宋体" w:hAnsi="宋体"/>
                <w:b/>
                <w:bCs/>
                <w:sz w:val="24"/>
              </w:rPr>
            </w:pPr>
            <w:r>
              <w:rPr>
                <w:rFonts w:ascii="宋体" w:hAnsi="宋体" w:hint="eastAsia"/>
                <w:b/>
                <w:bCs/>
                <w:sz w:val="24"/>
              </w:rPr>
              <w:lastRenderedPageBreak/>
              <w:t xml:space="preserve">    6、加大品牌宣传力度，提高品牌知名度</w:t>
            </w:r>
          </w:p>
          <w:p w:rsidR="00085305" w:rsidRDefault="00EE0B15">
            <w:pPr>
              <w:spacing w:line="360" w:lineRule="auto"/>
              <w:jc w:val="left"/>
              <w:rPr>
                <w:rFonts w:ascii="宋体" w:hAnsi="宋体"/>
                <w:bCs/>
                <w:sz w:val="24"/>
              </w:rPr>
            </w:pPr>
            <w:r>
              <w:rPr>
                <w:rFonts w:ascii="宋体" w:hAnsi="宋体" w:hint="eastAsia"/>
                <w:bCs/>
                <w:sz w:val="24"/>
              </w:rPr>
              <w:t xml:space="preserve">    公司一贯重视产品及项目服务质量，在行业内树立了良好的品牌形象，获得众多客户的认可，为公司业务发展奠定了基础。报告期内公司受邀参加第二届数字中国建设峰会、第四届（2019）中国智能建筑节、2019中国重庆智慧城市暨社会公共安全、警用装备产品技术展览会等展会，树立了公司行业技术标杆的品牌形象，提高了品牌知名度。</w:t>
            </w:r>
          </w:p>
          <w:p w:rsidR="00085305" w:rsidRDefault="002A5FD7">
            <w:pPr>
              <w:spacing w:line="360" w:lineRule="auto"/>
              <w:jc w:val="left"/>
              <w:rPr>
                <w:rFonts w:ascii="宋体" w:hAnsi="宋体"/>
                <w:bCs/>
                <w:sz w:val="24"/>
              </w:rPr>
            </w:pPr>
            <w:r>
              <w:rPr>
                <w:rFonts w:ascii="宋体" w:hAnsi="宋体" w:hint="eastAsia"/>
                <w:bCs/>
                <w:sz w:val="24"/>
              </w:rPr>
              <w:t xml:space="preserve">    2019年上半年，</w:t>
            </w:r>
            <w:r w:rsidR="00EE0B15">
              <w:rPr>
                <w:rFonts w:ascii="宋体" w:hAnsi="宋体" w:hint="eastAsia"/>
                <w:bCs/>
                <w:sz w:val="24"/>
              </w:rPr>
              <w:t>公司获得“2018年重庆市智能建筑行业业绩之星”、“2018年度中国机房工程企业30强”、“2018年全国智能建筑行业合同额统计前100名企业”等荣誉；公司智慧城市项目实施团队荣获福州市总工会的“工人先锋号”；公司董事长魏晓曦女士、总裁欧霖杰先生荣获福州市“鼓楼区第二届优秀人才”；软件与创新中心副总经理熊炳中先生荣获福建省福州市“第36届劳动模范”等荣誉。</w:t>
            </w:r>
          </w:p>
          <w:p w:rsidR="00085305" w:rsidRDefault="00EE0B15">
            <w:pPr>
              <w:spacing w:line="360" w:lineRule="auto"/>
              <w:jc w:val="left"/>
              <w:rPr>
                <w:rFonts w:ascii="宋体" w:hAnsi="宋体"/>
                <w:b/>
                <w:bCs/>
                <w:sz w:val="24"/>
              </w:rPr>
            </w:pPr>
            <w:r>
              <w:rPr>
                <w:rFonts w:ascii="宋体" w:hAnsi="宋体" w:hint="eastAsia"/>
                <w:b/>
                <w:bCs/>
                <w:sz w:val="24"/>
              </w:rPr>
              <w:t xml:space="preserve">    7、加强企业人才队伍建设，助推企业快速发展</w:t>
            </w:r>
          </w:p>
          <w:p w:rsidR="00085305" w:rsidRDefault="00EE0B15">
            <w:pPr>
              <w:spacing w:line="360" w:lineRule="auto"/>
              <w:jc w:val="left"/>
              <w:rPr>
                <w:rFonts w:ascii="宋体" w:hAnsi="宋体"/>
                <w:bCs/>
                <w:sz w:val="24"/>
              </w:rPr>
            </w:pPr>
            <w:r>
              <w:rPr>
                <w:rFonts w:ascii="宋体" w:hAnsi="宋体" w:hint="eastAsia"/>
                <w:bCs/>
                <w:sz w:val="24"/>
              </w:rPr>
              <w:t xml:space="preserve">    公司一方面持续开展业务流程优化工作，完善了公司内控管理制度，使公司治理体系更加规范、健全，提升公司管理水平和工作效率；另一方面积极推进企业文化建设、增强组织凝聚力，重视人才培养，为公司长期、高效、稳定的发展提供全面的技术及管理人才。</w:t>
            </w:r>
          </w:p>
          <w:p w:rsidR="00085305" w:rsidRDefault="002A5FD7">
            <w:pPr>
              <w:spacing w:line="360" w:lineRule="auto"/>
              <w:jc w:val="left"/>
              <w:rPr>
                <w:rFonts w:ascii="宋体" w:hAnsi="宋体"/>
                <w:bCs/>
                <w:sz w:val="24"/>
              </w:rPr>
            </w:pPr>
            <w:r>
              <w:rPr>
                <w:rFonts w:ascii="宋体" w:hAnsi="宋体" w:hint="eastAsia"/>
                <w:bCs/>
                <w:sz w:val="24"/>
              </w:rPr>
              <w:t xml:space="preserve">    2019年上半年</w:t>
            </w:r>
            <w:r w:rsidR="00EE0B15">
              <w:rPr>
                <w:rFonts w:ascii="宋体" w:hAnsi="宋体" w:hint="eastAsia"/>
                <w:bCs/>
                <w:sz w:val="24"/>
              </w:rPr>
              <w:t>，公司举办了多场专业技能培训、通用知识培训</w:t>
            </w:r>
            <w:r>
              <w:rPr>
                <w:rFonts w:ascii="宋体" w:hAnsi="宋体" w:hint="eastAsia"/>
                <w:bCs/>
                <w:sz w:val="24"/>
              </w:rPr>
              <w:t>；</w:t>
            </w:r>
            <w:r w:rsidR="00EE0B15">
              <w:rPr>
                <w:rFonts w:ascii="宋体" w:hAnsi="宋体" w:hint="eastAsia"/>
                <w:bCs/>
                <w:sz w:val="24"/>
              </w:rPr>
              <w:t>各</w:t>
            </w:r>
            <w:r>
              <w:rPr>
                <w:rFonts w:ascii="宋体" w:hAnsi="宋体" w:hint="eastAsia"/>
                <w:bCs/>
                <w:sz w:val="24"/>
              </w:rPr>
              <w:t>部门每月积极举办部门内训，不断提升公司员工的整体素质与工作能力；</w:t>
            </w:r>
            <w:r w:rsidR="00EE0B15">
              <w:rPr>
                <w:rFonts w:ascii="宋体" w:hAnsi="宋体" w:hint="eastAsia"/>
                <w:bCs/>
                <w:sz w:val="24"/>
              </w:rPr>
              <w:t>同时公司派出员工参加“以色列创新人文之旅”，深入了解以色列企业创新创业的基因，寻求更多的技术合作机会；派出公司中高层管理人员参加国内知名高校的管理提升培训，不断提升管理能力，助力公司更好地发展。</w:t>
            </w:r>
          </w:p>
          <w:p w:rsidR="00085305" w:rsidRDefault="00EE0B15">
            <w:pPr>
              <w:spacing w:line="360" w:lineRule="auto"/>
              <w:jc w:val="left"/>
              <w:rPr>
                <w:rFonts w:ascii="宋体" w:hAnsi="宋体"/>
                <w:b/>
                <w:bCs/>
                <w:sz w:val="24"/>
              </w:rPr>
            </w:pPr>
            <w:r>
              <w:rPr>
                <w:rFonts w:ascii="宋体" w:hAnsi="宋体" w:hint="eastAsia"/>
                <w:b/>
                <w:bCs/>
                <w:sz w:val="24"/>
              </w:rPr>
              <w:t xml:space="preserve">    8、积极开展资本运作，</w:t>
            </w:r>
            <w:r w:rsidR="00C87C71">
              <w:rPr>
                <w:rFonts w:ascii="宋体" w:hAnsi="宋体" w:hint="eastAsia"/>
                <w:b/>
                <w:bCs/>
                <w:sz w:val="24"/>
              </w:rPr>
              <w:t>拓宽</w:t>
            </w:r>
            <w:r>
              <w:rPr>
                <w:rFonts w:ascii="宋体" w:hAnsi="宋体" w:hint="eastAsia"/>
                <w:b/>
                <w:bCs/>
                <w:sz w:val="24"/>
              </w:rPr>
              <w:t>业务模式</w:t>
            </w:r>
          </w:p>
          <w:p w:rsidR="00085305" w:rsidRDefault="00EE0B15">
            <w:pPr>
              <w:spacing w:line="360" w:lineRule="auto"/>
              <w:jc w:val="left"/>
              <w:rPr>
                <w:rFonts w:ascii="宋体" w:hAnsi="宋体"/>
                <w:bCs/>
                <w:sz w:val="24"/>
              </w:rPr>
            </w:pPr>
            <w:r>
              <w:rPr>
                <w:rFonts w:ascii="宋体" w:hAnsi="宋体" w:hint="eastAsia"/>
                <w:bCs/>
                <w:sz w:val="24"/>
              </w:rPr>
              <w:t xml:space="preserve">    为推动公司新型智慧县城业务健康快速发展，助力漳州市漳浦县智慧城市建设，公司投资福建省首家智慧城市混合所有制企业——福建龙睿智城信息科技有限公司，第一次试水“混改”，积极探索公司在智慧城市领域新模式，完善公司业务布局。</w:t>
            </w:r>
          </w:p>
          <w:p w:rsidR="002A5FD7" w:rsidRDefault="002A5FD7">
            <w:pPr>
              <w:spacing w:line="360" w:lineRule="auto"/>
              <w:jc w:val="left"/>
              <w:rPr>
                <w:rFonts w:ascii="宋体" w:hAnsi="宋体"/>
                <w:bCs/>
                <w:sz w:val="24"/>
              </w:rPr>
            </w:pPr>
          </w:p>
          <w:p w:rsidR="00085305" w:rsidRDefault="00616A6D">
            <w:pPr>
              <w:spacing w:line="360" w:lineRule="auto"/>
              <w:jc w:val="left"/>
              <w:rPr>
                <w:rFonts w:ascii="宋体" w:hAnsi="宋体"/>
                <w:b/>
                <w:bCs/>
                <w:sz w:val="24"/>
              </w:rPr>
            </w:pPr>
            <w:r>
              <w:rPr>
                <w:rFonts w:ascii="宋体" w:hAnsi="宋体" w:hint="eastAsia"/>
                <w:bCs/>
                <w:sz w:val="24"/>
              </w:rPr>
              <w:t xml:space="preserve">    </w:t>
            </w:r>
            <w:r w:rsidR="00EE0B15">
              <w:rPr>
                <w:rFonts w:ascii="宋体" w:hAnsi="宋体" w:hint="eastAsia"/>
                <w:b/>
                <w:bCs/>
                <w:sz w:val="24"/>
              </w:rPr>
              <w:t>二、问答环节：</w:t>
            </w:r>
          </w:p>
          <w:p w:rsidR="002A5FD7" w:rsidRDefault="002A5FD7">
            <w:pPr>
              <w:spacing w:line="360" w:lineRule="auto"/>
              <w:jc w:val="left"/>
              <w:rPr>
                <w:rFonts w:ascii="宋体" w:hAnsi="宋体"/>
                <w:b/>
                <w:bCs/>
                <w:sz w:val="24"/>
              </w:rPr>
            </w:pPr>
          </w:p>
          <w:p w:rsidR="00085305" w:rsidRDefault="00EE0B15" w:rsidP="00266C68">
            <w:pPr>
              <w:spacing w:beforeLines="50" w:line="360" w:lineRule="auto"/>
              <w:ind w:left="472"/>
              <w:rPr>
                <w:rFonts w:ascii="宋体" w:hAnsi="宋体"/>
                <w:b/>
                <w:sz w:val="24"/>
              </w:rPr>
            </w:pPr>
            <w:r>
              <w:rPr>
                <w:rFonts w:ascii="宋体" w:hAnsi="宋体" w:hint="eastAsia"/>
                <w:b/>
                <w:sz w:val="24"/>
              </w:rPr>
              <w:lastRenderedPageBreak/>
              <w:t>1、</w:t>
            </w:r>
            <w:r>
              <w:rPr>
                <w:rFonts w:ascii="宋体" w:hAnsi="宋体"/>
                <w:b/>
                <w:sz w:val="24"/>
              </w:rPr>
              <w:t>公司智慧养老业务的具体的模式是</w:t>
            </w:r>
            <w:r>
              <w:rPr>
                <w:rFonts w:ascii="宋体" w:hAnsi="宋体" w:hint="eastAsia"/>
                <w:b/>
                <w:sz w:val="24"/>
              </w:rPr>
              <w:t>？</w:t>
            </w:r>
          </w:p>
          <w:p w:rsidR="00085305" w:rsidRDefault="00EE0B15" w:rsidP="00266C68">
            <w:pPr>
              <w:spacing w:beforeLines="50" w:afterLines="50" w:line="360" w:lineRule="auto"/>
              <w:ind w:firstLineChars="200" w:firstLine="480"/>
              <w:rPr>
                <w:rFonts w:ascii="宋体" w:hAnsi="宋体" w:cs="宋体"/>
                <w:sz w:val="24"/>
              </w:rPr>
            </w:pPr>
            <w:r>
              <w:rPr>
                <w:rFonts w:hint="eastAsia"/>
                <w:sz w:val="24"/>
              </w:rPr>
              <w:t>答：</w:t>
            </w:r>
            <w:r>
              <w:rPr>
                <w:rFonts w:ascii="宋体" w:hAnsi="宋体" w:cs="宋体" w:hint="eastAsia"/>
                <w:sz w:val="24"/>
              </w:rPr>
              <w:t>恒锋信息是智慧养老领域的先行者，已经开发了结合物联网和云计算技术的智慧养老服务平台，将居家老人健康管理需求、日常生活需求、社区服务、社会服务以及政府监管管理紧密联系起来，实现了互联网+社区+居家养老的新型居家养老模式。</w:t>
            </w:r>
          </w:p>
          <w:p w:rsidR="00085305" w:rsidRDefault="00EE0B15" w:rsidP="00266C68">
            <w:pPr>
              <w:spacing w:beforeLines="50" w:afterLines="50" w:line="360" w:lineRule="auto"/>
              <w:ind w:firstLineChars="200" w:firstLine="480"/>
              <w:rPr>
                <w:rFonts w:ascii="宋体" w:hAnsi="宋体" w:cs="宋体"/>
                <w:sz w:val="24"/>
              </w:rPr>
            </w:pPr>
            <w:r>
              <w:rPr>
                <w:rFonts w:ascii="宋体" w:hAnsi="宋体" w:cs="宋体" w:hint="eastAsia"/>
                <w:sz w:val="24"/>
              </w:rPr>
              <w:t>公司在智慧养老领域具体的商业模式包括：承接政府为托底老人购买的居家养老服务、运营社区养老服务日间照料中心和服务站、为大型企事业单位提供离退休人员居家养老服务、为有养老需求的普通家庭提供居家安全照护服务等。</w:t>
            </w:r>
          </w:p>
          <w:p w:rsidR="00C87C71" w:rsidRDefault="00C87C71" w:rsidP="00266C68">
            <w:pPr>
              <w:spacing w:beforeLines="50" w:afterLines="50" w:line="360" w:lineRule="auto"/>
              <w:ind w:firstLineChars="200" w:firstLine="480"/>
              <w:rPr>
                <w:rFonts w:ascii="宋体" w:hAnsi="宋体" w:cs="宋体"/>
                <w:sz w:val="24"/>
              </w:rPr>
            </w:pPr>
          </w:p>
          <w:p w:rsidR="00085305" w:rsidRDefault="00EE0B15" w:rsidP="00266C68">
            <w:pPr>
              <w:spacing w:beforeLines="50" w:afterLines="50" w:line="360" w:lineRule="auto"/>
              <w:ind w:firstLineChars="200" w:firstLine="482"/>
              <w:rPr>
                <w:rFonts w:ascii="宋体" w:hAnsi="宋体"/>
                <w:snapToGrid w:val="0"/>
                <w:kern w:val="0"/>
                <w:sz w:val="24"/>
              </w:rPr>
            </w:pPr>
            <w:r>
              <w:rPr>
                <w:rFonts w:ascii="宋体" w:hAnsi="宋体" w:hint="eastAsia"/>
                <w:b/>
                <w:snapToGrid w:val="0"/>
                <w:kern w:val="0"/>
                <w:sz w:val="24"/>
              </w:rPr>
              <w:t>2、</w:t>
            </w:r>
            <w:r>
              <w:rPr>
                <w:rFonts w:ascii="宋体" w:hAnsi="宋体" w:hint="eastAsia"/>
                <w:b/>
                <w:sz w:val="24"/>
              </w:rPr>
              <w:t>公司2018年度营业收入中福建和新疆两个省份占比较大，请问目前这两个省份业务进展情况如何？</w:t>
            </w:r>
          </w:p>
          <w:p w:rsidR="00085305" w:rsidRDefault="00EE0B15" w:rsidP="00266C68">
            <w:pPr>
              <w:spacing w:beforeLines="50" w:afterLines="50" w:line="360" w:lineRule="auto"/>
              <w:ind w:firstLineChars="200" w:firstLine="480"/>
              <w:rPr>
                <w:rFonts w:ascii="宋体" w:hAnsi="宋体"/>
                <w:snapToGrid w:val="0"/>
                <w:kern w:val="0"/>
                <w:sz w:val="24"/>
              </w:rPr>
            </w:pPr>
            <w:r>
              <w:rPr>
                <w:rFonts w:ascii="宋体" w:hAnsi="宋体" w:hint="eastAsia"/>
                <w:snapToGrid w:val="0"/>
                <w:kern w:val="0"/>
                <w:sz w:val="24"/>
              </w:rPr>
              <w:t>答：2018年度公司在新疆的业务主要集中在公共安全领域，未来预计将</w:t>
            </w:r>
            <w:r>
              <w:rPr>
                <w:rFonts w:ascii="宋体" w:hAnsi="宋体"/>
                <w:snapToGrid w:val="0"/>
                <w:kern w:val="0"/>
                <w:sz w:val="24"/>
              </w:rPr>
              <w:t>逐渐向民生</w:t>
            </w:r>
            <w:r>
              <w:rPr>
                <w:rFonts w:ascii="宋体" w:hAnsi="宋体" w:hint="eastAsia"/>
                <w:snapToGrid w:val="0"/>
                <w:kern w:val="0"/>
                <w:sz w:val="24"/>
              </w:rPr>
              <w:t>领域扩展</w:t>
            </w:r>
            <w:r>
              <w:rPr>
                <w:rFonts w:ascii="宋体" w:hAnsi="宋体"/>
                <w:snapToGrid w:val="0"/>
                <w:kern w:val="0"/>
                <w:sz w:val="24"/>
              </w:rPr>
              <w:t>，</w:t>
            </w:r>
            <w:r>
              <w:rPr>
                <w:rFonts w:ascii="宋体" w:hAnsi="宋体" w:hint="eastAsia"/>
                <w:snapToGrid w:val="0"/>
                <w:kern w:val="0"/>
                <w:sz w:val="24"/>
              </w:rPr>
              <w:t>公司会充分利用过往在民生领域的丰富经验和技术积淀，积极把握新的市场机会。</w:t>
            </w:r>
          </w:p>
          <w:p w:rsidR="00085305" w:rsidRDefault="00EE0B15" w:rsidP="00266C68">
            <w:pPr>
              <w:spacing w:beforeLines="50" w:afterLines="50" w:line="360" w:lineRule="auto"/>
              <w:ind w:firstLineChars="200" w:firstLine="480"/>
              <w:rPr>
                <w:rFonts w:ascii="宋体" w:hAnsi="宋体"/>
                <w:snapToGrid w:val="0"/>
                <w:kern w:val="0"/>
                <w:sz w:val="24"/>
              </w:rPr>
            </w:pPr>
            <w:r>
              <w:rPr>
                <w:rFonts w:ascii="宋体" w:hAnsi="宋体" w:hint="eastAsia"/>
                <w:snapToGrid w:val="0"/>
                <w:kern w:val="0"/>
                <w:sz w:val="24"/>
              </w:rPr>
              <w:t>福建是数字中国的起点，公司是数字福建的亲历者和见证者，也是受益者。截至目前公司已经在福建省落地了3个县区的智慧县城项目，未来将在智慧县城领域争取更大的突破。此外公司的智慧养老业务在福建市场也有较快发展，已成功在福建省、浙江省的6个地市、11个县区落地。目前正在向贵州、广西、湖南等地区推广，得到了各地政府的认可。</w:t>
            </w:r>
          </w:p>
          <w:p w:rsidR="00C87C71" w:rsidRDefault="00C87C71" w:rsidP="00266C68">
            <w:pPr>
              <w:spacing w:beforeLines="50" w:afterLines="50" w:line="360" w:lineRule="auto"/>
              <w:ind w:firstLineChars="200" w:firstLine="480"/>
              <w:rPr>
                <w:rFonts w:ascii="宋体" w:hAnsi="宋体"/>
                <w:snapToGrid w:val="0"/>
                <w:kern w:val="0"/>
                <w:sz w:val="24"/>
              </w:rPr>
            </w:pPr>
          </w:p>
          <w:p w:rsidR="00085305" w:rsidRDefault="00EE0B15" w:rsidP="00266C68">
            <w:pPr>
              <w:spacing w:beforeLines="50" w:afterLines="50" w:line="360" w:lineRule="auto"/>
              <w:ind w:firstLineChars="200" w:firstLine="482"/>
              <w:rPr>
                <w:rFonts w:ascii="宋体" w:hAnsi="宋体"/>
                <w:b/>
                <w:sz w:val="24"/>
              </w:rPr>
            </w:pPr>
            <w:r>
              <w:rPr>
                <w:rFonts w:ascii="宋体" w:hAnsi="宋体" w:hint="eastAsia"/>
                <w:b/>
                <w:sz w:val="24"/>
              </w:rPr>
              <w:t>3、公司2019年半年度报告中收入增速与订单增速之间有一定差额，请问是如何引起的？</w:t>
            </w:r>
          </w:p>
          <w:p w:rsidR="00085305" w:rsidRDefault="00EE0B15" w:rsidP="00266C68">
            <w:pPr>
              <w:spacing w:beforeLines="50" w:afterLines="5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答：公司目前很多项目都是政府采购项目，确认收入方面需要以验收完成作为标准。合同签订到实施完成并最终确认收入需要较长时间，因此收入增速和订单增速之间有一定时间差。</w:t>
            </w:r>
          </w:p>
          <w:p w:rsidR="00C87C71" w:rsidRDefault="00C87C71" w:rsidP="00266C68">
            <w:pPr>
              <w:spacing w:beforeLines="50" w:afterLines="50" w:line="360" w:lineRule="auto"/>
              <w:ind w:firstLineChars="200" w:firstLine="480"/>
              <w:rPr>
                <w:rFonts w:asciiTheme="minorEastAsia" w:eastAsiaTheme="minorEastAsia" w:hAnsiTheme="minorEastAsia"/>
                <w:sz w:val="24"/>
              </w:rPr>
            </w:pPr>
          </w:p>
          <w:p w:rsidR="00085305" w:rsidRDefault="00EE0B15" w:rsidP="00266C68">
            <w:pPr>
              <w:spacing w:beforeLines="50" w:afterLines="50" w:line="360" w:lineRule="auto"/>
              <w:ind w:firstLineChars="200" w:firstLine="482"/>
              <w:rPr>
                <w:rFonts w:ascii="宋体" w:hAnsi="宋体"/>
                <w:b/>
                <w:sz w:val="24"/>
              </w:rPr>
            </w:pPr>
            <w:r>
              <w:rPr>
                <w:rFonts w:ascii="宋体" w:hAnsi="宋体" w:hint="eastAsia"/>
                <w:b/>
                <w:sz w:val="24"/>
              </w:rPr>
              <w:lastRenderedPageBreak/>
              <w:t>4、能否详细介绍一下公司的智慧县城业务？</w:t>
            </w:r>
          </w:p>
          <w:p w:rsidR="00085305" w:rsidRDefault="00EE0B15" w:rsidP="00266C68">
            <w:pPr>
              <w:spacing w:beforeLines="50" w:afterLines="50" w:line="360" w:lineRule="auto"/>
              <w:ind w:firstLineChars="200" w:firstLine="480"/>
              <w:rPr>
                <w:rFonts w:ascii="宋体" w:hAnsi="宋体" w:cs="宋体"/>
                <w:sz w:val="24"/>
              </w:rPr>
            </w:pPr>
            <w:r>
              <w:rPr>
                <w:rFonts w:asciiTheme="minorEastAsia" w:eastAsiaTheme="minorEastAsia" w:hAnsiTheme="minorEastAsia" w:hint="eastAsia"/>
                <w:sz w:val="24"/>
              </w:rPr>
              <w:t>答：</w:t>
            </w:r>
            <w:r>
              <w:rPr>
                <w:rFonts w:ascii="宋体" w:hAnsi="宋体" w:hint="eastAsia"/>
                <w:sz w:val="24"/>
              </w:rPr>
              <w:t>公司于2017年率先提出了“1+3+N”的新型智慧县城解决方案，可以协助</w:t>
            </w:r>
            <w:r>
              <w:rPr>
                <w:rFonts w:ascii="宋体" w:hAnsi="宋体" w:cs="宋体" w:hint="eastAsia"/>
                <w:sz w:val="24"/>
              </w:rPr>
              <w:t>县级政府部门通过信息技术升级换代实现从管理职能到服务职能的转变，通过信息技术或数据技术助力经济转型，辅助科学决策</w:t>
            </w:r>
            <w:r>
              <w:rPr>
                <w:rFonts w:ascii="宋体" w:hAnsi="宋体" w:hint="eastAsia"/>
                <w:sz w:val="24"/>
              </w:rPr>
              <w:t>，得到了时任福建省省委领导的高度评价</w:t>
            </w:r>
            <w:r>
              <w:rPr>
                <w:rFonts w:ascii="宋体" w:hAnsi="宋体" w:cs="宋体" w:hint="eastAsia"/>
                <w:sz w:val="24"/>
              </w:rPr>
              <w:t>。同时我们设计的“1+3+N”的新型智慧县城框架，遵循了县和乡的发展规律和地方特色，先做好顶层设计，分期推进，杜绝了未来的重复建设和浪费。以“为民、便民、惠民”为出发点，刚需先行、特色引领、资源整合，把钱花在刀刃上，让百姓有更强的获得感。</w:t>
            </w:r>
          </w:p>
          <w:p w:rsidR="00085305" w:rsidRDefault="00EE0B15" w:rsidP="00266C68">
            <w:pPr>
              <w:spacing w:beforeLines="50" w:afterLines="50" w:line="360" w:lineRule="auto"/>
              <w:ind w:firstLineChars="200" w:firstLine="480"/>
              <w:rPr>
                <w:rFonts w:ascii="宋体" w:hAnsi="宋体"/>
                <w:sz w:val="24"/>
              </w:rPr>
            </w:pPr>
            <w:r>
              <w:rPr>
                <w:rFonts w:ascii="宋体" w:hAnsi="宋体" w:hint="eastAsia"/>
                <w:sz w:val="24"/>
              </w:rPr>
              <w:t>公司首创的智慧县城（区）建设的“1+3+N”模式，即为县城（区）建设</w:t>
            </w:r>
            <w:r>
              <w:rPr>
                <w:rFonts w:ascii="宋体" w:hAnsi="宋体" w:hint="eastAsia"/>
                <w:b/>
                <w:sz w:val="24"/>
              </w:rPr>
              <w:t>1个平台、3个中心和N个应用</w:t>
            </w:r>
            <w:r>
              <w:rPr>
                <w:rFonts w:ascii="宋体" w:hAnsi="宋体" w:hint="eastAsia"/>
                <w:sz w:val="24"/>
              </w:rPr>
              <w:t>的模式，其中</w:t>
            </w:r>
            <w:r>
              <w:rPr>
                <w:rFonts w:ascii="宋体" w:hAnsi="宋体" w:hint="eastAsia"/>
                <w:b/>
                <w:sz w:val="24"/>
              </w:rPr>
              <w:t>“1个平台”</w:t>
            </w:r>
            <w:r>
              <w:rPr>
                <w:rFonts w:ascii="宋体" w:hAnsi="宋体" w:hint="eastAsia"/>
                <w:sz w:val="24"/>
              </w:rPr>
              <w:t>指的是公共信息服务平台，主要解决数据融合问题，打通了委办局的数据孤岛，为行业应用的融合奠定了基础，为政府的科学决策提供数据依据。</w:t>
            </w:r>
            <w:r>
              <w:rPr>
                <w:rFonts w:ascii="宋体" w:hAnsi="宋体" w:hint="eastAsia"/>
                <w:b/>
                <w:sz w:val="24"/>
              </w:rPr>
              <w:t xml:space="preserve"> “3个中心”</w:t>
            </w:r>
            <w:r>
              <w:rPr>
                <w:rFonts w:ascii="宋体" w:hAnsi="宋体" w:hint="eastAsia"/>
                <w:sz w:val="24"/>
              </w:rPr>
              <w:t>指的是政务云计算中心、行政服务中心和运营管理中心，主要解决资源整合问题，不重复建设、不浪费钱。</w:t>
            </w:r>
            <w:r>
              <w:rPr>
                <w:rFonts w:ascii="宋体" w:hAnsi="宋体" w:hint="eastAsia"/>
                <w:b/>
                <w:sz w:val="24"/>
              </w:rPr>
              <w:t>“N个应用”</w:t>
            </w:r>
            <w:r>
              <w:rPr>
                <w:rFonts w:ascii="宋体" w:hAnsi="宋体" w:hint="eastAsia"/>
                <w:sz w:val="24"/>
              </w:rPr>
              <w:t>包含智慧城管、智慧旅游、智慧农业、智慧教育、智慧医疗、智慧养老、智慧公共安全等几十种行业应用，这些应用在智慧县城（区）的建设过程中将不断拓展，公司作为平台的开发建设方在具体应用落地过程中具有先天优势，为公司业绩持续增长提供坚实基础。</w:t>
            </w:r>
          </w:p>
          <w:p w:rsidR="00085305" w:rsidRDefault="00792AA1" w:rsidP="00266C68">
            <w:pPr>
              <w:spacing w:beforeLines="50" w:afterLines="50" w:line="360" w:lineRule="auto"/>
              <w:ind w:firstLineChars="200" w:firstLine="480"/>
              <w:rPr>
                <w:rFonts w:ascii="宋体" w:hAnsi="宋体"/>
                <w:sz w:val="24"/>
              </w:rPr>
            </w:pPr>
            <w:r w:rsidRPr="00792AA1">
              <w:rPr>
                <w:sz w:val="24"/>
              </w:rPr>
              <w:pict>
                <v:shapetype id="_x0000_t202" coordsize="21600,21600" o:spt="202" path="m,l,21600r21600,l21600,xe">
                  <v:stroke joinstyle="miter"/>
                  <v:path gradientshapeok="t" o:connecttype="rect"/>
                </v:shapetype>
                <v:shape id="文本框 2" o:spid="_x0000_s1026" type="#_x0000_t202" style="position:absolute;left:0;text-align:left;margin-left:22.65pt;margin-top:68.35pt;width:328.85pt;height:158.75pt;z-index:251658240" o:gfxdata="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LOPStkAAAAKAQAADwAAAAAAAAABACAAAAAiAAAA&#10;ZHJzL2Rvd25yZXYueG1sUEsBAhQAFAAAAAgAh07iQBTjC8cGAgAA4wMAAA4AAAAAAAAAAQAgAAAA&#10;KAEAAGRycy9lMm9Eb2MueG1sUEsFBgAAAAAGAAYAWQEAAKAFAAAAAA==&#10;" filled="f" strokecolor="white">
                  <v:textbox>
                    <w:txbxContent>
                      <w:p w:rsidR="00085305" w:rsidRDefault="00EE0B15">
                        <w:pPr>
                          <w:jc w:val="center"/>
                        </w:pPr>
                        <w:r>
                          <w:rPr>
                            <w:rFonts w:hint="eastAsia"/>
                            <w:noProof/>
                          </w:rPr>
                          <w:drawing>
                            <wp:inline distT="0" distB="0" distL="114300" distR="114300">
                              <wp:extent cx="4286250" cy="2352675"/>
                              <wp:effectExtent l="19050" t="0" r="0" b="0"/>
                              <wp:docPr id="3" name="图片 3" descr="智慧县城1+3+n框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智慧县城1+3+n框架"/>
                                      <pic:cNvPicPr>
                                        <a:picLocks noChangeAspect="1"/>
                                      </pic:cNvPicPr>
                                    </pic:nvPicPr>
                                    <pic:blipFill>
                                      <a:blip r:embed="rId6"/>
                                      <a:stretch>
                                        <a:fillRect/>
                                      </a:stretch>
                                    </pic:blipFill>
                                    <pic:spPr>
                                      <a:xfrm>
                                        <a:off x="0" y="0"/>
                                        <a:ext cx="4286250" cy="2352675"/>
                                      </a:xfrm>
                                      <a:prstGeom prst="rect">
                                        <a:avLst/>
                                      </a:prstGeom>
                                    </pic:spPr>
                                  </pic:pic>
                                </a:graphicData>
                              </a:graphic>
                            </wp:inline>
                          </w:drawing>
                        </w:r>
                      </w:p>
                    </w:txbxContent>
                  </v:textbox>
                </v:shape>
              </w:pict>
            </w:r>
            <w:r w:rsidR="00EE0B15">
              <w:rPr>
                <w:rFonts w:ascii="宋体" w:hAnsi="宋体" w:hint="eastAsia"/>
                <w:sz w:val="24"/>
              </w:rPr>
              <w:t>目前公司已在漳浦、华安、南靖等地成功落地智慧县城项目，下一步公司将积极对接相关县区和部门，促进智慧县城等相关应用业务在各地的推广。</w:t>
            </w:r>
          </w:p>
          <w:p w:rsidR="00085305" w:rsidRDefault="00085305" w:rsidP="00266C68">
            <w:pPr>
              <w:spacing w:beforeLines="50" w:afterLines="50" w:line="360" w:lineRule="auto"/>
              <w:ind w:firstLineChars="200" w:firstLine="480"/>
              <w:rPr>
                <w:rFonts w:ascii="宋体" w:hAnsi="宋体"/>
                <w:sz w:val="24"/>
              </w:rPr>
            </w:pPr>
          </w:p>
          <w:p w:rsidR="00085305" w:rsidRDefault="00085305" w:rsidP="00266C68">
            <w:pPr>
              <w:spacing w:beforeLines="50" w:afterLines="50" w:line="360" w:lineRule="auto"/>
              <w:ind w:firstLineChars="200" w:firstLine="480"/>
              <w:rPr>
                <w:rFonts w:ascii="宋体" w:hAnsi="宋体"/>
                <w:sz w:val="24"/>
              </w:rPr>
            </w:pPr>
          </w:p>
          <w:p w:rsidR="00085305" w:rsidRDefault="00085305" w:rsidP="00266C68">
            <w:pPr>
              <w:spacing w:beforeLines="50" w:afterLines="50" w:line="360" w:lineRule="auto"/>
              <w:ind w:firstLineChars="200" w:firstLine="480"/>
              <w:rPr>
                <w:rFonts w:ascii="宋体" w:hAnsi="宋体"/>
                <w:sz w:val="24"/>
              </w:rPr>
            </w:pPr>
          </w:p>
          <w:p w:rsidR="00085305" w:rsidRDefault="00085305" w:rsidP="00266C68">
            <w:pPr>
              <w:spacing w:beforeLines="50" w:afterLines="50" w:line="360" w:lineRule="auto"/>
              <w:ind w:firstLineChars="200" w:firstLine="480"/>
              <w:rPr>
                <w:rFonts w:ascii="宋体" w:hAnsi="宋体"/>
                <w:sz w:val="24"/>
              </w:rPr>
            </w:pPr>
          </w:p>
          <w:p w:rsidR="00266C68" w:rsidRDefault="00266C68" w:rsidP="00266C68">
            <w:pPr>
              <w:spacing w:beforeLines="50" w:afterLines="50" w:line="360" w:lineRule="auto"/>
              <w:ind w:firstLineChars="200" w:firstLine="480"/>
              <w:rPr>
                <w:rFonts w:ascii="宋体" w:hAnsi="宋体" w:hint="eastAsia"/>
                <w:sz w:val="24"/>
              </w:rPr>
            </w:pPr>
            <w:bookmarkStart w:id="0" w:name="_GoBack"/>
            <w:bookmarkEnd w:id="0"/>
          </w:p>
          <w:p w:rsidR="00266C68" w:rsidRDefault="00266C68" w:rsidP="00266C68">
            <w:pPr>
              <w:spacing w:beforeLines="50" w:afterLines="50" w:line="360" w:lineRule="auto"/>
              <w:ind w:firstLineChars="200" w:firstLine="482"/>
              <w:rPr>
                <w:rFonts w:ascii="宋体" w:hAnsi="宋体" w:hint="eastAsia"/>
                <w:b/>
                <w:sz w:val="24"/>
              </w:rPr>
            </w:pPr>
          </w:p>
          <w:p w:rsidR="00085305" w:rsidRDefault="00EE0B15" w:rsidP="00266C68">
            <w:pPr>
              <w:spacing w:beforeLines="50" w:afterLines="50" w:line="360" w:lineRule="auto"/>
              <w:ind w:firstLineChars="200" w:firstLine="482"/>
              <w:rPr>
                <w:rFonts w:ascii="宋体" w:hAnsi="宋体"/>
                <w:b/>
                <w:sz w:val="24"/>
              </w:rPr>
            </w:pPr>
            <w:r>
              <w:rPr>
                <w:rFonts w:ascii="宋体" w:hAnsi="宋体" w:hint="eastAsia"/>
                <w:b/>
                <w:sz w:val="24"/>
              </w:rPr>
              <w:lastRenderedPageBreak/>
              <w:t>5、公司的技术优势主要体现在哪里？</w:t>
            </w:r>
          </w:p>
          <w:p w:rsidR="00085305" w:rsidRDefault="00EE0B15">
            <w:pPr>
              <w:autoSpaceDE w:val="0"/>
              <w:autoSpaceDN w:val="0"/>
              <w:adjustRightInd w:val="0"/>
              <w:spacing w:line="360" w:lineRule="auto"/>
              <w:ind w:firstLineChars="200" w:firstLine="480"/>
              <w:jc w:val="left"/>
              <w:rPr>
                <w:rFonts w:ascii="宋体" w:hAnsi="宋体" w:cs="宋体"/>
                <w:sz w:val="24"/>
              </w:rPr>
            </w:pPr>
            <w:r>
              <w:rPr>
                <w:rFonts w:hint="eastAsia"/>
                <w:sz w:val="24"/>
              </w:rPr>
              <w:t>答：公司主营业务一直涵盖智能化和信息化两大领域，而且现在这两个领域是融合程度越来越高。公司对于这两个领域的技术有着深刻的理解，技术沉淀深厚。从公司的发展历史和基因可以看出，公司是国内少有的从智慧城市物联网层到应用（软件）层自己都拥有技术能力的企业，也就是智慧城市整体的顶层设计能力、总集成能力、运营维护能力，这些构成了公司的技术优势。</w:t>
            </w:r>
            <w:r>
              <w:rPr>
                <w:rFonts w:ascii="宋体" w:hAnsi="宋体" w:cs="宋体" w:hint="eastAsia"/>
                <w:sz w:val="24"/>
              </w:rPr>
              <w:t>公司基于20多年的行业理解和技术积淀，通过物联网、云计算、大数据、人工智能等多种技术的融合与创新，理清行业之间的内在关系，打破各行业之间的壁垒，创新研发了拥有自主知识产权，可运营、可迭代、可持续、可复制的智慧平台和软件产品，可快速有效实现智慧城市行业软件的定制开发与应用，为公司的业绩增长提供了持续不断的动力，实现可持续发展。</w:t>
            </w:r>
          </w:p>
          <w:p w:rsidR="00C87C71" w:rsidRDefault="00C87C71">
            <w:pPr>
              <w:autoSpaceDE w:val="0"/>
              <w:autoSpaceDN w:val="0"/>
              <w:adjustRightInd w:val="0"/>
              <w:spacing w:line="360" w:lineRule="auto"/>
              <w:ind w:firstLineChars="200" w:firstLine="480"/>
              <w:jc w:val="left"/>
              <w:rPr>
                <w:sz w:val="24"/>
              </w:rPr>
            </w:pPr>
          </w:p>
          <w:p w:rsidR="00085305" w:rsidRDefault="00EE0B15">
            <w:pPr>
              <w:pStyle w:val="Style2"/>
              <w:spacing w:before="50" w:line="360" w:lineRule="auto"/>
              <w:ind w:firstLine="482"/>
              <w:rPr>
                <w:rFonts w:ascii="宋体" w:hAnsi="宋体"/>
                <w:b/>
                <w:bCs/>
                <w:iCs/>
                <w:sz w:val="24"/>
              </w:rPr>
            </w:pPr>
            <w:r>
              <w:rPr>
                <w:rFonts w:ascii="宋体" w:hAnsi="宋体" w:hint="eastAsia"/>
                <w:b/>
                <w:bCs/>
                <w:iCs/>
                <w:sz w:val="24"/>
              </w:rPr>
              <w:t xml:space="preserve">6、2019年半年度公司经营活动产生的现金流净额同比有一定减幅，主要原因是？ </w:t>
            </w:r>
          </w:p>
          <w:p w:rsidR="00085305" w:rsidRDefault="00EE0B15">
            <w:pPr>
              <w:pStyle w:val="Style2"/>
              <w:spacing w:before="50" w:line="360" w:lineRule="auto"/>
              <w:ind w:firstLine="480"/>
              <w:rPr>
                <w:rFonts w:ascii="宋体" w:hAnsi="宋体"/>
                <w:bCs/>
                <w:iCs/>
                <w:sz w:val="24"/>
              </w:rPr>
            </w:pPr>
            <w:r>
              <w:rPr>
                <w:rFonts w:ascii="宋体" w:hAnsi="宋体" w:hint="eastAsia"/>
                <w:bCs/>
                <w:iCs/>
                <w:sz w:val="24"/>
              </w:rPr>
              <w:t>答：目前公司的主要客户为政府机关、事业单位和大中型国有企业，收款情况存在一定的季节性特征，往往年末收款情况较好。</w:t>
            </w:r>
          </w:p>
          <w:p w:rsidR="00085305" w:rsidRDefault="00EE0B15">
            <w:pPr>
              <w:pStyle w:val="Style2"/>
              <w:spacing w:before="50" w:line="360" w:lineRule="auto"/>
              <w:ind w:firstLine="480"/>
              <w:rPr>
                <w:rFonts w:ascii="宋体" w:hAnsi="宋体"/>
                <w:bCs/>
                <w:iCs/>
                <w:sz w:val="24"/>
              </w:rPr>
            </w:pPr>
            <w:r>
              <w:rPr>
                <w:rFonts w:ascii="宋体" w:hAnsi="宋体" w:hint="eastAsia"/>
                <w:bCs/>
                <w:iCs/>
                <w:sz w:val="24"/>
              </w:rPr>
              <w:t>公司2018年度经营性现金流净额9000多万元，年末货币资金接近1.9亿元，2019年上半年公司偿还了部分应付帐款，相应资产负债率得到了降低。基于上述原因公司2019年上半年经营性现金流净额就同比出现了一定减幅。</w:t>
            </w:r>
          </w:p>
          <w:p w:rsidR="00085305" w:rsidRDefault="00085305" w:rsidP="002A5FD7">
            <w:pPr>
              <w:pStyle w:val="Style2"/>
              <w:spacing w:before="50" w:line="360" w:lineRule="auto"/>
              <w:ind w:firstLine="480"/>
              <w:rPr>
                <w:rFonts w:ascii="宋体" w:hAnsi="宋体"/>
                <w:bCs/>
                <w:iCs/>
                <w:sz w:val="24"/>
              </w:rPr>
            </w:pPr>
          </w:p>
        </w:tc>
      </w:tr>
      <w:tr w:rsidR="00085305">
        <w:trPr>
          <w:trHeight w:val="861"/>
          <w:jc w:val="center"/>
        </w:trPr>
        <w:tc>
          <w:tcPr>
            <w:tcW w:w="1693" w:type="dxa"/>
            <w:tcBorders>
              <w:top w:val="single" w:sz="4" w:space="0" w:color="auto"/>
              <w:left w:val="single" w:sz="4" w:space="0" w:color="auto"/>
              <w:bottom w:val="single" w:sz="4" w:space="0" w:color="auto"/>
              <w:right w:val="single" w:sz="4" w:space="0" w:color="auto"/>
            </w:tcBorders>
            <w:vAlign w:val="center"/>
          </w:tcPr>
          <w:p w:rsidR="00085305" w:rsidRDefault="00EE0B15">
            <w:pPr>
              <w:spacing w:line="360" w:lineRule="auto"/>
              <w:jc w:val="center"/>
              <w:rPr>
                <w:rFonts w:ascii="宋体" w:hAnsi="宋体"/>
                <w:bCs/>
                <w:iCs/>
                <w:sz w:val="24"/>
              </w:rPr>
            </w:pPr>
            <w:r>
              <w:rPr>
                <w:rFonts w:ascii="宋体" w:hAnsi="宋体" w:hint="eastAsia"/>
                <w:bCs/>
                <w:iCs/>
                <w:sz w:val="24"/>
              </w:rPr>
              <w:lastRenderedPageBreak/>
              <w:t>附件清单</w:t>
            </w:r>
            <w:r>
              <w:rPr>
                <w:rFonts w:ascii="宋体" w:hAnsi="宋体"/>
                <w:bCs/>
                <w:iCs/>
                <w:sz w:val="24"/>
              </w:rPr>
              <w:br/>
            </w:r>
            <w:r>
              <w:rPr>
                <w:rFonts w:ascii="宋体" w:hAnsi="宋体" w:hint="eastAsia"/>
                <w:bCs/>
                <w:iCs/>
                <w:sz w:val="24"/>
              </w:rPr>
              <w:t>（如有）</w:t>
            </w:r>
          </w:p>
        </w:tc>
        <w:tc>
          <w:tcPr>
            <w:tcW w:w="7927" w:type="dxa"/>
            <w:tcBorders>
              <w:top w:val="single" w:sz="4" w:space="0" w:color="auto"/>
              <w:left w:val="single" w:sz="4" w:space="0" w:color="auto"/>
              <w:bottom w:val="single" w:sz="4" w:space="0" w:color="auto"/>
              <w:right w:val="single" w:sz="4" w:space="0" w:color="auto"/>
            </w:tcBorders>
            <w:vAlign w:val="center"/>
          </w:tcPr>
          <w:p w:rsidR="00085305" w:rsidRDefault="00EE0B15">
            <w:pPr>
              <w:spacing w:line="360" w:lineRule="auto"/>
              <w:jc w:val="center"/>
              <w:rPr>
                <w:rFonts w:ascii="宋体" w:hAnsi="宋体"/>
                <w:bCs/>
                <w:iCs/>
                <w:sz w:val="24"/>
              </w:rPr>
            </w:pPr>
            <w:r>
              <w:rPr>
                <w:rFonts w:ascii="宋体" w:hAnsi="宋体" w:hint="eastAsia"/>
                <w:bCs/>
                <w:iCs/>
                <w:sz w:val="24"/>
              </w:rPr>
              <w:t>无</w:t>
            </w:r>
          </w:p>
        </w:tc>
      </w:tr>
      <w:tr w:rsidR="00085305">
        <w:trPr>
          <w:trHeight w:val="728"/>
          <w:jc w:val="center"/>
        </w:trPr>
        <w:tc>
          <w:tcPr>
            <w:tcW w:w="1693" w:type="dxa"/>
            <w:tcBorders>
              <w:top w:val="single" w:sz="4" w:space="0" w:color="auto"/>
              <w:left w:val="single" w:sz="4" w:space="0" w:color="auto"/>
              <w:bottom w:val="single" w:sz="4" w:space="0" w:color="auto"/>
              <w:right w:val="single" w:sz="4" w:space="0" w:color="auto"/>
            </w:tcBorders>
            <w:vAlign w:val="center"/>
          </w:tcPr>
          <w:p w:rsidR="00085305" w:rsidRDefault="00EE0B15">
            <w:pPr>
              <w:spacing w:line="360" w:lineRule="auto"/>
              <w:jc w:val="center"/>
              <w:rPr>
                <w:rFonts w:ascii="宋体" w:hAnsi="宋体"/>
                <w:bCs/>
                <w:iCs/>
                <w:sz w:val="24"/>
              </w:rPr>
            </w:pPr>
            <w:r>
              <w:rPr>
                <w:rFonts w:ascii="宋体" w:hAnsi="宋体" w:hint="eastAsia"/>
                <w:bCs/>
                <w:iCs/>
                <w:sz w:val="24"/>
              </w:rPr>
              <w:t>日期</w:t>
            </w:r>
          </w:p>
        </w:tc>
        <w:tc>
          <w:tcPr>
            <w:tcW w:w="7927" w:type="dxa"/>
            <w:tcBorders>
              <w:top w:val="single" w:sz="4" w:space="0" w:color="auto"/>
              <w:left w:val="single" w:sz="4" w:space="0" w:color="auto"/>
              <w:bottom w:val="single" w:sz="4" w:space="0" w:color="auto"/>
              <w:right w:val="single" w:sz="4" w:space="0" w:color="auto"/>
            </w:tcBorders>
            <w:vAlign w:val="center"/>
          </w:tcPr>
          <w:p w:rsidR="00085305" w:rsidRDefault="00EE0B15">
            <w:pPr>
              <w:spacing w:line="360" w:lineRule="auto"/>
              <w:jc w:val="center"/>
              <w:rPr>
                <w:rFonts w:ascii="宋体" w:hAnsi="宋体"/>
                <w:bCs/>
                <w:iCs/>
                <w:sz w:val="24"/>
              </w:rPr>
            </w:pPr>
            <w:r>
              <w:rPr>
                <w:rFonts w:ascii="宋体" w:hAnsi="宋体" w:hint="eastAsia"/>
                <w:bCs/>
                <w:iCs/>
                <w:sz w:val="24"/>
              </w:rPr>
              <w:t>2019年08月20日</w:t>
            </w:r>
          </w:p>
        </w:tc>
      </w:tr>
    </w:tbl>
    <w:p w:rsidR="00085305" w:rsidRDefault="00085305">
      <w:pPr>
        <w:spacing w:line="360" w:lineRule="auto"/>
        <w:rPr>
          <w:sz w:val="24"/>
        </w:rPr>
      </w:pPr>
    </w:p>
    <w:sectPr w:rsidR="00085305" w:rsidSect="00085305">
      <w:pgSz w:w="11906" w:h="16838"/>
      <w:pgMar w:top="1134" w:right="1418" w:bottom="1134" w:left="141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7D58"/>
    <w:rsid w:val="00000703"/>
    <w:rsid w:val="00000C9E"/>
    <w:rsid w:val="000024D0"/>
    <w:rsid w:val="00002BEC"/>
    <w:rsid w:val="000030F4"/>
    <w:rsid w:val="0000521D"/>
    <w:rsid w:val="00010A3E"/>
    <w:rsid w:val="00010E7B"/>
    <w:rsid w:val="00011F63"/>
    <w:rsid w:val="0001257C"/>
    <w:rsid w:val="0001524F"/>
    <w:rsid w:val="00015674"/>
    <w:rsid w:val="000159EA"/>
    <w:rsid w:val="00021D72"/>
    <w:rsid w:val="00024A78"/>
    <w:rsid w:val="000262BC"/>
    <w:rsid w:val="00031962"/>
    <w:rsid w:val="000319BB"/>
    <w:rsid w:val="000328DA"/>
    <w:rsid w:val="0003310B"/>
    <w:rsid w:val="0003571C"/>
    <w:rsid w:val="00035DB9"/>
    <w:rsid w:val="0003617C"/>
    <w:rsid w:val="00040853"/>
    <w:rsid w:val="00040B64"/>
    <w:rsid w:val="00041854"/>
    <w:rsid w:val="000429E3"/>
    <w:rsid w:val="000447EB"/>
    <w:rsid w:val="00044912"/>
    <w:rsid w:val="00044B1A"/>
    <w:rsid w:val="00045DA4"/>
    <w:rsid w:val="00053DCA"/>
    <w:rsid w:val="000540BF"/>
    <w:rsid w:val="000562FF"/>
    <w:rsid w:val="00060E21"/>
    <w:rsid w:val="000618BB"/>
    <w:rsid w:val="00061B40"/>
    <w:rsid w:val="00061C96"/>
    <w:rsid w:val="00066486"/>
    <w:rsid w:val="0006739B"/>
    <w:rsid w:val="0007081E"/>
    <w:rsid w:val="00070DE1"/>
    <w:rsid w:val="0007267D"/>
    <w:rsid w:val="0007536F"/>
    <w:rsid w:val="000764EF"/>
    <w:rsid w:val="00076BEF"/>
    <w:rsid w:val="00080CED"/>
    <w:rsid w:val="00081444"/>
    <w:rsid w:val="0008224F"/>
    <w:rsid w:val="000836D7"/>
    <w:rsid w:val="00083C30"/>
    <w:rsid w:val="00084457"/>
    <w:rsid w:val="0008514B"/>
    <w:rsid w:val="00085305"/>
    <w:rsid w:val="00086B08"/>
    <w:rsid w:val="00086C59"/>
    <w:rsid w:val="00087AC7"/>
    <w:rsid w:val="00092E13"/>
    <w:rsid w:val="00092E28"/>
    <w:rsid w:val="00094A26"/>
    <w:rsid w:val="00095407"/>
    <w:rsid w:val="00096726"/>
    <w:rsid w:val="00096E94"/>
    <w:rsid w:val="000A227B"/>
    <w:rsid w:val="000A27D5"/>
    <w:rsid w:val="000A3EFC"/>
    <w:rsid w:val="000A4545"/>
    <w:rsid w:val="000A55CB"/>
    <w:rsid w:val="000A6D91"/>
    <w:rsid w:val="000A75DC"/>
    <w:rsid w:val="000B1713"/>
    <w:rsid w:val="000B4362"/>
    <w:rsid w:val="000B4F50"/>
    <w:rsid w:val="000B5E03"/>
    <w:rsid w:val="000B7349"/>
    <w:rsid w:val="000C04A9"/>
    <w:rsid w:val="000C14CE"/>
    <w:rsid w:val="000C25DD"/>
    <w:rsid w:val="000C5646"/>
    <w:rsid w:val="000C6FC1"/>
    <w:rsid w:val="000D0469"/>
    <w:rsid w:val="000D3319"/>
    <w:rsid w:val="000D3720"/>
    <w:rsid w:val="000D4393"/>
    <w:rsid w:val="000D608D"/>
    <w:rsid w:val="000D6520"/>
    <w:rsid w:val="000D6ACC"/>
    <w:rsid w:val="000E135A"/>
    <w:rsid w:val="000E4046"/>
    <w:rsid w:val="000E40E1"/>
    <w:rsid w:val="000E542F"/>
    <w:rsid w:val="000E5576"/>
    <w:rsid w:val="000E58AD"/>
    <w:rsid w:val="000F0C7E"/>
    <w:rsid w:val="000F1123"/>
    <w:rsid w:val="000F182B"/>
    <w:rsid w:val="000F1BE4"/>
    <w:rsid w:val="000F29DD"/>
    <w:rsid w:val="000F3E25"/>
    <w:rsid w:val="000F3FE3"/>
    <w:rsid w:val="000F40D3"/>
    <w:rsid w:val="000F7ADC"/>
    <w:rsid w:val="00100C7A"/>
    <w:rsid w:val="00100F1C"/>
    <w:rsid w:val="0010107F"/>
    <w:rsid w:val="00103453"/>
    <w:rsid w:val="00103920"/>
    <w:rsid w:val="001043A3"/>
    <w:rsid w:val="001046A7"/>
    <w:rsid w:val="00104EC0"/>
    <w:rsid w:val="00105A10"/>
    <w:rsid w:val="00106543"/>
    <w:rsid w:val="00110A15"/>
    <w:rsid w:val="00110CDB"/>
    <w:rsid w:val="00111BC1"/>
    <w:rsid w:val="00112C16"/>
    <w:rsid w:val="00115CC6"/>
    <w:rsid w:val="0011702E"/>
    <w:rsid w:val="001179EE"/>
    <w:rsid w:val="00117A0C"/>
    <w:rsid w:val="001202EA"/>
    <w:rsid w:val="00124873"/>
    <w:rsid w:val="00126E4E"/>
    <w:rsid w:val="001277D3"/>
    <w:rsid w:val="00130B3D"/>
    <w:rsid w:val="00132125"/>
    <w:rsid w:val="001331C4"/>
    <w:rsid w:val="00134CE8"/>
    <w:rsid w:val="00135CB6"/>
    <w:rsid w:val="00136A8C"/>
    <w:rsid w:val="00137E43"/>
    <w:rsid w:val="0014170E"/>
    <w:rsid w:val="00145383"/>
    <w:rsid w:val="00145D24"/>
    <w:rsid w:val="00145DCA"/>
    <w:rsid w:val="00146639"/>
    <w:rsid w:val="00147A40"/>
    <w:rsid w:val="00151106"/>
    <w:rsid w:val="001531A1"/>
    <w:rsid w:val="00153A42"/>
    <w:rsid w:val="0015540C"/>
    <w:rsid w:val="00156249"/>
    <w:rsid w:val="00156DA0"/>
    <w:rsid w:val="00157BD7"/>
    <w:rsid w:val="001625C8"/>
    <w:rsid w:val="0016297C"/>
    <w:rsid w:val="00163670"/>
    <w:rsid w:val="0016396C"/>
    <w:rsid w:val="00163B00"/>
    <w:rsid w:val="00164679"/>
    <w:rsid w:val="00165401"/>
    <w:rsid w:val="001655E8"/>
    <w:rsid w:val="00166043"/>
    <w:rsid w:val="001660B8"/>
    <w:rsid w:val="0016738D"/>
    <w:rsid w:val="0017140B"/>
    <w:rsid w:val="0017486D"/>
    <w:rsid w:val="0017514C"/>
    <w:rsid w:val="00175E50"/>
    <w:rsid w:val="001768DB"/>
    <w:rsid w:val="00181B05"/>
    <w:rsid w:val="00184D65"/>
    <w:rsid w:val="0019164F"/>
    <w:rsid w:val="00193312"/>
    <w:rsid w:val="001A2135"/>
    <w:rsid w:val="001A52D6"/>
    <w:rsid w:val="001A6121"/>
    <w:rsid w:val="001A788A"/>
    <w:rsid w:val="001B08F8"/>
    <w:rsid w:val="001B0C97"/>
    <w:rsid w:val="001B1D1A"/>
    <w:rsid w:val="001B21C2"/>
    <w:rsid w:val="001B26B3"/>
    <w:rsid w:val="001B2B30"/>
    <w:rsid w:val="001B4192"/>
    <w:rsid w:val="001B6B97"/>
    <w:rsid w:val="001C1531"/>
    <w:rsid w:val="001C236F"/>
    <w:rsid w:val="001C2775"/>
    <w:rsid w:val="001D1D7D"/>
    <w:rsid w:val="001D2582"/>
    <w:rsid w:val="001D6C3C"/>
    <w:rsid w:val="001D7A0D"/>
    <w:rsid w:val="001E0485"/>
    <w:rsid w:val="001E19AE"/>
    <w:rsid w:val="001E25C9"/>
    <w:rsid w:val="001E2680"/>
    <w:rsid w:val="001E4006"/>
    <w:rsid w:val="001E545C"/>
    <w:rsid w:val="001E5D54"/>
    <w:rsid w:val="001F104F"/>
    <w:rsid w:val="001F225E"/>
    <w:rsid w:val="001F31DC"/>
    <w:rsid w:val="001F3EED"/>
    <w:rsid w:val="001F42F8"/>
    <w:rsid w:val="001F6004"/>
    <w:rsid w:val="001F6E6A"/>
    <w:rsid w:val="001F7F64"/>
    <w:rsid w:val="00203C77"/>
    <w:rsid w:val="00204DE3"/>
    <w:rsid w:val="00205AB3"/>
    <w:rsid w:val="00207A1E"/>
    <w:rsid w:val="00210D03"/>
    <w:rsid w:val="00211667"/>
    <w:rsid w:val="0021171D"/>
    <w:rsid w:val="00217683"/>
    <w:rsid w:val="00217BFC"/>
    <w:rsid w:val="00222027"/>
    <w:rsid w:val="00222D5E"/>
    <w:rsid w:val="00223160"/>
    <w:rsid w:val="00226CC5"/>
    <w:rsid w:val="00227389"/>
    <w:rsid w:val="002318C2"/>
    <w:rsid w:val="00237038"/>
    <w:rsid w:val="0024174E"/>
    <w:rsid w:val="00246AB0"/>
    <w:rsid w:val="00250038"/>
    <w:rsid w:val="0025274D"/>
    <w:rsid w:val="00253156"/>
    <w:rsid w:val="002534D5"/>
    <w:rsid w:val="00253BAE"/>
    <w:rsid w:val="00253C0D"/>
    <w:rsid w:val="002549D8"/>
    <w:rsid w:val="00254BA4"/>
    <w:rsid w:val="00254DB9"/>
    <w:rsid w:val="00255292"/>
    <w:rsid w:val="00255C04"/>
    <w:rsid w:val="002565B6"/>
    <w:rsid w:val="00257464"/>
    <w:rsid w:val="00257BEF"/>
    <w:rsid w:val="00260A11"/>
    <w:rsid w:val="00262FF1"/>
    <w:rsid w:val="002651E4"/>
    <w:rsid w:val="002656B7"/>
    <w:rsid w:val="0026609B"/>
    <w:rsid w:val="0026696C"/>
    <w:rsid w:val="00266C68"/>
    <w:rsid w:val="00270BD5"/>
    <w:rsid w:val="002730EA"/>
    <w:rsid w:val="00275BC0"/>
    <w:rsid w:val="002760FB"/>
    <w:rsid w:val="00276555"/>
    <w:rsid w:val="00280DA7"/>
    <w:rsid w:val="0028765D"/>
    <w:rsid w:val="0029437E"/>
    <w:rsid w:val="002A0130"/>
    <w:rsid w:val="002A05E5"/>
    <w:rsid w:val="002A0EDA"/>
    <w:rsid w:val="002A1785"/>
    <w:rsid w:val="002A1E68"/>
    <w:rsid w:val="002A5AB6"/>
    <w:rsid w:val="002A5FD7"/>
    <w:rsid w:val="002A644E"/>
    <w:rsid w:val="002B000F"/>
    <w:rsid w:val="002B03E4"/>
    <w:rsid w:val="002B2ADD"/>
    <w:rsid w:val="002B2F29"/>
    <w:rsid w:val="002B3579"/>
    <w:rsid w:val="002B6762"/>
    <w:rsid w:val="002B71E6"/>
    <w:rsid w:val="002C20F2"/>
    <w:rsid w:val="002C4543"/>
    <w:rsid w:val="002C4777"/>
    <w:rsid w:val="002C5EC9"/>
    <w:rsid w:val="002D103F"/>
    <w:rsid w:val="002D160D"/>
    <w:rsid w:val="002D2D0C"/>
    <w:rsid w:val="002D5228"/>
    <w:rsid w:val="002E20FA"/>
    <w:rsid w:val="002E6D24"/>
    <w:rsid w:val="002E7302"/>
    <w:rsid w:val="002E7410"/>
    <w:rsid w:val="002E754C"/>
    <w:rsid w:val="002F0C9D"/>
    <w:rsid w:val="002F5714"/>
    <w:rsid w:val="002F5A1E"/>
    <w:rsid w:val="002F5B04"/>
    <w:rsid w:val="002F66D6"/>
    <w:rsid w:val="002F6C2C"/>
    <w:rsid w:val="002F7CE9"/>
    <w:rsid w:val="002F7D4F"/>
    <w:rsid w:val="0030172D"/>
    <w:rsid w:val="00301B42"/>
    <w:rsid w:val="00304A19"/>
    <w:rsid w:val="00306320"/>
    <w:rsid w:val="00310321"/>
    <w:rsid w:val="00310904"/>
    <w:rsid w:val="00310E2E"/>
    <w:rsid w:val="00311F30"/>
    <w:rsid w:val="0031218C"/>
    <w:rsid w:val="00313D98"/>
    <w:rsid w:val="00316B15"/>
    <w:rsid w:val="00317FFE"/>
    <w:rsid w:val="0032189C"/>
    <w:rsid w:val="0032201D"/>
    <w:rsid w:val="003231F0"/>
    <w:rsid w:val="00323C02"/>
    <w:rsid w:val="00323FB2"/>
    <w:rsid w:val="00324BC0"/>
    <w:rsid w:val="003260AB"/>
    <w:rsid w:val="0032614F"/>
    <w:rsid w:val="00326BD5"/>
    <w:rsid w:val="003271CE"/>
    <w:rsid w:val="00327CA1"/>
    <w:rsid w:val="0033241B"/>
    <w:rsid w:val="00333348"/>
    <w:rsid w:val="003341FB"/>
    <w:rsid w:val="00334CFC"/>
    <w:rsid w:val="00335696"/>
    <w:rsid w:val="003357E5"/>
    <w:rsid w:val="00341DE3"/>
    <w:rsid w:val="00342EF7"/>
    <w:rsid w:val="00344007"/>
    <w:rsid w:val="00344414"/>
    <w:rsid w:val="00344449"/>
    <w:rsid w:val="00350454"/>
    <w:rsid w:val="003533FF"/>
    <w:rsid w:val="00355AA9"/>
    <w:rsid w:val="0035603A"/>
    <w:rsid w:val="003561C3"/>
    <w:rsid w:val="003601F7"/>
    <w:rsid w:val="00365358"/>
    <w:rsid w:val="0036745C"/>
    <w:rsid w:val="00376B2F"/>
    <w:rsid w:val="003805B2"/>
    <w:rsid w:val="00380952"/>
    <w:rsid w:val="00383CBB"/>
    <w:rsid w:val="003841CB"/>
    <w:rsid w:val="00385F39"/>
    <w:rsid w:val="00387CD6"/>
    <w:rsid w:val="00391D01"/>
    <w:rsid w:val="0039246B"/>
    <w:rsid w:val="00394FB6"/>
    <w:rsid w:val="00395AE6"/>
    <w:rsid w:val="00396C78"/>
    <w:rsid w:val="00397085"/>
    <w:rsid w:val="003A2796"/>
    <w:rsid w:val="003A3069"/>
    <w:rsid w:val="003A47B2"/>
    <w:rsid w:val="003A5B20"/>
    <w:rsid w:val="003A5BD5"/>
    <w:rsid w:val="003A7B1A"/>
    <w:rsid w:val="003B2A21"/>
    <w:rsid w:val="003B35AF"/>
    <w:rsid w:val="003B5E21"/>
    <w:rsid w:val="003B77F7"/>
    <w:rsid w:val="003C102B"/>
    <w:rsid w:val="003C43CC"/>
    <w:rsid w:val="003C6300"/>
    <w:rsid w:val="003C6E75"/>
    <w:rsid w:val="003C7061"/>
    <w:rsid w:val="003C7122"/>
    <w:rsid w:val="003D0170"/>
    <w:rsid w:val="003D1695"/>
    <w:rsid w:val="003D1BDF"/>
    <w:rsid w:val="003D2B7C"/>
    <w:rsid w:val="003D34D1"/>
    <w:rsid w:val="003D377F"/>
    <w:rsid w:val="003D3ACE"/>
    <w:rsid w:val="003D46F4"/>
    <w:rsid w:val="003D7F71"/>
    <w:rsid w:val="003E28AC"/>
    <w:rsid w:val="003E3988"/>
    <w:rsid w:val="003E4491"/>
    <w:rsid w:val="003E668E"/>
    <w:rsid w:val="003E6B0F"/>
    <w:rsid w:val="003F02E8"/>
    <w:rsid w:val="003F045F"/>
    <w:rsid w:val="003F2070"/>
    <w:rsid w:val="003F2B96"/>
    <w:rsid w:val="003F4A20"/>
    <w:rsid w:val="003F6898"/>
    <w:rsid w:val="003F6CCA"/>
    <w:rsid w:val="004008D2"/>
    <w:rsid w:val="00400C93"/>
    <w:rsid w:val="00402160"/>
    <w:rsid w:val="00403CDA"/>
    <w:rsid w:val="004046FF"/>
    <w:rsid w:val="004048F1"/>
    <w:rsid w:val="00404F1C"/>
    <w:rsid w:val="004050A8"/>
    <w:rsid w:val="0041186C"/>
    <w:rsid w:val="00411FCC"/>
    <w:rsid w:val="00412E12"/>
    <w:rsid w:val="00413AE8"/>
    <w:rsid w:val="00415F4D"/>
    <w:rsid w:val="00415F6C"/>
    <w:rsid w:val="00416289"/>
    <w:rsid w:val="004174D9"/>
    <w:rsid w:val="00417B60"/>
    <w:rsid w:val="00420B11"/>
    <w:rsid w:val="0042279B"/>
    <w:rsid w:val="004258FC"/>
    <w:rsid w:val="00427E87"/>
    <w:rsid w:val="00430204"/>
    <w:rsid w:val="004303B5"/>
    <w:rsid w:val="004303F5"/>
    <w:rsid w:val="004315D3"/>
    <w:rsid w:val="0043368A"/>
    <w:rsid w:val="004369F8"/>
    <w:rsid w:val="00442C1F"/>
    <w:rsid w:val="0044552B"/>
    <w:rsid w:val="00452644"/>
    <w:rsid w:val="00452B92"/>
    <w:rsid w:val="00453891"/>
    <w:rsid w:val="00456882"/>
    <w:rsid w:val="004609B3"/>
    <w:rsid w:val="004621BC"/>
    <w:rsid w:val="0046486F"/>
    <w:rsid w:val="00464C92"/>
    <w:rsid w:val="0046583B"/>
    <w:rsid w:val="00465ED8"/>
    <w:rsid w:val="0046777A"/>
    <w:rsid w:val="004729FB"/>
    <w:rsid w:val="00480A08"/>
    <w:rsid w:val="00482DF5"/>
    <w:rsid w:val="004832FE"/>
    <w:rsid w:val="00483D37"/>
    <w:rsid w:val="00484E61"/>
    <w:rsid w:val="00487365"/>
    <w:rsid w:val="004879A9"/>
    <w:rsid w:val="004912D2"/>
    <w:rsid w:val="00494AF3"/>
    <w:rsid w:val="00495A4D"/>
    <w:rsid w:val="00495F01"/>
    <w:rsid w:val="004972C8"/>
    <w:rsid w:val="004A17CE"/>
    <w:rsid w:val="004A1A14"/>
    <w:rsid w:val="004A2B69"/>
    <w:rsid w:val="004A2D2F"/>
    <w:rsid w:val="004A33EF"/>
    <w:rsid w:val="004A42F6"/>
    <w:rsid w:val="004A4A8C"/>
    <w:rsid w:val="004A4C2B"/>
    <w:rsid w:val="004A5A52"/>
    <w:rsid w:val="004B183C"/>
    <w:rsid w:val="004B18F3"/>
    <w:rsid w:val="004B2BFA"/>
    <w:rsid w:val="004B4E96"/>
    <w:rsid w:val="004B732E"/>
    <w:rsid w:val="004B7B79"/>
    <w:rsid w:val="004C0B2D"/>
    <w:rsid w:val="004C225D"/>
    <w:rsid w:val="004C26BA"/>
    <w:rsid w:val="004C4864"/>
    <w:rsid w:val="004C4EBC"/>
    <w:rsid w:val="004C6C62"/>
    <w:rsid w:val="004C7137"/>
    <w:rsid w:val="004C7DDF"/>
    <w:rsid w:val="004D0A08"/>
    <w:rsid w:val="004D437F"/>
    <w:rsid w:val="004D5930"/>
    <w:rsid w:val="004D61BE"/>
    <w:rsid w:val="004E06EA"/>
    <w:rsid w:val="004E1858"/>
    <w:rsid w:val="004F33B5"/>
    <w:rsid w:val="004F3ADC"/>
    <w:rsid w:val="004F571F"/>
    <w:rsid w:val="00501EE5"/>
    <w:rsid w:val="00502403"/>
    <w:rsid w:val="00506200"/>
    <w:rsid w:val="00506FEF"/>
    <w:rsid w:val="00513288"/>
    <w:rsid w:val="0051339A"/>
    <w:rsid w:val="005150DB"/>
    <w:rsid w:val="00516116"/>
    <w:rsid w:val="00520970"/>
    <w:rsid w:val="00521CA5"/>
    <w:rsid w:val="00521D8B"/>
    <w:rsid w:val="00523F61"/>
    <w:rsid w:val="0052714F"/>
    <w:rsid w:val="00533245"/>
    <w:rsid w:val="00533680"/>
    <w:rsid w:val="00536CFA"/>
    <w:rsid w:val="00537DB9"/>
    <w:rsid w:val="005412F0"/>
    <w:rsid w:val="00544E81"/>
    <w:rsid w:val="00545155"/>
    <w:rsid w:val="0054568B"/>
    <w:rsid w:val="0054751A"/>
    <w:rsid w:val="005475DB"/>
    <w:rsid w:val="005510C7"/>
    <w:rsid w:val="00551345"/>
    <w:rsid w:val="00552B88"/>
    <w:rsid w:val="0055455B"/>
    <w:rsid w:val="005545A0"/>
    <w:rsid w:val="0055467E"/>
    <w:rsid w:val="00555D88"/>
    <w:rsid w:val="00556168"/>
    <w:rsid w:val="0055632E"/>
    <w:rsid w:val="00556A48"/>
    <w:rsid w:val="00561912"/>
    <w:rsid w:val="005642A0"/>
    <w:rsid w:val="00565DE5"/>
    <w:rsid w:val="005700DD"/>
    <w:rsid w:val="00570749"/>
    <w:rsid w:val="00571AE5"/>
    <w:rsid w:val="00572C56"/>
    <w:rsid w:val="005738E6"/>
    <w:rsid w:val="0057415A"/>
    <w:rsid w:val="00574F2C"/>
    <w:rsid w:val="00576993"/>
    <w:rsid w:val="00577094"/>
    <w:rsid w:val="00577C9A"/>
    <w:rsid w:val="00581785"/>
    <w:rsid w:val="005824DE"/>
    <w:rsid w:val="00583246"/>
    <w:rsid w:val="005860D8"/>
    <w:rsid w:val="005907E6"/>
    <w:rsid w:val="005912D5"/>
    <w:rsid w:val="0059298F"/>
    <w:rsid w:val="0059645C"/>
    <w:rsid w:val="00596AD9"/>
    <w:rsid w:val="005A07EE"/>
    <w:rsid w:val="005A0EDA"/>
    <w:rsid w:val="005A2498"/>
    <w:rsid w:val="005A3369"/>
    <w:rsid w:val="005A488E"/>
    <w:rsid w:val="005B1488"/>
    <w:rsid w:val="005B2272"/>
    <w:rsid w:val="005B4723"/>
    <w:rsid w:val="005B493D"/>
    <w:rsid w:val="005C01CB"/>
    <w:rsid w:val="005C0A2B"/>
    <w:rsid w:val="005C0BF8"/>
    <w:rsid w:val="005C1068"/>
    <w:rsid w:val="005C1562"/>
    <w:rsid w:val="005C4082"/>
    <w:rsid w:val="005C4EB3"/>
    <w:rsid w:val="005C5E47"/>
    <w:rsid w:val="005C6FBA"/>
    <w:rsid w:val="005C7310"/>
    <w:rsid w:val="005D375C"/>
    <w:rsid w:val="005D4C96"/>
    <w:rsid w:val="005D4D25"/>
    <w:rsid w:val="005E13B1"/>
    <w:rsid w:val="005E237E"/>
    <w:rsid w:val="005E2B6F"/>
    <w:rsid w:val="005E5B6E"/>
    <w:rsid w:val="005E5B7C"/>
    <w:rsid w:val="005E6068"/>
    <w:rsid w:val="005F1E6E"/>
    <w:rsid w:val="005F3C2E"/>
    <w:rsid w:val="0060195B"/>
    <w:rsid w:val="00606C24"/>
    <w:rsid w:val="00607495"/>
    <w:rsid w:val="006117D6"/>
    <w:rsid w:val="00612C24"/>
    <w:rsid w:val="00614B7F"/>
    <w:rsid w:val="00615516"/>
    <w:rsid w:val="006163D1"/>
    <w:rsid w:val="006164F3"/>
    <w:rsid w:val="00616A6D"/>
    <w:rsid w:val="00616ED3"/>
    <w:rsid w:val="00617B0B"/>
    <w:rsid w:val="006230CD"/>
    <w:rsid w:val="00623975"/>
    <w:rsid w:val="006250FD"/>
    <w:rsid w:val="00626F33"/>
    <w:rsid w:val="006304F2"/>
    <w:rsid w:val="006310AB"/>
    <w:rsid w:val="006329C9"/>
    <w:rsid w:val="00633671"/>
    <w:rsid w:val="0063373D"/>
    <w:rsid w:val="00634D77"/>
    <w:rsid w:val="00634E9D"/>
    <w:rsid w:val="0063502C"/>
    <w:rsid w:val="00636A87"/>
    <w:rsid w:val="006418B8"/>
    <w:rsid w:val="00643F69"/>
    <w:rsid w:val="006441C2"/>
    <w:rsid w:val="00647209"/>
    <w:rsid w:val="0064742A"/>
    <w:rsid w:val="0065200C"/>
    <w:rsid w:val="006521C5"/>
    <w:rsid w:val="00652FBE"/>
    <w:rsid w:val="00654979"/>
    <w:rsid w:val="00655643"/>
    <w:rsid w:val="0065794C"/>
    <w:rsid w:val="00660358"/>
    <w:rsid w:val="00661BC7"/>
    <w:rsid w:val="00662854"/>
    <w:rsid w:val="00663828"/>
    <w:rsid w:val="00664F32"/>
    <w:rsid w:val="0066693B"/>
    <w:rsid w:val="0067046D"/>
    <w:rsid w:val="00672E1B"/>
    <w:rsid w:val="00676AC9"/>
    <w:rsid w:val="00676F75"/>
    <w:rsid w:val="00677A4B"/>
    <w:rsid w:val="0068138A"/>
    <w:rsid w:val="00682047"/>
    <w:rsid w:val="006831C4"/>
    <w:rsid w:val="006839DE"/>
    <w:rsid w:val="006842DC"/>
    <w:rsid w:val="00685EA1"/>
    <w:rsid w:val="0068689B"/>
    <w:rsid w:val="006900C0"/>
    <w:rsid w:val="006916CD"/>
    <w:rsid w:val="00691FE7"/>
    <w:rsid w:val="006969BB"/>
    <w:rsid w:val="006A0A73"/>
    <w:rsid w:val="006A154A"/>
    <w:rsid w:val="006A3EE6"/>
    <w:rsid w:val="006A56C0"/>
    <w:rsid w:val="006B1A3E"/>
    <w:rsid w:val="006B2C12"/>
    <w:rsid w:val="006B4869"/>
    <w:rsid w:val="006B5CBF"/>
    <w:rsid w:val="006C12AE"/>
    <w:rsid w:val="006C2769"/>
    <w:rsid w:val="006C29DD"/>
    <w:rsid w:val="006C2EEF"/>
    <w:rsid w:val="006C3A44"/>
    <w:rsid w:val="006C3D86"/>
    <w:rsid w:val="006C6190"/>
    <w:rsid w:val="006C74F1"/>
    <w:rsid w:val="006D1760"/>
    <w:rsid w:val="006D424E"/>
    <w:rsid w:val="006D59D0"/>
    <w:rsid w:val="006D74E6"/>
    <w:rsid w:val="006E0155"/>
    <w:rsid w:val="006E0F02"/>
    <w:rsid w:val="006E2505"/>
    <w:rsid w:val="006E27D2"/>
    <w:rsid w:val="006E4FB1"/>
    <w:rsid w:val="006F2F99"/>
    <w:rsid w:val="006F5048"/>
    <w:rsid w:val="006F53FF"/>
    <w:rsid w:val="006F5A6C"/>
    <w:rsid w:val="00701E25"/>
    <w:rsid w:val="007020C6"/>
    <w:rsid w:val="0070489D"/>
    <w:rsid w:val="00706D56"/>
    <w:rsid w:val="0071018D"/>
    <w:rsid w:val="007110C8"/>
    <w:rsid w:val="00712117"/>
    <w:rsid w:val="00712264"/>
    <w:rsid w:val="00714760"/>
    <w:rsid w:val="00714D62"/>
    <w:rsid w:val="00717AA4"/>
    <w:rsid w:val="00720C08"/>
    <w:rsid w:val="0072217F"/>
    <w:rsid w:val="0072253A"/>
    <w:rsid w:val="00723060"/>
    <w:rsid w:val="007252F5"/>
    <w:rsid w:val="0072574E"/>
    <w:rsid w:val="007257AE"/>
    <w:rsid w:val="00727A48"/>
    <w:rsid w:val="00732EEA"/>
    <w:rsid w:val="00733134"/>
    <w:rsid w:val="00733DE4"/>
    <w:rsid w:val="00734E92"/>
    <w:rsid w:val="00735458"/>
    <w:rsid w:val="00735E56"/>
    <w:rsid w:val="00736508"/>
    <w:rsid w:val="007372D5"/>
    <w:rsid w:val="00737733"/>
    <w:rsid w:val="00741E63"/>
    <w:rsid w:val="00743EC7"/>
    <w:rsid w:val="00745F7D"/>
    <w:rsid w:val="0075048A"/>
    <w:rsid w:val="007524E3"/>
    <w:rsid w:val="00753CE6"/>
    <w:rsid w:val="00755E63"/>
    <w:rsid w:val="00756A80"/>
    <w:rsid w:val="0075757E"/>
    <w:rsid w:val="00760488"/>
    <w:rsid w:val="0076089B"/>
    <w:rsid w:val="00760981"/>
    <w:rsid w:val="00760F05"/>
    <w:rsid w:val="00761901"/>
    <w:rsid w:val="00763101"/>
    <w:rsid w:val="00764019"/>
    <w:rsid w:val="0076492B"/>
    <w:rsid w:val="00766E3A"/>
    <w:rsid w:val="00772EA0"/>
    <w:rsid w:val="00775211"/>
    <w:rsid w:val="007758E4"/>
    <w:rsid w:val="00775FB3"/>
    <w:rsid w:val="00777020"/>
    <w:rsid w:val="0078508F"/>
    <w:rsid w:val="00785345"/>
    <w:rsid w:val="0078589C"/>
    <w:rsid w:val="007858E6"/>
    <w:rsid w:val="007902F1"/>
    <w:rsid w:val="00790F39"/>
    <w:rsid w:val="00792AA1"/>
    <w:rsid w:val="00793D15"/>
    <w:rsid w:val="00794B4F"/>
    <w:rsid w:val="007A251A"/>
    <w:rsid w:val="007A4680"/>
    <w:rsid w:val="007A4813"/>
    <w:rsid w:val="007A505A"/>
    <w:rsid w:val="007A5812"/>
    <w:rsid w:val="007A78F4"/>
    <w:rsid w:val="007B226F"/>
    <w:rsid w:val="007B2A3F"/>
    <w:rsid w:val="007B3AF2"/>
    <w:rsid w:val="007B483E"/>
    <w:rsid w:val="007B5BF7"/>
    <w:rsid w:val="007B656E"/>
    <w:rsid w:val="007C35E3"/>
    <w:rsid w:val="007C565A"/>
    <w:rsid w:val="007C6056"/>
    <w:rsid w:val="007D12A0"/>
    <w:rsid w:val="007D12D2"/>
    <w:rsid w:val="007D2047"/>
    <w:rsid w:val="007D3B60"/>
    <w:rsid w:val="007D48C1"/>
    <w:rsid w:val="007E0307"/>
    <w:rsid w:val="007E2D34"/>
    <w:rsid w:val="007E3465"/>
    <w:rsid w:val="007E397E"/>
    <w:rsid w:val="007E444B"/>
    <w:rsid w:val="007E58F2"/>
    <w:rsid w:val="007F0E15"/>
    <w:rsid w:val="007F2C71"/>
    <w:rsid w:val="007F3F0F"/>
    <w:rsid w:val="007F4797"/>
    <w:rsid w:val="007F63F5"/>
    <w:rsid w:val="007F652B"/>
    <w:rsid w:val="00801360"/>
    <w:rsid w:val="00804B75"/>
    <w:rsid w:val="00804CFE"/>
    <w:rsid w:val="008065FA"/>
    <w:rsid w:val="00807C72"/>
    <w:rsid w:val="00811826"/>
    <w:rsid w:val="00817E77"/>
    <w:rsid w:val="0082054D"/>
    <w:rsid w:val="00820F24"/>
    <w:rsid w:val="00821144"/>
    <w:rsid w:val="008219DD"/>
    <w:rsid w:val="00823A39"/>
    <w:rsid w:val="00823FC7"/>
    <w:rsid w:val="008266DF"/>
    <w:rsid w:val="00826F64"/>
    <w:rsid w:val="00827A7E"/>
    <w:rsid w:val="0083097F"/>
    <w:rsid w:val="0083185C"/>
    <w:rsid w:val="00831B67"/>
    <w:rsid w:val="00831BA6"/>
    <w:rsid w:val="00834D5E"/>
    <w:rsid w:val="0083516A"/>
    <w:rsid w:val="008353B3"/>
    <w:rsid w:val="0083795C"/>
    <w:rsid w:val="0084172A"/>
    <w:rsid w:val="00842A0D"/>
    <w:rsid w:val="00845762"/>
    <w:rsid w:val="008464DA"/>
    <w:rsid w:val="00847D58"/>
    <w:rsid w:val="008509E9"/>
    <w:rsid w:val="00851E8A"/>
    <w:rsid w:val="008525B9"/>
    <w:rsid w:val="00852939"/>
    <w:rsid w:val="00854268"/>
    <w:rsid w:val="00856D8C"/>
    <w:rsid w:val="0086064B"/>
    <w:rsid w:val="00861783"/>
    <w:rsid w:val="00862BDB"/>
    <w:rsid w:val="008630AD"/>
    <w:rsid w:val="00863607"/>
    <w:rsid w:val="0086384E"/>
    <w:rsid w:val="008702E2"/>
    <w:rsid w:val="00870EDE"/>
    <w:rsid w:val="008719C6"/>
    <w:rsid w:val="008724E2"/>
    <w:rsid w:val="00872739"/>
    <w:rsid w:val="00873B63"/>
    <w:rsid w:val="00874043"/>
    <w:rsid w:val="00874074"/>
    <w:rsid w:val="008779D3"/>
    <w:rsid w:val="008801FF"/>
    <w:rsid w:val="00880834"/>
    <w:rsid w:val="008820B7"/>
    <w:rsid w:val="00883191"/>
    <w:rsid w:val="00885C30"/>
    <w:rsid w:val="00885C98"/>
    <w:rsid w:val="00887B0C"/>
    <w:rsid w:val="00887E20"/>
    <w:rsid w:val="00887FAB"/>
    <w:rsid w:val="00891217"/>
    <w:rsid w:val="00891D82"/>
    <w:rsid w:val="008937FA"/>
    <w:rsid w:val="00894550"/>
    <w:rsid w:val="00896310"/>
    <w:rsid w:val="0089734E"/>
    <w:rsid w:val="008A072E"/>
    <w:rsid w:val="008A1E41"/>
    <w:rsid w:val="008A2188"/>
    <w:rsid w:val="008A2B38"/>
    <w:rsid w:val="008A3D65"/>
    <w:rsid w:val="008A41E1"/>
    <w:rsid w:val="008A5165"/>
    <w:rsid w:val="008A6BA7"/>
    <w:rsid w:val="008B0B5E"/>
    <w:rsid w:val="008B3A9B"/>
    <w:rsid w:val="008B4B18"/>
    <w:rsid w:val="008B52C4"/>
    <w:rsid w:val="008B59D6"/>
    <w:rsid w:val="008B7426"/>
    <w:rsid w:val="008C0B35"/>
    <w:rsid w:val="008C0FBA"/>
    <w:rsid w:val="008C125E"/>
    <w:rsid w:val="008C1290"/>
    <w:rsid w:val="008C14FD"/>
    <w:rsid w:val="008C5C6E"/>
    <w:rsid w:val="008C6718"/>
    <w:rsid w:val="008D134C"/>
    <w:rsid w:val="008D25C6"/>
    <w:rsid w:val="008D781E"/>
    <w:rsid w:val="008E032A"/>
    <w:rsid w:val="008E240E"/>
    <w:rsid w:val="008E4051"/>
    <w:rsid w:val="008E78FE"/>
    <w:rsid w:val="008E7B7E"/>
    <w:rsid w:val="008F310F"/>
    <w:rsid w:val="008F311A"/>
    <w:rsid w:val="008F545A"/>
    <w:rsid w:val="00900653"/>
    <w:rsid w:val="00901055"/>
    <w:rsid w:val="00901850"/>
    <w:rsid w:val="009052A2"/>
    <w:rsid w:val="00906B23"/>
    <w:rsid w:val="0090729F"/>
    <w:rsid w:val="0091171E"/>
    <w:rsid w:val="00911F4E"/>
    <w:rsid w:val="00912CE9"/>
    <w:rsid w:val="00913128"/>
    <w:rsid w:val="00913220"/>
    <w:rsid w:val="00914CB0"/>
    <w:rsid w:val="00914FD6"/>
    <w:rsid w:val="00916B86"/>
    <w:rsid w:val="009254C6"/>
    <w:rsid w:val="009257FD"/>
    <w:rsid w:val="00926054"/>
    <w:rsid w:val="00926DA0"/>
    <w:rsid w:val="009271EC"/>
    <w:rsid w:val="00930D66"/>
    <w:rsid w:val="00932539"/>
    <w:rsid w:val="00933135"/>
    <w:rsid w:val="00933FB7"/>
    <w:rsid w:val="009369E2"/>
    <w:rsid w:val="00944622"/>
    <w:rsid w:val="009469C7"/>
    <w:rsid w:val="00947A39"/>
    <w:rsid w:val="009514C5"/>
    <w:rsid w:val="009516E7"/>
    <w:rsid w:val="00951E21"/>
    <w:rsid w:val="00952A1B"/>
    <w:rsid w:val="00955D24"/>
    <w:rsid w:val="00960F21"/>
    <w:rsid w:val="00961BAD"/>
    <w:rsid w:val="009622A8"/>
    <w:rsid w:val="00963BE4"/>
    <w:rsid w:val="00965B49"/>
    <w:rsid w:val="00965FC2"/>
    <w:rsid w:val="009674E8"/>
    <w:rsid w:val="00967BC3"/>
    <w:rsid w:val="00971520"/>
    <w:rsid w:val="00972B01"/>
    <w:rsid w:val="00973EED"/>
    <w:rsid w:val="00975534"/>
    <w:rsid w:val="009758AB"/>
    <w:rsid w:val="00975AEA"/>
    <w:rsid w:val="00975F47"/>
    <w:rsid w:val="00975FAD"/>
    <w:rsid w:val="00977896"/>
    <w:rsid w:val="009811D6"/>
    <w:rsid w:val="00983722"/>
    <w:rsid w:val="00985FCC"/>
    <w:rsid w:val="00986C76"/>
    <w:rsid w:val="00987B37"/>
    <w:rsid w:val="00990D28"/>
    <w:rsid w:val="00991D8A"/>
    <w:rsid w:val="009923CC"/>
    <w:rsid w:val="00992FEA"/>
    <w:rsid w:val="00992FEC"/>
    <w:rsid w:val="0099333E"/>
    <w:rsid w:val="009947AC"/>
    <w:rsid w:val="0099640B"/>
    <w:rsid w:val="00997FDF"/>
    <w:rsid w:val="009A1B91"/>
    <w:rsid w:val="009A791C"/>
    <w:rsid w:val="009B1B0A"/>
    <w:rsid w:val="009B1BF4"/>
    <w:rsid w:val="009B4E03"/>
    <w:rsid w:val="009B53AE"/>
    <w:rsid w:val="009B56D6"/>
    <w:rsid w:val="009B6C88"/>
    <w:rsid w:val="009B77C4"/>
    <w:rsid w:val="009C067F"/>
    <w:rsid w:val="009C07D0"/>
    <w:rsid w:val="009C1FC5"/>
    <w:rsid w:val="009C49BF"/>
    <w:rsid w:val="009C4F99"/>
    <w:rsid w:val="009C6D81"/>
    <w:rsid w:val="009C7CB2"/>
    <w:rsid w:val="009D02B6"/>
    <w:rsid w:val="009D20CF"/>
    <w:rsid w:val="009D44BC"/>
    <w:rsid w:val="009D5BC4"/>
    <w:rsid w:val="009E0D8B"/>
    <w:rsid w:val="009E3586"/>
    <w:rsid w:val="009E754C"/>
    <w:rsid w:val="009E7C42"/>
    <w:rsid w:val="009F3AF1"/>
    <w:rsid w:val="009F48F7"/>
    <w:rsid w:val="009F4CD0"/>
    <w:rsid w:val="00A001DC"/>
    <w:rsid w:val="00A011A1"/>
    <w:rsid w:val="00A02B59"/>
    <w:rsid w:val="00A05F5C"/>
    <w:rsid w:val="00A062F5"/>
    <w:rsid w:val="00A06315"/>
    <w:rsid w:val="00A100ED"/>
    <w:rsid w:val="00A105D8"/>
    <w:rsid w:val="00A116D7"/>
    <w:rsid w:val="00A12855"/>
    <w:rsid w:val="00A136B8"/>
    <w:rsid w:val="00A1666F"/>
    <w:rsid w:val="00A1769A"/>
    <w:rsid w:val="00A23B0D"/>
    <w:rsid w:val="00A26689"/>
    <w:rsid w:val="00A27108"/>
    <w:rsid w:val="00A31066"/>
    <w:rsid w:val="00A31650"/>
    <w:rsid w:val="00A32BAF"/>
    <w:rsid w:val="00A341F3"/>
    <w:rsid w:val="00A34F4B"/>
    <w:rsid w:val="00A3645A"/>
    <w:rsid w:val="00A40FC3"/>
    <w:rsid w:val="00A419F1"/>
    <w:rsid w:val="00A41F6E"/>
    <w:rsid w:val="00A43E4E"/>
    <w:rsid w:val="00A44E40"/>
    <w:rsid w:val="00A45255"/>
    <w:rsid w:val="00A473ED"/>
    <w:rsid w:val="00A4788A"/>
    <w:rsid w:val="00A53301"/>
    <w:rsid w:val="00A5471F"/>
    <w:rsid w:val="00A57A70"/>
    <w:rsid w:val="00A64D39"/>
    <w:rsid w:val="00A65D54"/>
    <w:rsid w:val="00A66D2A"/>
    <w:rsid w:val="00A674AE"/>
    <w:rsid w:val="00A7282D"/>
    <w:rsid w:val="00A7286B"/>
    <w:rsid w:val="00A75A6D"/>
    <w:rsid w:val="00A804FD"/>
    <w:rsid w:val="00A80A8D"/>
    <w:rsid w:val="00A81641"/>
    <w:rsid w:val="00A8290B"/>
    <w:rsid w:val="00A8347A"/>
    <w:rsid w:val="00A8393C"/>
    <w:rsid w:val="00A83D13"/>
    <w:rsid w:val="00A83ED5"/>
    <w:rsid w:val="00A90309"/>
    <w:rsid w:val="00A91620"/>
    <w:rsid w:val="00A91D72"/>
    <w:rsid w:val="00A9455A"/>
    <w:rsid w:val="00A951AF"/>
    <w:rsid w:val="00A96C3A"/>
    <w:rsid w:val="00AA1B0F"/>
    <w:rsid w:val="00AA3C3B"/>
    <w:rsid w:val="00AA5446"/>
    <w:rsid w:val="00AB33CB"/>
    <w:rsid w:val="00AB3626"/>
    <w:rsid w:val="00AB4290"/>
    <w:rsid w:val="00AB4C15"/>
    <w:rsid w:val="00AB52A7"/>
    <w:rsid w:val="00AB5994"/>
    <w:rsid w:val="00AC014D"/>
    <w:rsid w:val="00AC18BC"/>
    <w:rsid w:val="00AC24B9"/>
    <w:rsid w:val="00AC25C6"/>
    <w:rsid w:val="00AC3453"/>
    <w:rsid w:val="00AC43C8"/>
    <w:rsid w:val="00AC5670"/>
    <w:rsid w:val="00AC6A55"/>
    <w:rsid w:val="00AC6D50"/>
    <w:rsid w:val="00AC6D75"/>
    <w:rsid w:val="00AD4800"/>
    <w:rsid w:val="00AD6A38"/>
    <w:rsid w:val="00AE1577"/>
    <w:rsid w:val="00AE1E9B"/>
    <w:rsid w:val="00AE30AE"/>
    <w:rsid w:val="00AE366F"/>
    <w:rsid w:val="00AE3D04"/>
    <w:rsid w:val="00AE3E18"/>
    <w:rsid w:val="00AE4951"/>
    <w:rsid w:val="00AE4D78"/>
    <w:rsid w:val="00AE540B"/>
    <w:rsid w:val="00AE5B3F"/>
    <w:rsid w:val="00AE5D12"/>
    <w:rsid w:val="00AE69E8"/>
    <w:rsid w:val="00AE6CA2"/>
    <w:rsid w:val="00AE7C59"/>
    <w:rsid w:val="00AF04F7"/>
    <w:rsid w:val="00AF0AF0"/>
    <w:rsid w:val="00AF15BB"/>
    <w:rsid w:val="00AF1E92"/>
    <w:rsid w:val="00AF218C"/>
    <w:rsid w:val="00AF47FF"/>
    <w:rsid w:val="00AF63B0"/>
    <w:rsid w:val="00AF644D"/>
    <w:rsid w:val="00B00321"/>
    <w:rsid w:val="00B01F49"/>
    <w:rsid w:val="00B02DA2"/>
    <w:rsid w:val="00B030FF"/>
    <w:rsid w:val="00B032A3"/>
    <w:rsid w:val="00B03B43"/>
    <w:rsid w:val="00B04A53"/>
    <w:rsid w:val="00B04D56"/>
    <w:rsid w:val="00B05C80"/>
    <w:rsid w:val="00B05DC2"/>
    <w:rsid w:val="00B12CFB"/>
    <w:rsid w:val="00B137C5"/>
    <w:rsid w:val="00B1555A"/>
    <w:rsid w:val="00B2067B"/>
    <w:rsid w:val="00B2145E"/>
    <w:rsid w:val="00B26DFE"/>
    <w:rsid w:val="00B27B77"/>
    <w:rsid w:val="00B33B7F"/>
    <w:rsid w:val="00B33E01"/>
    <w:rsid w:val="00B34231"/>
    <w:rsid w:val="00B34E65"/>
    <w:rsid w:val="00B355A1"/>
    <w:rsid w:val="00B42A15"/>
    <w:rsid w:val="00B446E5"/>
    <w:rsid w:val="00B461A9"/>
    <w:rsid w:val="00B50C27"/>
    <w:rsid w:val="00B51268"/>
    <w:rsid w:val="00B51AED"/>
    <w:rsid w:val="00B55188"/>
    <w:rsid w:val="00B56095"/>
    <w:rsid w:val="00B56B4C"/>
    <w:rsid w:val="00B619B7"/>
    <w:rsid w:val="00B61D60"/>
    <w:rsid w:val="00B621FA"/>
    <w:rsid w:val="00B64DCB"/>
    <w:rsid w:val="00B64E5A"/>
    <w:rsid w:val="00B651BD"/>
    <w:rsid w:val="00B65DDD"/>
    <w:rsid w:val="00B67E47"/>
    <w:rsid w:val="00B71212"/>
    <w:rsid w:val="00B71F32"/>
    <w:rsid w:val="00B75E8C"/>
    <w:rsid w:val="00B77C78"/>
    <w:rsid w:val="00B77F4D"/>
    <w:rsid w:val="00B801B7"/>
    <w:rsid w:val="00B805A4"/>
    <w:rsid w:val="00B81FF4"/>
    <w:rsid w:val="00B849DE"/>
    <w:rsid w:val="00B875E4"/>
    <w:rsid w:val="00B87CE4"/>
    <w:rsid w:val="00B933BE"/>
    <w:rsid w:val="00B952CD"/>
    <w:rsid w:val="00B953C1"/>
    <w:rsid w:val="00B95EDF"/>
    <w:rsid w:val="00BA5617"/>
    <w:rsid w:val="00BA7ECC"/>
    <w:rsid w:val="00BB16A8"/>
    <w:rsid w:val="00BB3897"/>
    <w:rsid w:val="00BB5034"/>
    <w:rsid w:val="00BB6EB9"/>
    <w:rsid w:val="00BC071E"/>
    <w:rsid w:val="00BC1835"/>
    <w:rsid w:val="00BC1ABA"/>
    <w:rsid w:val="00BC21DE"/>
    <w:rsid w:val="00BC2EE9"/>
    <w:rsid w:val="00BC77C7"/>
    <w:rsid w:val="00BC7F4A"/>
    <w:rsid w:val="00BD01D0"/>
    <w:rsid w:val="00BD054B"/>
    <w:rsid w:val="00BD283F"/>
    <w:rsid w:val="00BD4360"/>
    <w:rsid w:val="00BE0EFB"/>
    <w:rsid w:val="00BE201C"/>
    <w:rsid w:val="00BE62CE"/>
    <w:rsid w:val="00BE7589"/>
    <w:rsid w:val="00BF0059"/>
    <w:rsid w:val="00BF0B51"/>
    <w:rsid w:val="00BF244B"/>
    <w:rsid w:val="00BF2EDA"/>
    <w:rsid w:val="00BF3160"/>
    <w:rsid w:val="00BF404A"/>
    <w:rsid w:val="00BF5099"/>
    <w:rsid w:val="00BF6B04"/>
    <w:rsid w:val="00BF6F56"/>
    <w:rsid w:val="00BF7E14"/>
    <w:rsid w:val="00C01C3B"/>
    <w:rsid w:val="00C01EF0"/>
    <w:rsid w:val="00C07566"/>
    <w:rsid w:val="00C07FAE"/>
    <w:rsid w:val="00C10B9E"/>
    <w:rsid w:val="00C12341"/>
    <w:rsid w:val="00C14222"/>
    <w:rsid w:val="00C14D36"/>
    <w:rsid w:val="00C154F8"/>
    <w:rsid w:val="00C17CF1"/>
    <w:rsid w:val="00C2287A"/>
    <w:rsid w:val="00C24953"/>
    <w:rsid w:val="00C32E15"/>
    <w:rsid w:val="00C35007"/>
    <w:rsid w:val="00C37C70"/>
    <w:rsid w:val="00C40E5B"/>
    <w:rsid w:val="00C421DE"/>
    <w:rsid w:val="00C457E7"/>
    <w:rsid w:val="00C45AFD"/>
    <w:rsid w:val="00C4623F"/>
    <w:rsid w:val="00C53093"/>
    <w:rsid w:val="00C54E9D"/>
    <w:rsid w:val="00C557D7"/>
    <w:rsid w:val="00C56C69"/>
    <w:rsid w:val="00C57B43"/>
    <w:rsid w:val="00C614CD"/>
    <w:rsid w:val="00C64327"/>
    <w:rsid w:val="00C65606"/>
    <w:rsid w:val="00C665D9"/>
    <w:rsid w:val="00C74C91"/>
    <w:rsid w:val="00C74EC2"/>
    <w:rsid w:val="00C75BD9"/>
    <w:rsid w:val="00C802AD"/>
    <w:rsid w:val="00C80B4F"/>
    <w:rsid w:val="00C8497F"/>
    <w:rsid w:val="00C8530E"/>
    <w:rsid w:val="00C8600C"/>
    <w:rsid w:val="00C87918"/>
    <w:rsid w:val="00C87C71"/>
    <w:rsid w:val="00C90E79"/>
    <w:rsid w:val="00C91C19"/>
    <w:rsid w:val="00C91F07"/>
    <w:rsid w:val="00C9396E"/>
    <w:rsid w:val="00C93E63"/>
    <w:rsid w:val="00C9546B"/>
    <w:rsid w:val="00CA139A"/>
    <w:rsid w:val="00CA26C8"/>
    <w:rsid w:val="00CA5324"/>
    <w:rsid w:val="00CA79BD"/>
    <w:rsid w:val="00CB02DA"/>
    <w:rsid w:val="00CB08BB"/>
    <w:rsid w:val="00CB0E01"/>
    <w:rsid w:val="00CB24C9"/>
    <w:rsid w:val="00CB34A0"/>
    <w:rsid w:val="00CC05A6"/>
    <w:rsid w:val="00CC3177"/>
    <w:rsid w:val="00CC3672"/>
    <w:rsid w:val="00CC3B9B"/>
    <w:rsid w:val="00CC6873"/>
    <w:rsid w:val="00CD0F3A"/>
    <w:rsid w:val="00CD4AD1"/>
    <w:rsid w:val="00CD65F0"/>
    <w:rsid w:val="00CD7310"/>
    <w:rsid w:val="00CD79E2"/>
    <w:rsid w:val="00CE0A94"/>
    <w:rsid w:val="00CE44DF"/>
    <w:rsid w:val="00CE478B"/>
    <w:rsid w:val="00CE71AC"/>
    <w:rsid w:val="00CF005A"/>
    <w:rsid w:val="00CF3195"/>
    <w:rsid w:val="00CF4751"/>
    <w:rsid w:val="00CF787F"/>
    <w:rsid w:val="00D026B0"/>
    <w:rsid w:val="00D0372F"/>
    <w:rsid w:val="00D0416C"/>
    <w:rsid w:val="00D04B66"/>
    <w:rsid w:val="00D06FCC"/>
    <w:rsid w:val="00D20EF6"/>
    <w:rsid w:val="00D21545"/>
    <w:rsid w:val="00D244C5"/>
    <w:rsid w:val="00D25D9A"/>
    <w:rsid w:val="00D26886"/>
    <w:rsid w:val="00D27CB5"/>
    <w:rsid w:val="00D27D23"/>
    <w:rsid w:val="00D300B6"/>
    <w:rsid w:val="00D302E3"/>
    <w:rsid w:val="00D3084B"/>
    <w:rsid w:val="00D30CBE"/>
    <w:rsid w:val="00D327DB"/>
    <w:rsid w:val="00D33368"/>
    <w:rsid w:val="00D34B6D"/>
    <w:rsid w:val="00D41321"/>
    <w:rsid w:val="00D41CAF"/>
    <w:rsid w:val="00D42851"/>
    <w:rsid w:val="00D43CA8"/>
    <w:rsid w:val="00D4471C"/>
    <w:rsid w:val="00D449B0"/>
    <w:rsid w:val="00D45CD4"/>
    <w:rsid w:val="00D45ECC"/>
    <w:rsid w:val="00D45F1B"/>
    <w:rsid w:val="00D4659E"/>
    <w:rsid w:val="00D46940"/>
    <w:rsid w:val="00D46D83"/>
    <w:rsid w:val="00D470C5"/>
    <w:rsid w:val="00D5239D"/>
    <w:rsid w:val="00D52F91"/>
    <w:rsid w:val="00D54482"/>
    <w:rsid w:val="00D5629A"/>
    <w:rsid w:val="00D628C7"/>
    <w:rsid w:val="00D630D2"/>
    <w:rsid w:val="00D63763"/>
    <w:rsid w:val="00D640EF"/>
    <w:rsid w:val="00D64CF0"/>
    <w:rsid w:val="00D65887"/>
    <w:rsid w:val="00D66B43"/>
    <w:rsid w:val="00D67268"/>
    <w:rsid w:val="00D717ED"/>
    <w:rsid w:val="00D7429B"/>
    <w:rsid w:val="00D743B2"/>
    <w:rsid w:val="00D77685"/>
    <w:rsid w:val="00D80990"/>
    <w:rsid w:val="00D80FEB"/>
    <w:rsid w:val="00D8132B"/>
    <w:rsid w:val="00D8161A"/>
    <w:rsid w:val="00D83162"/>
    <w:rsid w:val="00D839A8"/>
    <w:rsid w:val="00D83AF5"/>
    <w:rsid w:val="00D83CF8"/>
    <w:rsid w:val="00D85703"/>
    <w:rsid w:val="00D85AB5"/>
    <w:rsid w:val="00D9238E"/>
    <w:rsid w:val="00D9582B"/>
    <w:rsid w:val="00D95D3E"/>
    <w:rsid w:val="00D96527"/>
    <w:rsid w:val="00D97984"/>
    <w:rsid w:val="00D97A40"/>
    <w:rsid w:val="00DA1783"/>
    <w:rsid w:val="00DA719E"/>
    <w:rsid w:val="00DB19CD"/>
    <w:rsid w:val="00DB2CC7"/>
    <w:rsid w:val="00DB47B5"/>
    <w:rsid w:val="00DB6FEB"/>
    <w:rsid w:val="00DC177F"/>
    <w:rsid w:val="00DC1D35"/>
    <w:rsid w:val="00DC5CC2"/>
    <w:rsid w:val="00DC6BCA"/>
    <w:rsid w:val="00DD06EE"/>
    <w:rsid w:val="00DD0B63"/>
    <w:rsid w:val="00DD0BF3"/>
    <w:rsid w:val="00DD27DF"/>
    <w:rsid w:val="00DD2849"/>
    <w:rsid w:val="00DD3A3F"/>
    <w:rsid w:val="00DD453E"/>
    <w:rsid w:val="00DE0ED9"/>
    <w:rsid w:val="00DE16AE"/>
    <w:rsid w:val="00DE25B8"/>
    <w:rsid w:val="00DE35C8"/>
    <w:rsid w:val="00DE3C39"/>
    <w:rsid w:val="00DF10AF"/>
    <w:rsid w:val="00DF484A"/>
    <w:rsid w:val="00DF5C61"/>
    <w:rsid w:val="00DF5F19"/>
    <w:rsid w:val="00DF62C3"/>
    <w:rsid w:val="00DF6753"/>
    <w:rsid w:val="00DF769F"/>
    <w:rsid w:val="00DF76BB"/>
    <w:rsid w:val="00DF7A4D"/>
    <w:rsid w:val="00DF7FCE"/>
    <w:rsid w:val="00E019D0"/>
    <w:rsid w:val="00E037F8"/>
    <w:rsid w:val="00E11E92"/>
    <w:rsid w:val="00E12E84"/>
    <w:rsid w:val="00E13D06"/>
    <w:rsid w:val="00E14DFE"/>
    <w:rsid w:val="00E15E32"/>
    <w:rsid w:val="00E22065"/>
    <w:rsid w:val="00E22133"/>
    <w:rsid w:val="00E24180"/>
    <w:rsid w:val="00E254C9"/>
    <w:rsid w:val="00E257C5"/>
    <w:rsid w:val="00E26354"/>
    <w:rsid w:val="00E27BB2"/>
    <w:rsid w:val="00E306E5"/>
    <w:rsid w:val="00E307FF"/>
    <w:rsid w:val="00E314A5"/>
    <w:rsid w:val="00E32AB0"/>
    <w:rsid w:val="00E33AA3"/>
    <w:rsid w:val="00E35184"/>
    <w:rsid w:val="00E360EB"/>
    <w:rsid w:val="00E421F2"/>
    <w:rsid w:val="00E435C6"/>
    <w:rsid w:val="00E437C3"/>
    <w:rsid w:val="00E46414"/>
    <w:rsid w:val="00E47B45"/>
    <w:rsid w:val="00E54096"/>
    <w:rsid w:val="00E552FA"/>
    <w:rsid w:val="00E55A5F"/>
    <w:rsid w:val="00E600EF"/>
    <w:rsid w:val="00E60440"/>
    <w:rsid w:val="00E60FDE"/>
    <w:rsid w:val="00E6220C"/>
    <w:rsid w:val="00E6406D"/>
    <w:rsid w:val="00E64B8E"/>
    <w:rsid w:val="00E657B7"/>
    <w:rsid w:val="00E659E5"/>
    <w:rsid w:val="00E662EF"/>
    <w:rsid w:val="00E6677E"/>
    <w:rsid w:val="00E67792"/>
    <w:rsid w:val="00E72CA6"/>
    <w:rsid w:val="00E73A13"/>
    <w:rsid w:val="00E74E3B"/>
    <w:rsid w:val="00E76E1D"/>
    <w:rsid w:val="00E773F6"/>
    <w:rsid w:val="00E80EDD"/>
    <w:rsid w:val="00E813CE"/>
    <w:rsid w:val="00E81665"/>
    <w:rsid w:val="00E841D7"/>
    <w:rsid w:val="00E85546"/>
    <w:rsid w:val="00EA3F29"/>
    <w:rsid w:val="00EA5696"/>
    <w:rsid w:val="00EA5C18"/>
    <w:rsid w:val="00EA5FDB"/>
    <w:rsid w:val="00EA62FC"/>
    <w:rsid w:val="00EA68FA"/>
    <w:rsid w:val="00EB0271"/>
    <w:rsid w:val="00EB0DED"/>
    <w:rsid w:val="00EB3520"/>
    <w:rsid w:val="00EB3A49"/>
    <w:rsid w:val="00EB53CE"/>
    <w:rsid w:val="00EB6C11"/>
    <w:rsid w:val="00EB7367"/>
    <w:rsid w:val="00EB7886"/>
    <w:rsid w:val="00EC100F"/>
    <w:rsid w:val="00EC257C"/>
    <w:rsid w:val="00EC57F4"/>
    <w:rsid w:val="00EC6E6E"/>
    <w:rsid w:val="00ED158B"/>
    <w:rsid w:val="00ED21AB"/>
    <w:rsid w:val="00ED5243"/>
    <w:rsid w:val="00ED7A18"/>
    <w:rsid w:val="00EE0088"/>
    <w:rsid w:val="00EE0B15"/>
    <w:rsid w:val="00EE212D"/>
    <w:rsid w:val="00EE462F"/>
    <w:rsid w:val="00EE498F"/>
    <w:rsid w:val="00EE4B9C"/>
    <w:rsid w:val="00EE528F"/>
    <w:rsid w:val="00EE61A3"/>
    <w:rsid w:val="00EE78B5"/>
    <w:rsid w:val="00EE7FBE"/>
    <w:rsid w:val="00EF0B3D"/>
    <w:rsid w:val="00EF23F2"/>
    <w:rsid w:val="00EF246A"/>
    <w:rsid w:val="00EF2FD5"/>
    <w:rsid w:val="00EF5C86"/>
    <w:rsid w:val="00EF74B8"/>
    <w:rsid w:val="00EF756C"/>
    <w:rsid w:val="00EF7E27"/>
    <w:rsid w:val="00EF7EBE"/>
    <w:rsid w:val="00F005F2"/>
    <w:rsid w:val="00F03274"/>
    <w:rsid w:val="00F03DD5"/>
    <w:rsid w:val="00F04FB6"/>
    <w:rsid w:val="00F055BC"/>
    <w:rsid w:val="00F074A7"/>
    <w:rsid w:val="00F10B19"/>
    <w:rsid w:val="00F12CB5"/>
    <w:rsid w:val="00F132FE"/>
    <w:rsid w:val="00F212F6"/>
    <w:rsid w:val="00F22377"/>
    <w:rsid w:val="00F249AB"/>
    <w:rsid w:val="00F2561C"/>
    <w:rsid w:val="00F26A02"/>
    <w:rsid w:val="00F27A53"/>
    <w:rsid w:val="00F30CE6"/>
    <w:rsid w:val="00F32574"/>
    <w:rsid w:val="00F340D7"/>
    <w:rsid w:val="00F34105"/>
    <w:rsid w:val="00F34207"/>
    <w:rsid w:val="00F358F6"/>
    <w:rsid w:val="00F4267A"/>
    <w:rsid w:val="00F51CAC"/>
    <w:rsid w:val="00F52995"/>
    <w:rsid w:val="00F52D49"/>
    <w:rsid w:val="00F53999"/>
    <w:rsid w:val="00F54220"/>
    <w:rsid w:val="00F55DEA"/>
    <w:rsid w:val="00F55F31"/>
    <w:rsid w:val="00F56A9E"/>
    <w:rsid w:val="00F6075B"/>
    <w:rsid w:val="00F60DF4"/>
    <w:rsid w:val="00F6142B"/>
    <w:rsid w:val="00F61502"/>
    <w:rsid w:val="00F61D4A"/>
    <w:rsid w:val="00F6357E"/>
    <w:rsid w:val="00F63D77"/>
    <w:rsid w:val="00F65965"/>
    <w:rsid w:val="00F661C7"/>
    <w:rsid w:val="00F7087D"/>
    <w:rsid w:val="00F71185"/>
    <w:rsid w:val="00F719F5"/>
    <w:rsid w:val="00F72D13"/>
    <w:rsid w:val="00F72D44"/>
    <w:rsid w:val="00F73404"/>
    <w:rsid w:val="00F736E6"/>
    <w:rsid w:val="00F74625"/>
    <w:rsid w:val="00F770B4"/>
    <w:rsid w:val="00F80059"/>
    <w:rsid w:val="00F831AF"/>
    <w:rsid w:val="00F84901"/>
    <w:rsid w:val="00F87148"/>
    <w:rsid w:val="00F87ECF"/>
    <w:rsid w:val="00F90BDA"/>
    <w:rsid w:val="00F92039"/>
    <w:rsid w:val="00F95563"/>
    <w:rsid w:val="00F970D9"/>
    <w:rsid w:val="00FA0433"/>
    <w:rsid w:val="00FA0A57"/>
    <w:rsid w:val="00FA0AF4"/>
    <w:rsid w:val="00FA0B31"/>
    <w:rsid w:val="00FA0EFC"/>
    <w:rsid w:val="00FA34FE"/>
    <w:rsid w:val="00FA4231"/>
    <w:rsid w:val="00FA745F"/>
    <w:rsid w:val="00FA7A93"/>
    <w:rsid w:val="00FB07E5"/>
    <w:rsid w:val="00FB0DF0"/>
    <w:rsid w:val="00FB1C51"/>
    <w:rsid w:val="00FB4577"/>
    <w:rsid w:val="00FB45DE"/>
    <w:rsid w:val="00FC2D9C"/>
    <w:rsid w:val="00FC3495"/>
    <w:rsid w:val="00FC4390"/>
    <w:rsid w:val="00FC463C"/>
    <w:rsid w:val="00FC60D2"/>
    <w:rsid w:val="00FD0F94"/>
    <w:rsid w:val="00FD14ED"/>
    <w:rsid w:val="00FD6BD6"/>
    <w:rsid w:val="00FE01E5"/>
    <w:rsid w:val="00FE0342"/>
    <w:rsid w:val="00FE05A7"/>
    <w:rsid w:val="00FE07C9"/>
    <w:rsid w:val="00FE0D99"/>
    <w:rsid w:val="00FE21CE"/>
    <w:rsid w:val="00FE2E79"/>
    <w:rsid w:val="00FE3F9E"/>
    <w:rsid w:val="00FE4F27"/>
    <w:rsid w:val="00FF2A28"/>
    <w:rsid w:val="00FF42F4"/>
    <w:rsid w:val="00FF47F1"/>
    <w:rsid w:val="00FF53AD"/>
    <w:rsid w:val="00FF5F19"/>
    <w:rsid w:val="00FF66A2"/>
    <w:rsid w:val="00FF6AD0"/>
    <w:rsid w:val="00FF71B2"/>
    <w:rsid w:val="00FF7779"/>
    <w:rsid w:val="016778DB"/>
    <w:rsid w:val="04C94508"/>
    <w:rsid w:val="0B3723F1"/>
    <w:rsid w:val="2339212A"/>
    <w:rsid w:val="57B516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53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085305"/>
    <w:rPr>
      <w:sz w:val="18"/>
      <w:szCs w:val="18"/>
    </w:rPr>
  </w:style>
  <w:style w:type="paragraph" w:styleId="a4">
    <w:name w:val="footer"/>
    <w:basedOn w:val="a"/>
    <w:link w:val="Char0"/>
    <w:rsid w:val="00085305"/>
    <w:pPr>
      <w:tabs>
        <w:tab w:val="center" w:pos="4153"/>
        <w:tab w:val="right" w:pos="8306"/>
      </w:tabs>
      <w:snapToGrid w:val="0"/>
      <w:jc w:val="left"/>
    </w:pPr>
    <w:rPr>
      <w:sz w:val="18"/>
      <w:szCs w:val="18"/>
    </w:rPr>
  </w:style>
  <w:style w:type="paragraph" w:styleId="a5">
    <w:name w:val="header"/>
    <w:basedOn w:val="a"/>
    <w:link w:val="Char1"/>
    <w:rsid w:val="0008530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085305"/>
    <w:pPr>
      <w:widowControl/>
      <w:spacing w:before="100" w:beforeAutospacing="1" w:after="100" w:afterAutospacing="1"/>
      <w:jc w:val="left"/>
    </w:pPr>
    <w:rPr>
      <w:rFonts w:ascii="宋体" w:hAnsi="宋体" w:cs="宋体"/>
      <w:kern w:val="0"/>
      <w:sz w:val="24"/>
    </w:rPr>
  </w:style>
  <w:style w:type="character" w:customStyle="1" w:styleId="Char0">
    <w:name w:val="页脚 Char"/>
    <w:link w:val="a4"/>
    <w:rsid w:val="00085305"/>
    <w:rPr>
      <w:kern w:val="2"/>
      <w:sz w:val="18"/>
      <w:szCs w:val="18"/>
    </w:rPr>
  </w:style>
  <w:style w:type="character" w:customStyle="1" w:styleId="Char1">
    <w:name w:val="页眉 Char"/>
    <w:link w:val="a5"/>
    <w:rsid w:val="00085305"/>
    <w:rPr>
      <w:kern w:val="2"/>
      <w:sz w:val="18"/>
      <w:szCs w:val="18"/>
    </w:rPr>
  </w:style>
  <w:style w:type="paragraph" w:styleId="a7">
    <w:name w:val="List Paragraph"/>
    <w:basedOn w:val="a"/>
    <w:uiPriority w:val="34"/>
    <w:qFormat/>
    <w:rsid w:val="00085305"/>
    <w:pPr>
      <w:ind w:firstLineChars="200" w:firstLine="420"/>
    </w:pPr>
    <w:rPr>
      <w:rFonts w:ascii="Calibri" w:hAnsi="Calibri"/>
      <w:szCs w:val="22"/>
    </w:rPr>
  </w:style>
  <w:style w:type="paragraph" w:customStyle="1" w:styleId="Style2">
    <w:name w:val="_Style 2"/>
    <w:basedOn w:val="a"/>
    <w:uiPriority w:val="34"/>
    <w:qFormat/>
    <w:rsid w:val="00085305"/>
    <w:pPr>
      <w:ind w:firstLineChars="200" w:firstLine="420"/>
    </w:pPr>
    <w:rPr>
      <w:rFonts w:ascii="Calibri" w:hAnsi="Calibri"/>
      <w:szCs w:val="22"/>
    </w:rPr>
  </w:style>
  <w:style w:type="character" w:customStyle="1" w:styleId="Char">
    <w:name w:val="批注框文本 Char"/>
    <w:link w:val="a3"/>
    <w:rsid w:val="0008530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185CF2-1C20-4D5B-B859-C28F96AE9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673</Words>
  <Characters>3840</Characters>
  <Application>Microsoft Office Word</Application>
  <DocSecurity>0</DocSecurity>
  <Lines>32</Lines>
  <Paragraphs>9</Paragraphs>
  <ScaleCrop>false</ScaleCrop>
  <Company>WWW.YlmF.CoM</Company>
  <LinksUpToDate>false</LinksUpToDate>
  <CharactersWithSpaces>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证券代码：300044                                   证券简称：赛为智能</dc:title>
  <dc:creator>雨林木风</dc:creator>
  <cp:lastModifiedBy>dreamsummit</cp:lastModifiedBy>
  <cp:revision>14</cp:revision>
  <cp:lastPrinted>2019-08-22T09:14:00Z</cp:lastPrinted>
  <dcterms:created xsi:type="dcterms:W3CDTF">2019-03-07T10:54:00Z</dcterms:created>
  <dcterms:modified xsi:type="dcterms:W3CDTF">2019-08-22T09:37:00Z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