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9F" w:rsidRDefault="000F3432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 w:hint="eastAsia"/>
          <w:bCs/>
          <w:iCs/>
          <w:color w:val="000000"/>
          <w:sz w:val="24"/>
        </w:rPr>
        <w:t xml:space="preserve">002385                                    </w:t>
      </w:r>
      <w:r>
        <w:rPr>
          <w:rFonts w:ascii="宋体" w:hAnsi="宋体" w:hint="eastAsia"/>
          <w:bCs/>
          <w:iCs/>
          <w:color w:val="000000"/>
          <w:sz w:val="24"/>
        </w:rPr>
        <w:t>证券简称：大北农</w:t>
      </w:r>
    </w:p>
    <w:p w:rsidR="00A2729F" w:rsidRDefault="00A2729F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</w:p>
    <w:p w:rsidR="00A2729F" w:rsidRDefault="000F3432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北京大北农科技集团股份有限公司投资者关系活动记录表</w:t>
      </w:r>
    </w:p>
    <w:p w:rsidR="00A2729F" w:rsidRDefault="000F3432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/>
          <w:bCs/>
          <w:iCs/>
          <w:color w:val="000000"/>
          <w:sz w:val="24"/>
        </w:rPr>
        <w:t xml:space="preserve"> </w:t>
      </w:r>
      <w:r>
        <w:rPr>
          <w:rFonts w:ascii="宋体" w:hAnsi="宋体" w:hint="eastAsia"/>
          <w:bCs/>
          <w:iCs/>
          <w:color w:val="000000"/>
          <w:sz w:val="24"/>
        </w:rPr>
        <w:t>2019-0</w:t>
      </w:r>
      <w:r>
        <w:rPr>
          <w:rFonts w:ascii="宋体" w:hAnsi="宋体"/>
          <w:bCs/>
          <w:iCs/>
          <w:color w:val="000000"/>
          <w:sz w:val="24"/>
        </w:rPr>
        <w:t>08</w:t>
      </w:r>
    </w:p>
    <w:tbl>
      <w:tblPr>
        <w:tblStyle w:val="ab"/>
        <w:tblW w:w="8296" w:type="dxa"/>
        <w:tblLayout w:type="fixed"/>
        <w:tblLook w:val="04A0" w:firstRow="1" w:lastRow="0" w:firstColumn="1" w:lastColumn="0" w:noHBand="0" w:noVBand="1"/>
      </w:tblPr>
      <w:tblGrid>
        <w:gridCol w:w="1863"/>
        <w:gridCol w:w="6433"/>
      </w:tblGrid>
      <w:tr w:rsidR="00A2729F">
        <w:tc>
          <w:tcPr>
            <w:tcW w:w="1863" w:type="dxa"/>
          </w:tcPr>
          <w:p w:rsidR="00A2729F" w:rsidRDefault="000F343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A2729F" w:rsidRDefault="00A2729F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433" w:type="dxa"/>
          </w:tcPr>
          <w:p w:rsidR="00A2729F" w:rsidRDefault="000F343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>
              <w:rPr>
                <w:rFonts w:ascii="宋体" w:hAnsi="宋体" w:hint="eastAsia"/>
                <w:sz w:val="28"/>
                <w:szCs w:val="28"/>
              </w:rPr>
              <w:t>特定对象调研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:rsidR="00A2729F" w:rsidRDefault="000F343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媒体采访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业绩说明会</w:t>
            </w:r>
          </w:p>
          <w:p w:rsidR="00A2729F" w:rsidRDefault="000F343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新闻发布会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:rsidR="00A2729F" w:rsidRDefault="000F3432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</w:p>
          <w:p w:rsidR="00A2729F" w:rsidRDefault="000F3432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其他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>请文字说明其他活动内容）</w:t>
            </w:r>
          </w:p>
        </w:tc>
      </w:tr>
    </w:tbl>
    <w:p w:rsidR="00A2729F" w:rsidRDefault="00A2729F">
      <w:pPr>
        <w:spacing w:line="480" w:lineRule="atLeast"/>
        <w:rPr>
          <w:rFonts w:ascii="宋体" w:hAnsi="宋体"/>
          <w:b/>
          <w:bCs/>
          <w:iCs/>
          <w:color w:val="000000"/>
          <w:sz w:val="24"/>
        </w:rPr>
        <w:sectPr w:rsidR="00A2729F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b"/>
        <w:tblW w:w="8296" w:type="dxa"/>
        <w:tblLayout w:type="fixed"/>
        <w:tblLook w:val="04A0" w:firstRow="1" w:lastRow="0" w:firstColumn="1" w:lastColumn="0" w:noHBand="0" w:noVBand="1"/>
      </w:tblPr>
      <w:tblGrid>
        <w:gridCol w:w="1863"/>
        <w:gridCol w:w="6433"/>
      </w:tblGrid>
      <w:tr w:rsidR="00A2729F">
        <w:tc>
          <w:tcPr>
            <w:tcW w:w="1863" w:type="dxa"/>
          </w:tcPr>
          <w:p w:rsidR="00A2729F" w:rsidRDefault="000F343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参与单位名称及人员姓名</w:t>
            </w:r>
          </w:p>
        </w:tc>
        <w:tc>
          <w:tcPr>
            <w:tcW w:w="6433" w:type="dxa"/>
          </w:tcPr>
          <w:p w:rsidR="00A2729F" w:rsidRDefault="000F343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国泰君安组织电话会议，若干名。</w:t>
            </w:r>
          </w:p>
        </w:tc>
      </w:tr>
    </w:tbl>
    <w:p w:rsidR="00A2729F" w:rsidRDefault="00A2729F">
      <w:pPr>
        <w:spacing w:line="480" w:lineRule="atLeast"/>
        <w:rPr>
          <w:rFonts w:ascii="宋体" w:hAnsi="宋体"/>
          <w:b/>
          <w:bCs/>
          <w:iCs/>
          <w:color w:val="000000"/>
          <w:sz w:val="24"/>
        </w:rPr>
        <w:sectPr w:rsidR="00A2729F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b"/>
        <w:tblW w:w="8296" w:type="dxa"/>
        <w:tblLayout w:type="fixed"/>
        <w:tblLook w:val="04A0" w:firstRow="1" w:lastRow="0" w:firstColumn="1" w:lastColumn="0" w:noHBand="0" w:noVBand="1"/>
      </w:tblPr>
      <w:tblGrid>
        <w:gridCol w:w="1867"/>
        <w:gridCol w:w="6429"/>
      </w:tblGrid>
      <w:tr w:rsidR="00A2729F">
        <w:tc>
          <w:tcPr>
            <w:tcW w:w="1867" w:type="dxa"/>
          </w:tcPr>
          <w:p w:rsidR="00A2729F" w:rsidRDefault="000F343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时间</w:t>
            </w:r>
          </w:p>
        </w:tc>
        <w:tc>
          <w:tcPr>
            <w:tcW w:w="6429" w:type="dxa"/>
          </w:tcPr>
          <w:p w:rsidR="00A2729F" w:rsidRDefault="000F343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-8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-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22</w:t>
            </w:r>
          </w:p>
        </w:tc>
      </w:tr>
      <w:tr w:rsidR="00A2729F">
        <w:trPr>
          <w:trHeight w:val="505"/>
        </w:trPr>
        <w:tc>
          <w:tcPr>
            <w:tcW w:w="1867" w:type="dxa"/>
          </w:tcPr>
          <w:p w:rsidR="00A2729F" w:rsidRDefault="000F343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429" w:type="dxa"/>
          </w:tcPr>
          <w:p w:rsidR="00A2729F" w:rsidRDefault="000F343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939CA">
              <w:rPr>
                <w:rFonts w:ascii="宋体" w:hAnsi="宋体" w:hint="eastAsia"/>
                <w:bCs/>
                <w:iCs/>
                <w:color w:val="000000"/>
                <w:sz w:val="24"/>
              </w:rPr>
              <w:t>北京总部</w:t>
            </w:r>
            <w:r w:rsidRPr="00A939CA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Pr="00A939CA">
              <w:rPr>
                <w:rFonts w:ascii="宋体" w:hAnsi="宋体"/>
                <w:bCs/>
                <w:iCs/>
                <w:color w:val="000000"/>
                <w:sz w:val="24"/>
              </w:rPr>
              <w:t>9</w:t>
            </w:r>
            <w:r w:rsidRPr="00A939CA">
              <w:rPr>
                <w:rFonts w:ascii="宋体" w:hAnsi="宋体" w:hint="eastAsia"/>
                <w:bCs/>
                <w:iCs/>
                <w:color w:val="000000"/>
                <w:sz w:val="24"/>
              </w:rPr>
              <w:t>层</w:t>
            </w:r>
            <w:r w:rsidRPr="00A939CA">
              <w:rPr>
                <w:rFonts w:ascii="宋体" w:hAnsi="宋体"/>
                <w:bCs/>
                <w:iCs/>
                <w:color w:val="000000"/>
                <w:sz w:val="24"/>
              </w:rPr>
              <w:t>会议室</w:t>
            </w:r>
          </w:p>
        </w:tc>
      </w:tr>
      <w:tr w:rsidR="00A2729F">
        <w:tc>
          <w:tcPr>
            <w:tcW w:w="1867" w:type="dxa"/>
          </w:tcPr>
          <w:p w:rsidR="00A2729F" w:rsidRDefault="000F343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429" w:type="dxa"/>
            <w:vAlign w:val="center"/>
          </w:tcPr>
          <w:p w:rsidR="00A2729F" w:rsidRDefault="000F343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总裁：张立忠、</w:t>
            </w:r>
          </w:p>
          <w:p w:rsidR="00A2729F" w:rsidRDefault="000F343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财务副总监：王跃华</w:t>
            </w:r>
          </w:p>
          <w:p w:rsidR="00A2729F" w:rsidRDefault="000F343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副总裁兼董事会秘书：陈忠恒</w:t>
            </w:r>
            <w:bookmarkStart w:id="0" w:name="_GoBack"/>
            <w:bookmarkEnd w:id="0"/>
          </w:p>
        </w:tc>
      </w:tr>
      <w:tr w:rsidR="00A2729F">
        <w:trPr>
          <w:trHeight w:val="757"/>
        </w:trPr>
        <w:tc>
          <w:tcPr>
            <w:tcW w:w="1867" w:type="dxa"/>
            <w:vAlign w:val="center"/>
          </w:tcPr>
          <w:p w:rsidR="00A2729F" w:rsidRDefault="000F3432">
            <w:pPr>
              <w:spacing w:line="480" w:lineRule="atLeast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投资者关系活动主要内容介绍</w:t>
            </w:r>
          </w:p>
          <w:p w:rsidR="00A2729F" w:rsidRDefault="00A2729F">
            <w:pPr>
              <w:spacing w:line="480" w:lineRule="atLeast"/>
              <w:rPr>
                <w:rFonts w:ascii="宋体" w:hAnsi="宋体" w:cs="Arial"/>
                <w:sz w:val="24"/>
                <w:shd w:val="clear" w:color="auto" w:fill="FFFFFF"/>
              </w:rPr>
            </w:pPr>
          </w:p>
        </w:tc>
        <w:tc>
          <w:tcPr>
            <w:tcW w:w="6429" w:type="dxa"/>
          </w:tcPr>
          <w:p w:rsidR="00A2729F" w:rsidRDefault="000F3432">
            <w:pPr>
              <w:pStyle w:val="ae"/>
              <w:numPr>
                <w:ilvl w:val="0"/>
                <w:numId w:val="1"/>
              </w:numPr>
              <w:ind w:firstLineChars="0"/>
              <w:rPr>
                <w:rFonts w:ascii="宋体" w:hAnsi="宋体" w:cs="Arial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行业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情况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简介</w:t>
            </w:r>
          </w:p>
          <w:p w:rsidR="00A2729F" w:rsidRDefault="000F3432">
            <w:pPr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、猪瘟情况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数据报全国下降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25%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左右。北方尤其东北比较稳定，偶尔有零星的散发。南方湖南、湖北基本接近尾声，西南、西北也基本接近尾声。总体全国大部分地区比较稳定，小部分地方接近尾声。接下来半年不会特别严重。且随着大型养殖企业对疫病认知能力的不断提升，对防控的设施设备不断完善，和团队防控能力的不断提升，</w:t>
            </w:r>
          </w:p>
          <w:p w:rsidR="00A2729F" w:rsidRDefault="000F3432">
            <w:pPr>
              <w:spacing w:line="360" w:lineRule="auto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对大型企业来说，猪瘟会成为未来的一个隐患，但是不会成为重大杀伤疫病，最终会回归到成本控制问题上。未来一年非瘟还会有骚扰，但是不会成为太大损失，因为发病率会大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lastRenderedPageBreak/>
              <w:t>幅下降，且如果发病，检测手段快准狠，理论上讲即便发生也会被快速处理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，不会造成巨大影响。</w:t>
            </w:r>
          </w:p>
          <w:p w:rsidR="00A2729F" w:rsidRDefault="000F3432">
            <w:pPr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、产能恢复预测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母猪从不减少到回升，至少需要一年：现在母猪全国仍在减少，疫情在西南东南还偶有疫情发生，未来一两个月还可能是徘徊或者减少的过程，因此在年底前母猪仍可能下降，到年底官方可能下降至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40%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了，从母猪不下降到回升至少要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4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个月，消毒复产至少要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4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个月，考虑到配种等其他工作共计半年。明年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8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月份以后，肥猪才能止跌，至明年年底，肥猪才能有市场供应增加。从母猪回升到肥猪回升，仍需半年，加总约一年半。</w:t>
            </w:r>
          </w:p>
          <w:p w:rsidR="00A2729F" w:rsidRDefault="000F3432">
            <w:pPr>
              <w:rPr>
                <w:rFonts w:ascii="宋体" w:hAnsi="宋体" w:cs="Arial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二、公司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情况</w:t>
            </w:r>
          </w:p>
          <w:p w:rsidR="00A2729F" w:rsidRDefault="000F3432">
            <w:pPr>
              <w:pStyle w:val="ae"/>
              <w:ind w:left="360" w:firstLineChars="50" w:firstLine="120"/>
              <w:rPr>
                <w:rFonts w:ascii="宋体" w:hAnsi="宋体" w:cs="Arial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公司上半年经营情况如何？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在非瘟大背景下，公司业绩基本符合预期。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生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猪销量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同比增长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26%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，数量达到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97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万头；饲料收入下降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10%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，饲料的毛利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19.5%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，猪高端料毛利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27%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，水产料毛利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15%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，水产料的毛利和销量同比增加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6%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，禽料销量增长约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40%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，毛利约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20%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，到年底销量预期更好。疫苗方面略有下降，种业收入利润都基本持平。从各方面来讲，公司经营符合预期，高于行业水平。</w:t>
            </w:r>
          </w:p>
          <w:p w:rsidR="00A2729F" w:rsidRDefault="000F3432">
            <w:pPr>
              <w:ind w:firstLineChars="200" w:firstLine="482"/>
              <w:rPr>
                <w:rFonts w:ascii="宋体" w:hAnsi="宋体" w:cs="Arial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公司目前公司养殖业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发展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情况？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公司现在着力于养殖，从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13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年开始收购种猪企业，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14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年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15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年东北区开始探索养殖，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16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年全国启动养猪大创业，不论从土地储备、公司的成立还是出栏都在顺利推进。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第一点，公司拥有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5000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多头核心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种猪。通过我们的工作，目前种猪非常安全。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第二点，目前东北比较大的场地已经过了近两个月的时间复产，目前非常安全。在国内，两个月内几千头的母猪非常安全是很难得的。这对未来非洲猪瘟的防控也是一个成熟的经验。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第三点，养猪涉及环节较多，包括平台公司的增持、各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lastRenderedPageBreak/>
              <w:t>地施工、资金、防控，目前均在分步推进。</w:t>
            </w:r>
          </w:p>
          <w:p w:rsidR="00A2729F" w:rsidRDefault="000F3432">
            <w:pPr>
              <w:spacing w:line="360" w:lineRule="auto"/>
              <w:ind w:firstLineChars="200" w:firstLine="482"/>
              <w:rPr>
                <w:rFonts w:ascii="宋体" w:hAnsi="宋体" w:cs="Arial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3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公司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最新的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存栏及后期规划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?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sz w:val="24"/>
                <w:shd w:val="clear" w:color="auto" w:fill="FFFFFF"/>
              </w:rPr>
              <w:t>截至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 xml:space="preserve"> 6 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月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 xml:space="preserve"> 30 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日，公司及参股公司能繁母猪存栏约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 xml:space="preserve"> 5.49 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万头，后备母猪存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栏为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 xml:space="preserve"> 11.91 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万头，商品猪存栏约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 xml:space="preserve"> 73.78 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万头。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7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月份有增加，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8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月份预期仍有增加，但增速不是特别快。母猪存栏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7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8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月份都有增加。估计从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9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10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月份后会加速。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产能方面，公司刚刚新开工了一两个项目，但仍为原有项目。一些新项目工期比较紧，因此同步准备后备猪。东北准备较多，但是整体来看，留种一个月淘汰率超过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20%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，准备的后备猪会高于需求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20%-30%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。若到年底把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23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万头装满，需要留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6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7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万头。</w:t>
            </w:r>
          </w:p>
          <w:p w:rsidR="00A2729F" w:rsidRDefault="000F3432">
            <w:pPr>
              <w:spacing w:line="360" w:lineRule="auto"/>
              <w:ind w:firstLineChars="200" w:firstLine="482"/>
              <w:rPr>
                <w:rFonts w:ascii="宋体" w:hAnsi="宋体" w:cs="Arial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4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、公司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目前猪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成本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较高的原因是什么？未来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预计成本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控制在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多少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？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到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6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月份测算在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7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元左右，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但是完全成本是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失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真的，主要有以下几方面原因：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、种猪的比例较高，本身成本高；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2.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增量较快，由于陆续投产的费用增加很大，比去年同期费用翻倍；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3.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因为下半年到明年要投产新项目，所以人员及管理费用在增加，增幅超一倍。因此该成本增加并非正常生产成本的增加，而是管理费用和非洲猪瘟设施成本增加，外加之前母猪的损失，造成当期成本偏高。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若明年能恢复到每月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20-30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万头出栏量，完全成本就会降到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7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元以内，正常成本在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6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元以内，考虑到猪价过高，合作养护的代养费比平时要高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70-80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元，且防控非瘟要增加成本，如人员增加和设施设备的开销。且有的猪场不完全满产，导致出生仔猪成本高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，成本加总约数十元。所以总体来讲，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斤猪大概增加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0.5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元左右。</w:t>
            </w:r>
          </w:p>
          <w:p w:rsidR="00A2729F" w:rsidRDefault="000F3432">
            <w:pPr>
              <w:pStyle w:val="ae"/>
              <w:widowControl/>
              <w:adjustRightInd w:val="0"/>
              <w:snapToGrid w:val="0"/>
              <w:spacing w:line="360" w:lineRule="auto"/>
              <w:ind w:left="480" w:firstLineChars="0" w:firstLine="0"/>
              <w:rPr>
                <w:rFonts w:ascii="宋体" w:hAnsi="宋体" w:cs="Arial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5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公司复产进度和计划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复产方面采取许多措施，从设施设备的改造到员工的培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lastRenderedPageBreak/>
              <w:t>训再到将来出现异常问题的处置预演，准备了近半年，做了大量工作。所有的厂都经历改造、更新设备、制定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SOP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的操作流程，包括人员培养、员工的心理疏导，还有未来进猪之后发生异常情况的预案。且与国内病毒性疾病防控方面的顶级团队哈兽研合作。在行哈兽研的指导下，给每一个厂都制定了详细的方案，包括如何清洗消毒，消毒之后的这些改造、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SOP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、人员培训，都有完整的系统。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目前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已有两个厂复产。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第一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个厂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6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月装猪，两个月来存栏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万头左右，约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1.7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万的猪苗及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0.4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万头母猪。由于进去的猪均为怀孕母猪，生产较快，目前情况稳定；第二个厂进了一个月，进了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千余头种猪，目前很稳定。且东北现在整体疫情比较稳定，复产的外部环境较好，已总结了一套复产办法，正在申请专利，目前整体对复产信心很足。预计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9-10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月份全面开始复产。</w:t>
            </w:r>
          </w:p>
          <w:p w:rsidR="00A2729F" w:rsidRDefault="000F3432">
            <w:pPr>
              <w:pStyle w:val="ae"/>
              <w:widowControl/>
              <w:adjustRightInd w:val="0"/>
              <w:snapToGrid w:val="0"/>
              <w:spacing w:line="360" w:lineRule="auto"/>
              <w:ind w:left="480" w:firstLineChars="0" w:firstLine="0"/>
              <w:rPr>
                <w:rFonts w:ascii="宋体" w:hAnsi="宋体" w:cs="Arial"/>
                <w:b/>
                <w:sz w:val="24"/>
                <w:shd w:val="clear" w:color="auto" w:fill="FFFFFF"/>
              </w:rPr>
            </w:pP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6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公司权益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产能是多少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？平台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公司股权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比例</w:t>
            </w:r>
            <w:r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情况</w:t>
            </w:r>
            <w:r>
              <w:rPr>
                <w:rFonts w:ascii="宋体" w:hAnsi="宋体" w:cs="Arial"/>
                <w:b/>
                <w:sz w:val="24"/>
                <w:shd w:val="clear" w:color="auto" w:fill="FFFFFF"/>
              </w:rPr>
              <w:t>？</w:t>
            </w:r>
          </w:p>
          <w:p w:rsidR="00A2729F" w:rsidRDefault="000F3432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公司权益产能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占比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约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60%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多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目标是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增至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70%-80%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，从而利于长远发展。目前除东北和浙江平台公司占比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约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40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%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外其他均已并表，浙江平台比较小，猪较少；东北</w:t>
            </w:r>
            <w:r>
              <w:rPr>
                <w:rFonts w:ascii="宋体" w:hAnsi="宋体" w:cs="Arial"/>
                <w:sz w:val="24"/>
                <w:shd w:val="clear" w:color="auto" w:fill="FFFFFF"/>
              </w:rPr>
              <w:t>平台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由于各方面情况较复杂且缺少合适工具，增持方式还在积极探讨阶。</w:t>
            </w:r>
          </w:p>
        </w:tc>
      </w:tr>
      <w:tr w:rsidR="00A2729F">
        <w:tc>
          <w:tcPr>
            <w:tcW w:w="1867" w:type="dxa"/>
            <w:vAlign w:val="center"/>
          </w:tcPr>
          <w:p w:rsidR="00A2729F" w:rsidRDefault="000F343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429" w:type="dxa"/>
          </w:tcPr>
          <w:p w:rsidR="00A2729F" w:rsidRDefault="00A2729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A2729F">
        <w:tc>
          <w:tcPr>
            <w:tcW w:w="1867" w:type="dxa"/>
            <w:vAlign w:val="center"/>
          </w:tcPr>
          <w:p w:rsidR="00A2729F" w:rsidRDefault="000F3432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429" w:type="dxa"/>
          </w:tcPr>
          <w:p w:rsidR="00A2729F" w:rsidRDefault="000F343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-8-22</w:t>
            </w:r>
          </w:p>
        </w:tc>
      </w:tr>
    </w:tbl>
    <w:p w:rsidR="00A2729F" w:rsidRDefault="00A2729F">
      <w:pPr>
        <w:rPr>
          <w:rFonts w:ascii="宋体" w:hAnsi="宋体"/>
          <w:sz w:val="28"/>
          <w:szCs w:val="28"/>
        </w:rPr>
      </w:pPr>
    </w:p>
    <w:sectPr w:rsidR="00A2729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32" w:rsidRDefault="000F3432">
      <w:r>
        <w:separator/>
      </w:r>
    </w:p>
  </w:endnote>
  <w:endnote w:type="continuationSeparator" w:id="0">
    <w:p w:rsidR="000F3432" w:rsidRDefault="000F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32" w:rsidRDefault="000F3432">
      <w:r>
        <w:separator/>
      </w:r>
    </w:p>
  </w:footnote>
  <w:footnote w:type="continuationSeparator" w:id="0">
    <w:p w:rsidR="000F3432" w:rsidRDefault="000F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9F" w:rsidRDefault="00A2729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26E21E92"/>
    <w:lvl w:ilvl="0" w:tplc="0D78F6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57FCAF0C"/>
    <w:lvl w:ilvl="0" w:tplc="2CF415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ED0CA050"/>
    <w:lvl w:ilvl="0" w:tplc="27402AE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5D841204"/>
    <w:lvl w:ilvl="0" w:tplc="867826D6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00000004"/>
    <w:multiLevelType w:val="hybridMultilevel"/>
    <w:tmpl w:val="29A2927E"/>
    <w:lvl w:ilvl="0" w:tplc="71B476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5"/>
    <w:multiLevelType w:val="hybridMultilevel"/>
    <w:tmpl w:val="9F9A46CE"/>
    <w:lvl w:ilvl="0" w:tplc="EA6A65D8">
      <w:start w:val="5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6"/>
    <w:multiLevelType w:val="hybridMultilevel"/>
    <w:tmpl w:val="4184E6FC"/>
    <w:lvl w:ilvl="0" w:tplc="5DCCAD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7"/>
    <w:multiLevelType w:val="singleLevel"/>
    <w:tmpl w:val="59374F69"/>
    <w:lvl w:ilvl="0">
      <w:start w:val="1"/>
      <w:numFmt w:val="decimal"/>
      <w:suff w:val="nothing"/>
      <w:lvlText w:val="%1、"/>
      <w:lvlJc w:val="left"/>
    </w:lvl>
  </w:abstractNum>
  <w:abstractNum w:abstractNumId="8">
    <w:nsid w:val="00000008"/>
    <w:multiLevelType w:val="singleLevel"/>
    <w:tmpl w:val="59375C06"/>
    <w:lvl w:ilvl="0">
      <w:start w:val="7"/>
      <w:numFmt w:val="decimal"/>
      <w:suff w:val="nothing"/>
      <w:lvlText w:val="%1、"/>
      <w:lvlJc w:val="left"/>
    </w:lvl>
  </w:abstractNum>
  <w:abstractNum w:abstractNumId="9">
    <w:nsid w:val="00000009"/>
    <w:multiLevelType w:val="hybridMultilevel"/>
    <w:tmpl w:val="391E9B58"/>
    <w:lvl w:ilvl="0" w:tplc="3E1867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A"/>
    <w:multiLevelType w:val="hybridMultilevel"/>
    <w:tmpl w:val="6F128F44"/>
    <w:lvl w:ilvl="0" w:tplc="95F2146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0B"/>
    <w:multiLevelType w:val="hybridMultilevel"/>
    <w:tmpl w:val="6F50F3BC"/>
    <w:lvl w:ilvl="0" w:tplc="1DF46E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C"/>
    <w:multiLevelType w:val="hybridMultilevel"/>
    <w:tmpl w:val="E41CA072"/>
    <w:lvl w:ilvl="0" w:tplc="D9DA0346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0D"/>
    <w:multiLevelType w:val="hybridMultilevel"/>
    <w:tmpl w:val="7778CAF4"/>
    <w:lvl w:ilvl="0" w:tplc="1C80C1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9F"/>
    <w:rsid w:val="000F3432"/>
    <w:rsid w:val="00A2729F"/>
    <w:rsid w:val="00A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D11C3F-A209-4BED-AA57-C820F5BE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styleId="aa">
    <w:name w:val="annotation reference"/>
    <w:basedOn w:val="a0"/>
    <w:qFormat/>
    <w:rPr>
      <w:sz w:val="21"/>
      <w:szCs w:val="21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文字 Char"/>
    <w:basedOn w:val="a0"/>
    <w:link w:val="a4"/>
    <w:qFormat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3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ac">
    <w:name w:val="首页摘要内容"/>
    <w:basedOn w:val="a"/>
    <w:link w:val="Char4"/>
    <w:qFormat/>
    <w:rPr>
      <w:rFonts w:ascii="华文楷体" w:eastAsia="华文楷体" w:hAnsi="华文楷体"/>
      <w:color w:val="0A4090"/>
      <w:sz w:val="24"/>
      <w:szCs w:val="22"/>
    </w:rPr>
  </w:style>
  <w:style w:type="character" w:customStyle="1" w:styleId="Char4">
    <w:name w:val="首页摘要内容 Char"/>
    <w:link w:val="ac"/>
    <w:qFormat/>
    <w:rPr>
      <w:rFonts w:ascii="华文楷体" w:eastAsia="华文楷体" w:hAnsi="华文楷体"/>
      <w:color w:val="0A4090"/>
      <w:kern w:val="2"/>
      <w:sz w:val="24"/>
      <w:szCs w:val="22"/>
    </w:rPr>
  </w:style>
  <w:style w:type="paragraph" w:customStyle="1" w:styleId="ad">
    <w:name w:val="正文内容"/>
    <w:basedOn w:val="a"/>
    <w:link w:val="Char5"/>
    <w:qFormat/>
    <w:pPr>
      <w:spacing w:beforeLines="5" w:before="5" w:afterLines="5" w:after="5"/>
      <w:ind w:leftChars="1200" w:left="1200"/>
    </w:pPr>
    <w:rPr>
      <w:rFonts w:ascii="华文楷体" w:eastAsia="华文楷体" w:hAnsi="华文楷体"/>
      <w:color w:val="0A4090"/>
      <w:szCs w:val="22"/>
    </w:rPr>
  </w:style>
  <w:style w:type="character" w:customStyle="1" w:styleId="Char5">
    <w:name w:val="正文内容 Char"/>
    <w:link w:val="ad"/>
    <w:qFormat/>
    <w:rPr>
      <w:rFonts w:ascii="华文楷体" w:eastAsia="华文楷体" w:hAnsi="华文楷体"/>
      <w:color w:val="0A4090"/>
      <w:kern w:val="2"/>
      <w:sz w:val="21"/>
      <w:szCs w:val="22"/>
    </w:rPr>
  </w:style>
  <w:style w:type="paragraph" w:customStyle="1" w:styleId="Chapter">
    <w:name w:val="Chapter"/>
    <w:next w:val="a"/>
    <w:uiPriority w:val="99"/>
    <w:qFormat/>
    <w:pPr>
      <w:keepNext/>
      <w:keepLines/>
      <w:widowControl w:val="0"/>
      <w:spacing w:before="300" w:after="300" w:line="241" w:lineRule="auto"/>
      <w:jc w:val="both"/>
    </w:pPr>
    <w:rPr>
      <w:b/>
      <w:bCs/>
      <w:kern w:val="28"/>
      <w:sz w:val="24"/>
      <w:szCs w:val="24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hugo-stock-code">
    <w:name w:val="hugo-stock-cod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2081</Characters>
  <Application>Microsoft Office Word</Application>
  <DocSecurity>0</DocSecurity>
  <Lines>17</Lines>
  <Paragraphs>4</Paragraphs>
  <ScaleCrop>false</ScaleCrop>
  <Company>UQi.me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DBN</dc:creator>
  <cp:lastModifiedBy>Administrator</cp:lastModifiedBy>
  <cp:revision>12</cp:revision>
  <dcterms:created xsi:type="dcterms:W3CDTF">2019-07-11T08:38:00Z</dcterms:created>
  <dcterms:modified xsi:type="dcterms:W3CDTF">2019-08-23T02:53:00Z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